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E7A37" w14:textId="77777777" w:rsidR="004629AC" w:rsidRDefault="00000000">
      <w:pPr>
        <w:spacing w:before="480" w:after="160"/>
        <w:jc w:val="center"/>
      </w:pPr>
      <w:r>
        <w:rPr>
          <w:b/>
          <w:color w:val="173F6D"/>
          <w:sz w:val="44"/>
        </w:rPr>
        <w:t>Predictive Manufacturing</w:t>
      </w:r>
      <w:r>
        <w:rPr>
          <w:b/>
          <w:color w:val="173F6D"/>
          <w:sz w:val="44"/>
        </w:rPr>
        <w:br/>
        <w:t>Architecture Reference</w:t>
      </w:r>
    </w:p>
    <w:p w14:paraId="2A835045" w14:textId="77777777" w:rsidR="004629AC" w:rsidRDefault="00000000">
      <w:pPr>
        <w:spacing w:after="240"/>
        <w:jc w:val="center"/>
      </w:pPr>
      <w:r>
        <w:rPr>
          <w:i/>
          <w:color w:val="5F6368"/>
          <w:sz w:val="25"/>
        </w:rPr>
        <w:t>Recommended architecture, block-by-block explanation, and design rationale</w:t>
      </w:r>
      <w:r>
        <w:rPr>
          <w:i/>
          <w:color w:val="5F6368"/>
          <w:sz w:val="25"/>
        </w:rPr>
        <w:br/>
        <w:t>for a hackathon-ready capacity-and-sourcing solution</w:t>
      </w:r>
    </w:p>
    <w:tbl>
      <w:tblPr>
        <w:tblW w:w="0" w:type="auto"/>
        <w:jc w:val="center"/>
        <w:tblBorders>
          <w:top w:val="single" w:sz="12" w:space="0" w:color="173F6D"/>
          <w:left w:val="single" w:sz="12" w:space="0" w:color="173F6D"/>
          <w:bottom w:val="single" w:sz="12" w:space="0" w:color="173F6D"/>
          <w:right w:val="single" w:sz="12" w:space="0" w:color="173F6D"/>
          <w:insideH w:val="single" w:sz="12" w:space="0" w:color="173F6D"/>
          <w:insideV w:val="single" w:sz="12" w:space="0" w:color="173F6D"/>
        </w:tblBorders>
        <w:tblLook w:val="04A0" w:firstRow="1" w:lastRow="0" w:firstColumn="1" w:lastColumn="0" w:noHBand="0" w:noVBand="1"/>
      </w:tblPr>
      <w:tblGrid>
        <w:gridCol w:w="9994"/>
      </w:tblGrid>
      <w:tr w:rsidR="004629AC" w14:paraId="6605A00A" w14:textId="77777777">
        <w:trPr>
          <w:jc w:val="center"/>
        </w:trPr>
        <w:tc>
          <w:tcPr>
            <w:tcW w:w="9994" w:type="dxa"/>
            <w:shd w:val="clear" w:color="auto" w:fill="EAF2FB"/>
            <w:tcMar>
              <w:top w:w="100" w:type="dxa"/>
              <w:left w:w="130" w:type="dxa"/>
              <w:bottom w:w="100" w:type="dxa"/>
              <w:right w:w="130" w:type="dxa"/>
            </w:tcMar>
          </w:tcPr>
          <w:p w14:paraId="0AAB3B11" w14:textId="77777777" w:rsidR="004629AC" w:rsidRDefault="00000000">
            <w:pPr>
              <w:spacing w:after="0"/>
            </w:pPr>
            <w:r>
              <w:rPr>
                <w:color w:val="173F6D"/>
              </w:rPr>
              <w:t>Document intent: provide a clean, explainable architecture that can be understood by human teammates and also parsed reliably by AI systems. The structure below is therefore both presentation-friendly and machine-oriented: each block has a clear purpose, inputs, processing logic, outputs, and source-sheet mapping.</w:t>
            </w:r>
          </w:p>
        </w:tc>
      </w:tr>
    </w:tbl>
    <w:p w14:paraId="00D98790" w14:textId="77777777" w:rsidR="004629AC" w:rsidRDefault="004629AC">
      <w:pPr>
        <w:spacing w:after="40"/>
      </w:pPr>
    </w:p>
    <w:p w14:paraId="34325051" w14:textId="77777777" w:rsidR="004629AC" w:rsidRDefault="00000000">
      <w:r>
        <w:rPr>
          <w:noProof/>
        </w:rPr>
        <w:drawing>
          <wp:inline distT="0" distB="0" distL="0" distR="0" wp14:anchorId="6624A7B2" wp14:editId="274239F9">
            <wp:extent cx="6217920" cy="4145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flowchart_infographic_titled_our_approach_to_de.png"/>
                    <pic:cNvPicPr/>
                  </pic:nvPicPr>
                  <pic:blipFill>
                    <a:blip r:embed="rId6"/>
                    <a:stretch>
                      <a:fillRect/>
                    </a:stretch>
                  </pic:blipFill>
                  <pic:spPr>
                    <a:xfrm>
                      <a:off x="0" y="0"/>
                      <a:ext cx="6217920" cy="4145280"/>
                    </a:xfrm>
                    <a:prstGeom prst="rect">
                      <a:avLst/>
                    </a:prstGeom>
                  </pic:spPr>
                </pic:pic>
              </a:graphicData>
            </a:graphic>
          </wp:inline>
        </w:drawing>
      </w:r>
    </w:p>
    <w:p w14:paraId="09400554" w14:textId="77777777" w:rsidR="004629AC" w:rsidRDefault="00000000">
      <w:pPr>
        <w:spacing w:after="240"/>
        <w:jc w:val="center"/>
      </w:pPr>
      <w:r>
        <w:rPr>
          <w:i/>
          <w:color w:val="5F6368"/>
          <w:sz w:val="19"/>
        </w:rPr>
        <w:t>Figure 1. Recommended architecture: pipeline intake → qualification → translation → parallel material/capacity feasibility → risk synthesis → planner actions</w:t>
      </w:r>
    </w:p>
    <w:p w14:paraId="78191495" w14:textId="77777777" w:rsidR="004629AC" w:rsidRDefault="00000000">
      <w:pPr>
        <w:spacing w:after="80"/>
      </w:pPr>
      <w:r>
        <w:rPr>
          <w:b/>
          <w:color w:val="173F6D"/>
          <w:sz w:val="28"/>
        </w:rPr>
        <w:t>Executive summary</w:t>
      </w:r>
    </w:p>
    <w:p w14:paraId="75378F00" w14:textId="77777777" w:rsidR="004629AC" w:rsidRDefault="00000000">
      <w:pPr>
        <w:spacing w:after="100"/>
      </w:pPr>
      <w:r>
        <w:rPr>
          <w:color w:val="1F2937"/>
        </w:rPr>
        <w:t xml:space="preserve">The recommended architecture is intentionally organized around one conversion point and two feasibility branches. First, uncertain sales opportunities are qualified and translated into manufacturable demand. Then the architecture checks that demand in parallel against material feasibility and capacity feasibility. The two branches are merged into a single bottleneck-and-risk layer, which finally drives a planner action plan. This </w:t>
      </w:r>
      <w:r>
        <w:rPr>
          <w:color w:val="1F2937"/>
        </w:rPr>
        <w:lastRenderedPageBreak/>
        <w:t>structure reflects the actual organization of the starter repository and avoids the common mistake of presenting demand forecasting, sourcing, and production capacity as disconnected dashboards.</w:t>
      </w:r>
    </w:p>
    <w:p w14:paraId="6F75E6C3" w14:textId="77777777" w:rsidR="004629AC" w:rsidRDefault="00000000">
      <w:pPr>
        <w:spacing w:after="160"/>
      </w:pPr>
      <w:r>
        <w:rPr>
          <w:color w:val="1F2937"/>
        </w:rPr>
        <w:t>This design is strong for a hackathon because it is explainable, faithful to the available data, and modular: even if the full end-to-end product is not completed, each major branch can still be demonstrated credibly.</w:t>
      </w:r>
    </w:p>
    <w:p w14:paraId="1922B91C" w14:textId="77777777" w:rsidR="004629AC" w:rsidRDefault="00000000">
      <w:pPr>
        <w:spacing w:after="80"/>
      </w:pPr>
      <w:r>
        <w:rPr>
          <w:b/>
          <w:color w:val="173F6D"/>
          <w:sz w:val="28"/>
        </w:rPr>
        <w:t>Architecture at a glance</w:t>
      </w:r>
    </w:p>
    <w:tbl>
      <w:tblPr>
        <w:tblW w:w="14594" w:type="dxa"/>
        <w:jc w:val="center"/>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Layout w:type="fixed"/>
        <w:tblLook w:val="04A0" w:firstRow="1" w:lastRow="0" w:firstColumn="1" w:lastColumn="0" w:noHBand="0" w:noVBand="1"/>
      </w:tblPr>
      <w:tblGrid>
        <w:gridCol w:w="2840"/>
        <w:gridCol w:w="2970"/>
        <w:gridCol w:w="4140"/>
        <w:gridCol w:w="4644"/>
      </w:tblGrid>
      <w:tr w:rsidR="004629AC" w14:paraId="2D8888F6" w14:textId="77777777" w:rsidTr="00644D82">
        <w:trPr>
          <w:jc w:val="center"/>
        </w:trPr>
        <w:tc>
          <w:tcPr>
            <w:tcW w:w="2840" w:type="dxa"/>
            <w:shd w:val="clear" w:color="auto" w:fill="173F6D"/>
            <w:tcMar>
              <w:top w:w="80" w:type="dxa"/>
              <w:left w:w="90" w:type="dxa"/>
              <w:bottom w:w="80" w:type="dxa"/>
              <w:right w:w="90" w:type="dxa"/>
            </w:tcMar>
            <w:vAlign w:val="center"/>
          </w:tcPr>
          <w:p w14:paraId="64241ACC" w14:textId="77777777" w:rsidR="004629AC" w:rsidRDefault="00000000">
            <w:pPr>
              <w:jc w:val="center"/>
            </w:pPr>
            <w:r>
              <w:rPr>
                <w:b/>
                <w:color w:val="FFFFFF"/>
              </w:rPr>
              <w:t>#</w:t>
            </w:r>
          </w:p>
        </w:tc>
        <w:tc>
          <w:tcPr>
            <w:tcW w:w="2970" w:type="dxa"/>
            <w:shd w:val="clear" w:color="auto" w:fill="173F6D"/>
            <w:tcMar>
              <w:top w:w="80" w:type="dxa"/>
              <w:left w:w="90" w:type="dxa"/>
              <w:bottom w:w="80" w:type="dxa"/>
              <w:right w:w="90" w:type="dxa"/>
            </w:tcMar>
            <w:vAlign w:val="center"/>
          </w:tcPr>
          <w:p w14:paraId="5824E3B7" w14:textId="77777777" w:rsidR="004629AC" w:rsidRDefault="00000000">
            <w:pPr>
              <w:jc w:val="center"/>
            </w:pPr>
            <w:r>
              <w:rPr>
                <w:b/>
                <w:color w:val="FFFFFF"/>
              </w:rPr>
              <w:t>Block</w:t>
            </w:r>
          </w:p>
        </w:tc>
        <w:tc>
          <w:tcPr>
            <w:tcW w:w="4140" w:type="dxa"/>
            <w:shd w:val="clear" w:color="auto" w:fill="173F6D"/>
            <w:tcMar>
              <w:top w:w="80" w:type="dxa"/>
              <w:left w:w="90" w:type="dxa"/>
              <w:bottom w:w="80" w:type="dxa"/>
              <w:right w:w="90" w:type="dxa"/>
            </w:tcMar>
            <w:vAlign w:val="center"/>
          </w:tcPr>
          <w:p w14:paraId="1A40DAFE" w14:textId="77777777" w:rsidR="004629AC" w:rsidRDefault="00000000">
            <w:pPr>
              <w:jc w:val="center"/>
            </w:pPr>
            <w:r>
              <w:rPr>
                <w:b/>
                <w:color w:val="FFFFFF"/>
              </w:rPr>
              <w:t>Primary question answered</w:t>
            </w:r>
          </w:p>
        </w:tc>
        <w:tc>
          <w:tcPr>
            <w:tcW w:w="4644" w:type="dxa"/>
            <w:shd w:val="clear" w:color="auto" w:fill="173F6D"/>
            <w:tcMar>
              <w:top w:w="80" w:type="dxa"/>
              <w:left w:w="90" w:type="dxa"/>
              <w:bottom w:w="80" w:type="dxa"/>
              <w:right w:w="90" w:type="dxa"/>
            </w:tcMar>
            <w:vAlign w:val="center"/>
          </w:tcPr>
          <w:p w14:paraId="451E113F" w14:textId="77777777" w:rsidR="004629AC" w:rsidRDefault="00000000">
            <w:pPr>
              <w:jc w:val="center"/>
            </w:pPr>
            <w:r>
              <w:rPr>
                <w:b/>
                <w:color w:val="FFFFFF"/>
              </w:rPr>
              <w:t>Main repo sheets</w:t>
            </w:r>
          </w:p>
        </w:tc>
      </w:tr>
      <w:tr w:rsidR="004629AC" w14:paraId="62EB80AE" w14:textId="77777777" w:rsidTr="00644D82">
        <w:trPr>
          <w:jc w:val="center"/>
        </w:trPr>
        <w:tc>
          <w:tcPr>
            <w:tcW w:w="2840" w:type="dxa"/>
            <w:shd w:val="clear" w:color="auto" w:fill="EAF2FB"/>
            <w:tcMar>
              <w:top w:w="70" w:type="dxa"/>
              <w:left w:w="85" w:type="dxa"/>
              <w:bottom w:w="70" w:type="dxa"/>
              <w:right w:w="85" w:type="dxa"/>
            </w:tcMar>
            <w:vAlign w:val="center"/>
          </w:tcPr>
          <w:p w14:paraId="69FB0E7F" w14:textId="77777777" w:rsidR="004629AC" w:rsidRDefault="00000000">
            <w:pPr>
              <w:spacing w:after="0" w:line="254" w:lineRule="auto"/>
              <w:jc w:val="center"/>
            </w:pPr>
            <w:r>
              <w:rPr>
                <w:color w:val="1F2937"/>
                <w:sz w:val="19"/>
              </w:rPr>
              <w:t>1</w:t>
            </w:r>
          </w:p>
        </w:tc>
        <w:tc>
          <w:tcPr>
            <w:tcW w:w="2970" w:type="dxa"/>
            <w:shd w:val="clear" w:color="auto" w:fill="EAF2FB"/>
            <w:tcMar>
              <w:top w:w="70" w:type="dxa"/>
              <w:left w:w="85" w:type="dxa"/>
              <w:bottom w:w="70" w:type="dxa"/>
              <w:right w:w="85" w:type="dxa"/>
            </w:tcMar>
            <w:vAlign w:val="center"/>
          </w:tcPr>
          <w:p w14:paraId="5F6802C4" w14:textId="77777777" w:rsidR="004629AC" w:rsidRDefault="00000000">
            <w:pPr>
              <w:spacing w:after="0" w:line="254" w:lineRule="auto"/>
            </w:pPr>
            <w:r>
              <w:rPr>
                <w:b/>
                <w:color w:val="1F2937"/>
                <w:sz w:val="19"/>
              </w:rPr>
              <w:t>Sales Pipeline Intake</w:t>
            </w:r>
          </w:p>
        </w:tc>
        <w:tc>
          <w:tcPr>
            <w:tcW w:w="4140" w:type="dxa"/>
            <w:shd w:val="clear" w:color="auto" w:fill="EAF2FB"/>
            <w:tcMar>
              <w:top w:w="70" w:type="dxa"/>
              <w:left w:w="85" w:type="dxa"/>
              <w:bottom w:w="70" w:type="dxa"/>
              <w:right w:w="85" w:type="dxa"/>
            </w:tcMar>
            <w:vAlign w:val="center"/>
          </w:tcPr>
          <w:p w14:paraId="343EF0DF" w14:textId="77777777" w:rsidR="004629AC" w:rsidRDefault="00000000">
            <w:pPr>
              <w:spacing w:after="0" w:line="254" w:lineRule="auto"/>
            </w:pPr>
            <w:r>
              <w:rPr>
                <w:color w:val="1F2937"/>
                <w:sz w:val="19"/>
              </w:rPr>
              <w:t>What is the uncertain sales signal?</w:t>
            </w:r>
          </w:p>
        </w:tc>
        <w:tc>
          <w:tcPr>
            <w:tcW w:w="4644" w:type="dxa"/>
            <w:shd w:val="clear" w:color="auto" w:fill="EAF2FB"/>
            <w:tcMar>
              <w:top w:w="70" w:type="dxa"/>
              <w:left w:w="85" w:type="dxa"/>
              <w:bottom w:w="70" w:type="dxa"/>
              <w:right w:w="85" w:type="dxa"/>
            </w:tcMar>
            <w:vAlign w:val="center"/>
          </w:tcPr>
          <w:p w14:paraId="6DAB626A" w14:textId="77777777" w:rsidR="004629AC" w:rsidRDefault="00000000">
            <w:pPr>
              <w:spacing w:after="0" w:line="254" w:lineRule="auto"/>
            </w:pPr>
            <w:r>
              <w:rPr>
                <w:color w:val="1F2937"/>
                <w:sz w:val="19"/>
              </w:rPr>
              <w:t>1_1, 1_2, 1_3</w:t>
            </w:r>
          </w:p>
        </w:tc>
      </w:tr>
      <w:tr w:rsidR="004629AC" w14:paraId="3460BF52" w14:textId="77777777" w:rsidTr="00644D82">
        <w:trPr>
          <w:jc w:val="center"/>
        </w:trPr>
        <w:tc>
          <w:tcPr>
            <w:tcW w:w="2840" w:type="dxa"/>
            <w:shd w:val="clear" w:color="auto" w:fill="FFFFFF"/>
            <w:tcMar>
              <w:top w:w="70" w:type="dxa"/>
              <w:left w:w="85" w:type="dxa"/>
              <w:bottom w:w="70" w:type="dxa"/>
              <w:right w:w="85" w:type="dxa"/>
            </w:tcMar>
            <w:vAlign w:val="center"/>
          </w:tcPr>
          <w:p w14:paraId="7FB47CEE" w14:textId="77777777" w:rsidR="004629AC" w:rsidRDefault="00000000">
            <w:pPr>
              <w:spacing w:after="0" w:line="254" w:lineRule="auto"/>
              <w:jc w:val="center"/>
            </w:pPr>
            <w:r>
              <w:rPr>
                <w:color w:val="1F2937"/>
                <w:sz w:val="19"/>
              </w:rPr>
              <w:t>2</w:t>
            </w:r>
          </w:p>
        </w:tc>
        <w:tc>
          <w:tcPr>
            <w:tcW w:w="2970" w:type="dxa"/>
            <w:shd w:val="clear" w:color="auto" w:fill="FFFFFF"/>
            <w:tcMar>
              <w:top w:w="70" w:type="dxa"/>
              <w:left w:w="85" w:type="dxa"/>
              <w:bottom w:w="70" w:type="dxa"/>
              <w:right w:w="85" w:type="dxa"/>
            </w:tcMar>
            <w:vAlign w:val="center"/>
          </w:tcPr>
          <w:p w14:paraId="4A29C1FA" w14:textId="77777777" w:rsidR="004629AC" w:rsidRDefault="00000000">
            <w:pPr>
              <w:spacing w:after="0" w:line="254" w:lineRule="auto"/>
            </w:pPr>
            <w:r>
              <w:rPr>
                <w:b/>
                <w:color w:val="1F2937"/>
                <w:sz w:val="19"/>
              </w:rPr>
              <w:t>Demand Qualification &amp; Prioritization</w:t>
            </w:r>
          </w:p>
        </w:tc>
        <w:tc>
          <w:tcPr>
            <w:tcW w:w="4140" w:type="dxa"/>
            <w:shd w:val="clear" w:color="auto" w:fill="FFFFFF"/>
            <w:tcMar>
              <w:top w:w="70" w:type="dxa"/>
              <w:left w:w="85" w:type="dxa"/>
              <w:bottom w:w="70" w:type="dxa"/>
              <w:right w:w="85" w:type="dxa"/>
            </w:tcMar>
            <w:vAlign w:val="center"/>
          </w:tcPr>
          <w:p w14:paraId="3F03760D" w14:textId="77777777" w:rsidR="004629AC" w:rsidRDefault="00000000">
            <w:pPr>
              <w:spacing w:after="0" w:line="254" w:lineRule="auto"/>
            </w:pPr>
            <w:r>
              <w:rPr>
                <w:color w:val="1F2937"/>
                <w:sz w:val="19"/>
              </w:rPr>
              <w:t>Which opportunities matter most?</w:t>
            </w:r>
          </w:p>
        </w:tc>
        <w:tc>
          <w:tcPr>
            <w:tcW w:w="4644" w:type="dxa"/>
            <w:shd w:val="clear" w:color="auto" w:fill="FFFFFF"/>
            <w:tcMar>
              <w:top w:w="70" w:type="dxa"/>
              <w:left w:w="85" w:type="dxa"/>
              <w:bottom w:w="70" w:type="dxa"/>
              <w:right w:w="85" w:type="dxa"/>
            </w:tcMar>
            <w:vAlign w:val="center"/>
          </w:tcPr>
          <w:p w14:paraId="02D4AF96" w14:textId="77777777" w:rsidR="004629AC" w:rsidRDefault="00000000">
            <w:pPr>
              <w:spacing w:after="0" w:line="254" w:lineRule="auto"/>
            </w:pPr>
            <w:r>
              <w:rPr>
                <w:color w:val="1F2937"/>
                <w:sz w:val="19"/>
              </w:rPr>
              <w:t>1_3</w:t>
            </w:r>
          </w:p>
        </w:tc>
      </w:tr>
      <w:tr w:rsidR="004629AC" w14:paraId="217BFCB1" w14:textId="77777777" w:rsidTr="00644D82">
        <w:trPr>
          <w:jc w:val="center"/>
        </w:trPr>
        <w:tc>
          <w:tcPr>
            <w:tcW w:w="2840" w:type="dxa"/>
            <w:shd w:val="clear" w:color="auto" w:fill="EAF2FB"/>
            <w:tcMar>
              <w:top w:w="70" w:type="dxa"/>
              <w:left w:w="85" w:type="dxa"/>
              <w:bottom w:w="70" w:type="dxa"/>
              <w:right w:w="85" w:type="dxa"/>
            </w:tcMar>
            <w:vAlign w:val="center"/>
          </w:tcPr>
          <w:p w14:paraId="7E987E9C" w14:textId="77777777" w:rsidR="004629AC" w:rsidRDefault="00000000">
            <w:pPr>
              <w:spacing w:after="0" w:line="254" w:lineRule="auto"/>
              <w:jc w:val="center"/>
            </w:pPr>
            <w:r>
              <w:rPr>
                <w:color w:val="1F2937"/>
                <w:sz w:val="19"/>
              </w:rPr>
              <w:t>3</w:t>
            </w:r>
          </w:p>
        </w:tc>
        <w:tc>
          <w:tcPr>
            <w:tcW w:w="2970" w:type="dxa"/>
            <w:shd w:val="clear" w:color="auto" w:fill="EAF2FB"/>
            <w:tcMar>
              <w:top w:w="70" w:type="dxa"/>
              <w:left w:w="85" w:type="dxa"/>
              <w:bottom w:w="70" w:type="dxa"/>
              <w:right w:w="85" w:type="dxa"/>
            </w:tcMar>
            <w:vAlign w:val="center"/>
          </w:tcPr>
          <w:p w14:paraId="3B3E2500" w14:textId="77777777" w:rsidR="004629AC" w:rsidRDefault="00000000">
            <w:pPr>
              <w:spacing w:after="0" w:line="254" w:lineRule="auto"/>
            </w:pPr>
            <w:r>
              <w:rPr>
                <w:b/>
                <w:color w:val="1F2937"/>
                <w:sz w:val="19"/>
              </w:rPr>
              <w:t>Translate to Production Demand</w:t>
            </w:r>
          </w:p>
        </w:tc>
        <w:tc>
          <w:tcPr>
            <w:tcW w:w="4140" w:type="dxa"/>
            <w:shd w:val="clear" w:color="auto" w:fill="EAF2FB"/>
            <w:tcMar>
              <w:top w:w="70" w:type="dxa"/>
              <w:left w:w="85" w:type="dxa"/>
              <w:bottom w:w="70" w:type="dxa"/>
              <w:right w:w="85" w:type="dxa"/>
            </w:tcMar>
            <w:vAlign w:val="center"/>
          </w:tcPr>
          <w:p w14:paraId="5A1E546E" w14:textId="77777777" w:rsidR="004629AC" w:rsidRDefault="00000000">
            <w:pPr>
              <w:spacing w:after="0" w:line="254" w:lineRule="auto"/>
            </w:pPr>
            <w:r>
              <w:rPr>
                <w:color w:val="1F2937"/>
                <w:sz w:val="19"/>
              </w:rPr>
              <w:t>What exactly would we need to produce?</w:t>
            </w:r>
          </w:p>
        </w:tc>
        <w:tc>
          <w:tcPr>
            <w:tcW w:w="4644" w:type="dxa"/>
            <w:shd w:val="clear" w:color="auto" w:fill="EAF2FB"/>
            <w:tcMar>
              <w:top w:w="70" w:type="dxa"/>
              <w:left w:w="85" w:type="dxa"/>
              <w:bottom w:w="70" w:type="dxa"/>
              <w:right w:w="85" w:type="dxa"/>
            </w:tcMar>
            <w:vAlign w:val="center"/>
          </w:tcPr>
          <w:p w14:paraId="5899DB39" w14:textId="77777777" w:rsidR="004629AC" w:rsidRDefault="00000000">
            <w:pPr>
              <w:spacing w:after="0" w:line="254" w:lineRule="auto"/>
            </w:pPr>
            <w:r>
              <w:rPr>
                <w:color w:val="1F2937"/>
                <w:sz w:val="19"/>
              </w:rPr>
              <w:t>2_6 (+2_3)</w:t>
            </w:r>
          </w:p>
        </w:tc>
      </w:tr>
      <w:tr w:rsidR="004629AC" w14:paraId="79DB2032" w14:textId="77777777" w:rsidTr="00644D82">
        <w:trPr>
          <w:jc w:val="center"/>
        </w:trPr>
        <w:tc>
          <w:tcPr>
            <w:tcW w:w="2840" w:type="dxa"/>
            <w:shd w:val="clear" w:color="auto" w:fill="FFFFFF"/>
            <w:tcMar>
              <w:top w:w="70" w:type="dxa"/>
              <w:left w:w="85" w:type="dxa"/>
              <w:bottom w:w="70" w:type="dxa"/>
              <w:right w:w="85" w:type="dxa"/>
            </w:tcMar>
            <w:vAlign w:val="center"/>
          </w:tcPr>
          <w:p w14:paraId="2C99C3C1" w14:textId="77777777" w:rsidR="004629AC" w:rsidRDefault="00000000">
            <w:pPr>
              <w:spacing w:after="0" w:line="254" w:lineRule="auto"/>
              <w:jc w:val="center"/>
            </w:pPr>
            <w:r>
              <w:rPr>
                <w:color w:val="1F2937"/>
                <w:sz w:val="19"/>
              </w:rPr>
              <w:t>4</w:t>
            </w:r>
          </w:p>
        </w:tc>
        <w:tc>
          <w:tcPr>
            <w:tcW w:w="2970" w:type="dxa"/>
            <w:shd w:val="clear" w:color="auto" w:fill="FFFFFF"/>
            <w:tcMar>
              <w:top w:w="70" w:type="dxa"/>
              <w:left w:w="85" w:type="dxa"/>
              <w:bottom w:w="70" w:type="dxa"/>
              <w:right w:w="85" w:type="dxa"/>
            </w:tcMar>
            <w:vAlign w:val="center"/>
          </w:tcPr>
          <w:p w14:paraId="21F79875" w14:textId="77777777" w:rsidR="004629AC" w:rsidRDefault="00000000">
            <w:pPr>
              <w:spacing w:after="0" w:line="254" w:lineRule="auto"/>
            </w:pPr>
            <w:r>
              <w:rPr>
                <w:b/>
                <w:color w:val="1F2937"/>
                <w:sz w:val="19"/>
              </w:rPr>
              <w:t>Material Feasibility</w:t>
            </w:r>
          </w:p>
        </w:tc>
        <w:tc>
          <w:tcPr>
            <w:tcW w:w="4140" w:type="dxa"/>
            <w:shd w:val="clear" w:color="auto" w:fill="FFFFFF"/>
            <w:tcMar>
              <w:top w:w="70" w:type="dxa"/>
              <w:left w:w="85" w:type="dxa"/>
              <w:bottom w:w="70" w:type="dxa"/>
              <w:right w:w="85" w:type="dxa"/>
            </w:tcMar>
            <w:vAlign w:val="center"/>
          </w:tcPr>
          <w:p w14:paraId="32A09613" w14:textId="77777777" w:rsidR="004629AC" w:rsidRDefault="00000000">
            <w:pPr>
              <w:spacing w:after="0" w:line="254" w:lineRule="auto"/>
            </w:pPr>
            <w:r>
              <w:rPr>
                <w:color w:val="1F2937"/>
                <w:sz w:val="19"/>
              </w:rPr>
              <w:t>Do we have the required materials in time?</w:t>
            </w:r>
          </w:p>
        </w:tc>
        <w:tc>
          <w:tcPr>
            <w:tcW w:w="4644" w:type="dxa"/>
            <w:shd w:val="clear" w:color="auto" w:fill="FFFFFF"/>
            <w:tcMar>
              <w:top w:w="70" w:type="dxa"/>
              <w:left w:w="85" w:type="dxa"/>
              <w:bottom w:w="70" w:type="dxa"/>
              <w:right w:w="85" w:type="dxa"/>
            </w:tcMar>
            <w:vAlign w:val="center"/>
          </w:tcPr>
          <w:p w14:paraId="55AA1B03" w14:textId="77777777" w:rsidR="004629AC" w:rsidRDefault="00000000">
            <w:pPr>
              <w:spacing w:after="0" w:line="254" w:lineRule="auto"/>
            </w:pPr>
            <w:r>
              <w:rPr>
                <w:color w:val="1F2937"/>
                <w:sz w:val="19"/>
              </w:rPr>
              <w:t>3_2, 3_1, 2_3</w:t>
            </w:r>
          </w:p>
        </w:tc>
      </w:tr>
      <w:tr w:rsidR="004629AC" w14:paraId="218CCE36" w14:textId="77777777" w:rsidTr="00644D82">
        <w:trPr>
          <w:jc w:val="center"/>
        </w:trPr>
        <w:tc>
          <w:tcPr>
            <w:tcW w:w="2840" w:type="dxa"/>
            <w:shd w:val="clear" w:color="auto" w:fill="EAF2FB"/>
            <w:tcMar>
              <w:top w:w="70" w:type="dxa"/>
              <w:left w:w="85" w:type="dxa"/>
              <w:bottom w:w="70" w:type="dxa"/>
              <w:right w:w="85" w:type="dxa"/>
            </w:tcMar>
            <w:vAlign w:val="center"/>
          </w:tcPr>
          <w:p w14:paraId="666F23C2" w14:textId="77777777" w:rsidR="004629AC" w:rsidRDefault="00000000">
            <w:pPr>
              <w:spacing w:after="0" w:line="254" w:lineRule="auto"/>
              <w:jc w:val="center"/>
            </w:pPr>
            <w:r>
              <w:rPr>
                <w:color w:val="1F2937"/>
                <w:sz w:val="19"/>
              </w:rPr>
              <w:t>5</w:t>
            </w:r>
          </w:p>
        </w:tc>
        <w:tc>
          <w:tcPr>
            <w:tcW w:w="2970" w:type="dxa"/>
            <w:shd w:val="clear" w:color="auto" w:fill="EAF2FB"/>
            <w:tcMar>
              <w:top w:w="70" w:type="dxa"/>
              <w:left w:w="85" w:type="dxa"/>
              <w:bottom w:w="70" w:type="dxa"/>
              <w:right w:w="85" w:type="dxa"/>
            </w:tcMar>
            <w:vAlign w:val="center"/>
          </w:tcPr>
          <w:p w14:paraId="50BBC495" w14:textId="77777777" w:rsidR="004629AC" w:rsidRDefault="00000000">
            <w:pPr>
              <w:spacing w:after="0" w:line="254" w:lineRule="auto"/>
            </w:pPr>
            <w:r>
              <w:rPr>
                <w:b/>
                <w:color w:val="1F2937"/>
                <w:sz w:val="19"/>
              </w:rPr>
              <w:t>Capacity Feasibility</w:t>
            </w:r>
          </w:p>
        </w:tc>
        <w:tc>
          <w:tcPr>
            <w:tcW w:w="4140" w:type="dxa"/>
            <w:shd w:val="clear" w:color="auto" w:fill="EAF2FB"/>
            <w:tcMar>
              <w:top w:w="70" w:type="dxa"/>
              <w:left w:w="85" w:type="dxa"/>
              <w:bottom w:w="70" w:type="dxa"/>
              <w:right w:w="85" w:type="dxa"/>
            </w:tcMar>
            <w:vAlign w:val="center"/>
          </w:tcPr>
          <w:p w14:paraId="4E7172AD" w14:textId="77777777" w:rsidR="004629AC" w:rsidRDefault="00000000">
            <w:pPr>
              <w:spacing w:after="0" w:line="254" w:lineRule="auto"/>
            </w:pPr>
            <w:r>
              <w:rPr>
                <w:color w:val="1F2937"/>
                <w:sz w:val="19"/>
              </w:rPr>
              <w:t>Can the network absorb the load?</w:t>
            </w:r>
          </w:p>
        </w:tc>
        <w:tc>
          <w:tcPr>
            <w:tcW w:w="4644" w:type="dxa"/>
            <w:shd w:val="clear" w:color="auto" w:fill="EAF2FB"/>
            <w:tcMar>
              <w:top w:w="70" w:type="dxa"/>
              <w:left w:w="85" w:type="dxa"/>
              <w:bottom w:w="70" w:type="dxa"/>
              <w:right w:w="85" w:type="dxa"/>
            </w:tcMar>
            <w:vAlign w:val="center"/>
          </w:tcPr>
          <w:p w14:paraId="71493BEC" w14:textId="77777777" w:rsidR="004629AC" w:rsidRDefault="00000000">
            <w:pPr>
              <w:spacing w:after="0" w:line="254" w:lineRule="auto"/>
            </w:pPr>
            <w:r>
              <w:rPr>
                <w:color w:val="1F2937"/>
                <w:sz w:val="19"/>
              </w:rPr>
              <w:t>2_1, 2_4, 2_5, 2_6</w:t>
            </w:r>
          </w:p>
        </w:tc>
      </w:tr>
      <w:tr w:rsidR="004629AC" w14:paraId="5D20609A" w14:textId="77777777" w:rsidTr="00644D82">
        <w:trPr>
          <w:jc w:val="center"/>
        </w:trPr>
        <w:tc>
          <w:tcPr>
            <w:tcW w:w="2840" w:type="dxa"/>
            <w:shd w:val="clear" w:color="auto" w:fill="FFFFFF"/>
            <w:tcMar>
              <w:top w:w="70" w:type="dxa"/>
              <w:left w:w="85" w:type="dxa"/>
              <w:bottom w:w="70" w:type="dxa"/>
              <w:right w:w="85" w:type="dxa"/>
            </w:tcMar>
            <w:vAlign w:val="center"/>
          </w:tcPr>
          <w:p w14:paraId="31CFC2A9" w14:textId="77777777" w:rsidR="004629AC" w:rsidRDefault="00000000">
            <w:pPr>
              <w:spacing w:after="0" w:line="254" w:lineRule="auto"/>
              <w:jc w:val="center"/>
            </w:pPr>
            <w:r>
              <w:rPr>
                <w:color w:val="1F2937"/>
                <w:sz w:val="19"/>
              </w:rPr>
              <w:t>6</w:t>
            </w:r>
          </w:p>
        </w:tc>
        <w:tc>
          <w:tcPr>
            <w:tcW w:w="2970" w:type="dxa"/>
            <w:shd w:val="clear" w:color="auto" w:fill="FFFFFF"/>
            <w:tcMar>
              <w:top w:w="70" w:type="dxa"/>
              <w:left w:w="85" w:type="dxa"/>
              <w:bottom w:w="70" w:type="dxa"/>
              <w:right w:w="85" w:type="dxa"/>
            </w:tcMar>
            <w:vAlign w:val="center"/>
          </w:tcPr>
          <w:p w14:paraId="0A6BAD75" w14:textId="77777777" w:rsidR="004629AC" w:rsidRDefault="00000000">
            <w:pPr>
              <w:spacing w:after="0" w:line="254" w:lineRule="auto"/>
            </w:pPr>
            <w:r>
              <w:rPr>
                <w:b/>
                <w:color w:val="1F2937"/>
                <w:sz w:val="19"/>
              </w:rPr>
              <w:t>Bottleneck &amp; Risk Synthesis</w:t>
            </w:r>
          </w:p>
        </w:tc>
        <w:tc>
          <w:tcPr>
            <w:tcW w:w="4140" w:type="dxa"/>
            <w:shd w:val="clear" w:color="auto" w:fill="FFFFFF"/>
            <w:tcMar>
              <w:top w:w="70" w:type="dxa"/>
              <w:left w:w="85" w:type="dxa"/>
              <w:bottom w:w="70" w:type="dxa"/>
              <w:right w:w="85" w:type="dxa"/>
            </w:tcMar>
            <w:vAlign w:val="center"/>
          </w:tcPr>
          <w:p w14:paraId="5FEA0FBC" w14:textId="77777777" w:rsidR="004629AC" w:rsidRDefault="00000000">
            <w:pPr>
              <w:spacing w:after="0" w:line="254" w:lineRule="auto"/>
            </w:pPr>
            <w:r>
              <w:rPr>
                <w:color w:val="1F2937"/>
                <w:sz w:val="19"/>
              </w:rPr>
              <w:t>Where are the highest risks and bottlenecks?</w:t>
            </w:r>
          </w:p>
        </w:tc>
        <w:tc>
          <w:tcPr>
            <w:tcW w:w="4644" w:type="dxa"/>
            <w:shd w:val="clear" w:color="auto" w:fill="FFFFFF"/>
            <w:tcMar>
              <w:top w:w="70" w:type="dxa"/>
              <w:left w:w="85" w:type="dxa"/>
              <w:bottom w:w="70" w:type="dxa"/>
              <w:right w:w="85" w:type="dxa"/>
            </w:tcMar>
            <w:vAlign w:val="center"/>
          </w:tcPr>
          <w:p w14:paraId="316A7BE9" w14:textId="77777777" w:rsidR="004629AC" w:rsidRDefault="00000000">
            <w:pPr>
              <w:spacing w:after="0" w:line="254" w:lineRule="auto"/>
            </w:pPr>
            <w:r>
              <w:rPr>
                <w:color w:val="1F2937"/>
                <w:sz w:val="19"/>
              </w:rPr>
              <w:t>Derived layer</w:t>
            </w:r>
          </w:p>
        </w:tc>
      </w:tr>
      <w:tr w:rsidR="004629AC" w14:paraId="1ED41261" w14:textId="77777777" w:rsidTr="00644D82">
        <w:trPr>
          <w:jc w:val="center"/>
        </w:trPr>
        <w:tc>
          <w:tcPr>
            <w:tcW w:w="2840" w:type="dxa"/>
            <w:shd w:val="clear" w:color="auto" w:fill="EAF2FB"/>
            <w:tcMar>
              <w:top w:w="70" w:type="dxa"/>
              <w:left w:w="85" w:type="dxa"/>
              <w:bottom w:w="70" w:type="dxa"/>
              <w:right w:w="85" w:type="dxa"/>
            </w:tcMar>
            <w:vAlign w:val="center"/>
          </w:tcPr>
          <w:p w14:paraId="3E26CE4F" w14:textId="77777777" w:rsidR="004629AC" w:rsidRDefault="00000000">
            <w:pPr>
              <w:spacing w:after="0" w:line="254" w:lineRule="auto"/>
              <w:jc w:val="center"/>
            </w:pPr>
            <w:r>
              <w:rPr>
                <w:color w:val="1F2937"/>
                <w:sz w:val="19"/>
              </w:rPr>
              <w:t>7</w:t>
            </w:r>
          </w:p>
        </w:tc>
        <w:tc>
          <w:tcPr>
            <w:tcW w:w="2970" w:type="dxa"/>
            <w:shd w:val="clear" w:color="auto" w:fill="EAF2FB"/>
            <w:tcMar>
              <w:top w:w="70" w:type="dxa"/>
              <w:left w:w="85" w:type="dxa"/>
              <w:bottom w:w="70" w:type="dxa"/>
              <w:right w:w="85" w:type="dxa"/>
            </w:tcMar>
            <w:vAlign w:val="center"/>
          </w:tcPr>
          <w:p w14:paraId="71C588C9" w14:textId="77777777" w:rsidR="004629AC" w:rsidRDefault="00000000">
            <w:pPr>
              <w:spacing w:after="0" w:line="254" w:lineRule="auto"/>
            </w:pPr>
            <w:r>
              <w:rPr>
                <w:b/>
                <w:color w:val="1F2937"/>
                <w:sz w:val="19"/>
              </w:rPr>
              <w:t>Planner Action Plan</w:t>
            </w:r>
          </w:p>
        </w:tc>
        <w:tc>
          <w:tcPr>
            <w:tcW w:w="4140" w:type="dxa"/>
            <w:shd w:val="clear" w:color="auto" w:fill="EAF2FB"/>
            <w:tcMar>
              <w:top w:w="70" w:type="dxa"/>
              <w:left w:w="85" w:type="dxa"/>
              <w:bottom w:w="70" w:type="dxa"/>
              <w:right w:w="85" w:type="dxa"/>
            </w:tcMar>
            <w:vAlign w:val="center"/>
          </w:tcPr>
          <w:p w14:paraId="421D69ED" w14:textId="77777777" w:rsidR="004629AC" w:rsidRDefault="00000000">
            <w:pPr>
              <w:spacing w:after="0" w:line="254" w:lineRule="auto"/>
            </w:pPr>
            <w:r>
              <w:rPr>
                <w:color w:val="1F2937"/>
                <w:sz w:val="19"/>
              </w:rPr>
              <w:t>What should the planner do next?</w:t>
            </w:r>
          </w:p>
        </w:tc>
        <w:tc>
          <w:tcPr>
            <w:tcW w:w="4644" w:type="dxa"/>
            <w:shd w:val="clear" w:color="auto" w:fill="EAF2FB"/>
            <w:tcMar>
              <w:top w:w="70" w:type="dxa"/>
              <w:left w:w="85" w:type="dxa"/>
              <w:bottom w:w="70" w:type="dxa"/>
              <w:right w:w="85" w:type="dxa"/>
            </w:tcMar>
            <w:vAlign w:val="center"/>
          </w:tcPr>
          <w:p w14:paraId="7D7579F1" w14:textId="77777777" w:rsidR="004629AC" w:rsidRDefault="00000000">
            <w:pPr>
              <w:spacing w:after="0" w:line="254" w:lineRule="auto"/>
            </w:pPr>
            <w:r>
              <w:rPr>
                <w:color w:val="1F2937"/>
                <w:sz w:val="19"/>
              </w:rPr>
              <w:t>2_5 + derived layer</w:t>
            </w:r>
          </w:p>
        </w:tc>
      </w:tr>
    </w:tbl>
    <w:p w14:paraId="48D1E895" w14:textId="77777777" w:rsidR="004629AC" w:rsidRDefault="004629AC">
      <w:pPr>
        <w:spacing w:after="60"/>
      </w:pPr>
    </w:p>
    <w:p w14:paraId="37D471B3" w14:textId="77777777" w:rsidR="004629AC" w:rsidRDefault="00000000">
      <w:r>
        <w:br w:type="page"/>
      </w:r>
    </w:p>
    <w:p w14:paraId="6C1AA423" w14:textId="77777777" w:rsidR="004629AC" w:rsidRDefault="00000000">
      <w:pPr>
        <w:spacing w:after="120"/>
      </w:pPr>
      <w:r>
        <w:rPr>
          <w:b/>
          <w:color w:val="173F6D"/>
          <w:sz w:val="32"/>
        </w:rPr>
        <w:lastRenderedPageBreak/>
        <w:t>Block-by-block architecture explanation</w:t>
      </w:r>
    </w:p>
    <w:p w14:paraId="5517B0D3" w14:textId="77777777" w:rsidR="004629AC" w:rsidRDefault="00000000">
      <w:pPr>
        <w:spacing w:after="160"/>
      </w:pPr>
      <w:r>
        <w:rPr>
          <w:i/>
          <w:color w:val="5F6368"/>
          <w:sz w:val="20"/>
        </w:rPr>
        <w:t>Each block below is described in a fixed schema so the document can be used both as a team briefing and as a machine-readable architecture reference.</w:t>
      </w:r>
    </w:p>
    <w:tbl>
      <w:tblPr>
        <w:tblW w:w="0" w:type="auto"/>
        <w:jc w:val="center"/>
        <w:tblBorders>
          <w:top w:val="single" w:sz="12" w:space="0" w:color="173F6D"/>
          <w:left w:val="single" w:sz="12" w:space="0" w:color="173F6D"/>
          <w:bottom w:val="single" w:sz="12" w:space="0" w:color="173F6D"/>
          <w:right w:val="single" w:sz="12" w:space="0" w:color="173F6D"/>
          <w:insideH w:val="single" w:sz="12" w:space="0" w:color="173F6D"/>
          <w:insideV w:val="single" w:sz="12" w:space="0" w:color="173F6D"/>
        </w:tblBorders>
        <w:tblLook w:val="04A0" w:firstRow="1" w:lastRow="0" w:firstColumn="1" w:lastColumn="0" w:noHBand="0" w:noVBand="1"/>
      </w:tblPr>
      <w:tblGrid>
        <w:gridCol w:w="9994"/>
      </w:tblGrid>
      <w:tr w:rsidR="004629AC" w14:paraId="316F7223" w14:textId="77777777">
        <w:trPr>
          <w:jc w:val="center"/>
        </w:trPr>
        <w:tc>
          <w:tcPr>
            <w:tcW w:w="9994" w:type="dxa"/>
            <w:shd w:val="clear" w:color="auto" w:fill="EAF2FB"/>
            <w:tcMar>
              <w:top w:w="70" w:type="dxa"/>
              <w:left w:w="120" w:type="dxa"/>
              <w:bottom w:w="70" w:type="dxa"/>
              <w:right w:w="120" w:type="dxa"/>
            </w:tcMar>
            <w:vAlign w:val="center"/>
          </w:tcPr>
          <w:p w14:paraId="08E76DE4" w14:textId="77777777" w:rsidR="004629AC" w:rsidRDefault="00000000">
            <w:pPr>
              <w:spacing w:after="0"/>
            </w:pPr>
            <w:r>
              <w:rPr>
                <w:b/>
                <w:color w:val="173F6D"/>
                <w:sz w:val="24"/>
              </w:rPr>
              <w:t>Block 1 — Sales Pipeline Intake</w:t>
            </w:r>
          </w:p>
        </w:tc>
      </w:tr>
    </w:tbl>
    <w:p w14:paraId="1B7A65EF" w14:textId="77777777" w:rsidR="004629AC" w:rsidRDefault="00000000">
      <w:pPr>
        <w:spacing w:before="120" w:after="40"/>
      </w:pPr>
      <w:r>
        <w:rPr>
          <w:b/>
          <w:color w:val="173F6D"/>
        </w:rPr>
        <w:t>Purpose</w:t>
      </w:r>
    </w:p>
    <w:p w14:paraId="41A544A9" w14:textId="77777777" w:rsidR="004629AC" w:rsidRDefault="00000000">
      <w:pPr>
        <w:spacing w:after="100"/>
      </w:pPr>
      <w:r>
        <w:rPr>
          <w:color w:val="1F2937"/>
        </w:rPr>
        <w:t>Capture the uncertain demand signal from the commercial pipeline and normalize it into a consistent project-level input layer.</w:t>
      </w:r>
    </w:p>
    <w:tbl>
      <w:tblPr>
        <w:tblW w:w="0" w:type="auto"/>
        <w:jc w:val="center"/>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Look w:val="04A0" w:firstRow="1" w:lastRow="0" w:firstColumn="1" w:lastColumn="0" w:noHBand="0" w:noVBand="1"/>
      </w:tblPr>
      <w:tblGrid>
        <w:gridCol w:w="4997"/>
        <w:gridCol w:w="4997"/>
      </w:tblGrid>
      <w:tr w:rsidR="004629AC" w14:paraId="321093F3" w14:textId="77777777">
        <w:trPr>
          <w:jc w:val="center"/>
        </w:trPr>
        <w:tc>
          <w:tcPr>
            <w:tcW w:w="4997" w:type="dxa"/>
            <w:shd w:val="clear" w:color="auto" w:fill="FFFFFF"/>
            <w:tcMar>
              <w:top w:w="70" w:type="dxa"/>
              <w:left w:w="85" w:type="dxa"/>
              <w:bottom w:w="70" w:type="dxa"/>
              <w:right w:w="85" w:type="dxa"/>
            </w:tcMar>
          </w:tcPr>
          <w:p w14:paraId="7C47E221" w14:textId="77777777" w:rsidR="004629AC" w:rsidRDefault="00000000">
            <w:r>
              <w:rPr>
                <w:b/>
                <w:color w:val="173F6D"/>
              </w:rPr>
              <w:t>Key inputs</w:t>
            </w:r>
          </w:p>
          <w:p w14:paraId="6CBB0AEA" w14:textId="77777777" w:rsidR="004629AC" w:rsidRDefault="00000000">
            <w:pPr>
              <w:pStyle w:val="ListBullet"/>
              <w:spacing w:after="40"/>
              <w:ind w:left="198"/>
            </w:pPr>
            <w:r>
              <w:rPr>
                <w:color w:val="1F2937"/>
                <w:sz w:val="19"/>
              </w:rPr>
              <w:t>Unapproved project demand from 1_1 Export Plates and 1_2 Gaskets</w:t>
            </w:r>
          </w:p>
          <w:p w14:paraId="5E9EA7D2" w14:textId="77777777" w:rsidR="004629AC" w:rsidRDefault="00000000">
            <w:pPr>
              <w:pStyle w:val="ListBullet"/>
              <w:spacing w:after="40"/>
              <w:ind w:left="198"/>
            </w:pPr>
            <w:r>
              <w:rPr>
                <w:color w:val="1F2937"/>
                <w:sz w:val="19"/>
              </w:rPr>
              <w:t>Project metadata from 1_3 Export Project list</w:t>
            </w:r>
          </w:p>
          <w:p w14:paraId="07990406" w14:textId="77777777" w:rsidR="004629AC" w:rsidRDefault="00000000">
            <w:pPr>
              <w:pStyle w:val="ListBullet"/>
              <w:spacing w:after="40"/>
              <w:ind w:left="198"/>
            </w:pPr>
            <w:r>
              <w:rPr>
                <w:color w:val="1F2937"/>
                <w:sz w:val="19"/>
              </w:rPr>
              <w:t>Core business fields such as probability, requested delivery date, customer segment, total expected PCS/EUR, and revenue tier</w:t>
            </w:r>
          </w:p>
        </w:tc>
        <w:tc>
          <w:tcPr>
            <w:tcW w:w="4997" w:type="dxa"/>
            <w:shd w:val="clear" w:color="auto" w:fill="FFFFFF"/>
            <w:tcMar>
              <w:top w:w="70" w:type="dxa"/>
              <w:left w:w="85" w:type="dxa"/>
              <w:bottom w:w="70" w:type="dxa"/>
              <w:right w:w="85" w:type="dxa"/>
            </w:tcMar>
          </w:tcPr>
          <w:p w14:paraId="143C20C4" w14:textId="77777777" w:rsidR="004629AC" w:rsidRDefault="00000000">
            <w:r>
              <w:rPr>
                <w:b/>
                <w:color w:val="173F6D"/>
              </w:rPr>
              <w:t>Core processing logic</w:t>
            </w:r>
          </w:p>
          <w:p w14:paraId="61C1B6B9" w14:textId="77777777" w:rsidR="004629AC" w:rsidRDefault="00000000">
            <w:pPr>
              <w:pStyle w:val="ListBullet"/>
              <w:spacing w:after="40"/>
              <w:ind w:left="198"/>
            </w:pPr>
            <w:r>
              <w:rPr>
                <w:color w:val="1F2937"/>
                <w:sz w:val="19"/>
              </w:rPr>
              <w:t>Standardize project identifiers, material references, dates, and quantity fields.</w:t>
            </w:r>
          </w:p>
          <w:p w14:paraId="5F8BC7E6" w14:textId="77777777" w:rsidR="004629AC" w:rsidRDefault="00000000">
            <w:pPr>
              <w:pStyle w:val="ListBullet"/>
              <w:spacing w:after="40"/>
              <w:ind w:left="198"/>
            </w:pPr>
            <w:r>
              <w:rPr>
                <w:color w:val="1F2937"/>
                <w:sz w:val="19"/>
              </w:rPr>
              <w:t>Separate pipeline demand from already approved or baseline production plans.</w:t>
            </w:r>
          </w:p>
          <w:p w14:paraId="1080A397" w14:textId="77777777" w:rsidR="004629AC" w:rsidRDefault="00000000">
            <w:pPr>
              <w:pStyle w:val="ListBullet"/>
              <w:spacing w:after="40"/>
              <w:ind w:left="198"/>
            </w:pPr>
            <w:r>
              <w:rPr>
                <w:color w:val="1F2937"/>
                <w:sz w:val="19"/>
              </w:rPr>
              <w:t>Treat the pipeline as uncertain demand rather than committed orders.</w:t>
            </w:r>
          </w:p>
        </w:tc>
      </w:tr>
    </w:tbl>
    <w:p w14:paraId="41089EAE" w14:textId="77777777" w:rsidR="004629AC" w:rsidRDefault="00000000">
      <w:pPr>
        <w:spacing w:before="100" w:after="40"/>
      </w:pPr>
      <w:r>
        <w:rPr>
          <w:b/>
          <w:color w:val="173F6D"/>
        </w:rPr>
        <w:t>Outputs</w:t>
      </w:r>
    </w:p>
    <w:p w14:paraId="02BC450B" w14:textId="77777777" w:rsidR="004629AC" w:rsidRDefault="00000000">
      <w:pPr>
        <w:pStyle w:val="ListBullet"/>
        <w:spacing w:after="40" w:line="269" w:lineRule="auto"/>
        <w:ind w:left="198"/>
      </w:pPr>
      <w:r>
        <w:rPr>
          <w:color w:val="1F2937"/>
          <w:sz w:val="19"/>
        </w:rPr>
        <w:t>Unified pipeline dataset at project × material × time bucket grain</w:t>
      </w:r>
    </w:p>
    <w:p w14:paraId="0BB16395" w14:textId="77777777" w:rsidR="004629AC" w:rsidRDefault="00000000">
      <w:pPr>
        <w:pStyle w:val="ListBullet"/>
        <w:spacing w:after="40" w:line="269" w:lineRule="auto"/>
        <w:ind w:left="198"/>
      </w:pPr>
      <w:r>
        <w:rPr>
          <w:color w:val="1F2937"/>
          <w:sz w:val="19"/>
        </w:rPr>
        <w:t>Clean project metadata layer for downstream prioritization</w:t>
      </w:r>
    </w:p>
    <w:tbl>
      <w:tblPr>
        <w:tblW w:w="0" w:type="auto"/>
        <w:jc w:val="center"/>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Look w:val="04A0" w:firstRow="1" w:lastRow="0" w:firstColumn="1" w:lastColumn="0" w:noHBand="0" w:noVBand="1"/>
      </w:tblPr>
      <w:tblGrid>
        <w:gridCol w:w="4997"/>
        <w:gridCol w:w="4997"/>
      </w:tblGrid>
      <w:tr w:rsidR="004629AC" w14:paraId="6D9321A1" w14:textId="77777777">
        <w:trPr>
          <w:jc w:val="center"/>
        </w:trPr>
        <w:tc>
          <w:tcPr>
            <w:tcW w:w="4997" w:type="dxa"/>
            <w:shd w:val="clear" w:color="auto" w:fill="EAF2FB"/>
            <w:tcMar>
              <w:top w:w="70" w:type="dxa"/>
              <w:left w:w="85" w:type="dxa"/>
              <w:bottom w:w="70" w:type="dxa"/>
              <w:right w:w="85" w:type="dxa"/>
            </w:tcMar>
            <w:vAlign w:val="center"/>
          </w:tcPr>
          <w:p w14:paraId="2F460188" w14:textId="77777777" w:rsidR="004629AC" w:rsidRDefault="00000000">
            <w:r>
              <w:rPr>
                <w:b/>
                <w:color w:val="173F6D"/>
                <w:sz w:val="19"/>
              </w:rPr>
              <w:t>Main repo sheets</w:t>
            </w:r>
          </w:p>
        </w:tc>
        <w:tc>
          <w:tcPr>
            <w:tcW w:w="4997" w:type="dxa"/>
            <w:shd w:val="clear" w:color="auto" w:fill="FFFFFF"/>
            <w:tcMar>
              <w:top w:w="70" w:type="dxa"/>
              <w:left w:w="85" w:type="dxa"/>
              <w:bottom w:w="70" w:type="dxa"/>
              <w:right w:w="85" w:type="dxa"/>
            </w:tcMar>
            <w:vAlign w:val="center"/>
          </w:tcPr>
          <w:p w14:paraId="2BB583EF" w14:textId="77777777" w:rsidR="004629AC" w:rsidRDefault="00000000">
            <w:r>
              <w:rPr>
                <w:color w:val="1F2937"/>
                <w:sz w:val="19"/>
              </w:rPr>
              <w:t>1_1 Export Plates, 1_2 Gaskets, 1_3 Export Project list</w:t>
            </w:r>
          </w:p>
        </w:tc>
      </w:tr>
      <w:tr w:rsidR="004629AC" w14:paraId="5A8CB50B" w14:textId="77777777">
        <w:trPr>
          <w:jc w:val="center"/>
        </w:trPr>
        <w:tc>
          <w:tcPr>
            <w:tcW w:w="4997" w:type="dxa"/>
            <w:shd w:val="clear" w:color="auto" w:fill="EAF2FB"/>
            <w:tcMar>
              <w:top w:w="70" w:type="dxa"/>
              <w:left w:w="85" w:type="dxa"/>
              <w:bottom w:w="70" w:type="dxa"/>
              <w:right w:w="85" w:type="dxa"/>
            </w:tcMar>
            <w:vAlign w:val="center"/>
          </w:tcPr>
          <w:p w14:paraId="407E0FB7" w14:textId="77777777" w:rsidR="004629AC" w:rsidRDefault="00000000">
            <w:r>
              <w:rPr>
                <w:b/>
                <w:color w:val="173F6D"/>
                <w:sz w:val="19"/>
              </w:rPr>
              <w:t>Architectural rationale for this block</w:t>
            </w:r>
          </w:p>
        </w:tc>
        <w:tc>
          <w:tcPr>
            <w:tcW w:w="4997" w:type="dxa"/>
            <w:shd w:val="clear" w:color="auto" w:fill="FFFFFF"/>
            <w:tcMar>
              <w:top w:w="70" w:type="dxa"/>
              <w:left w:w="85" w:type="dxa"/>
              <w:bottom w:w="70" w:type="dxa"/>
              <w:right w:w="85" w:type="dxa"/>
            </w:tcMar>
            <w:vAlign w:val="center"/>
          </w:tcPr>
          <w:p w14:paraId="3F2DC934" w14:textId="77777777" w:rsidR="004629AC" w:rsidRDefault="00000000">
            <w:r>
              <w:rPr>
                <w:color w:val="1F2937"/>
                <w:sz w:val="19"/>
              </w:rPr>
              <w:t>The architecture must start from the sales pipeline because the case is explicitly about translating uncertain projects into operational decisions.</w:t>
            </w:r>
          </w:p>
        </w:tc>
      </w:tr>
    </w:tbl>
    <w:p w14:paraId="630A4913" w14:textId="77777777" w:rsidR="004629AC" w:rsidRDefault="004629AC">
      <w:pPr>
        <w:spacing w:after="80"/>
      </w:pPr>
    </w:p>
    <w:tbl>
      <w:tblPr>
        <w:tblW w:w="0" w:type="auto"/>
        <w:jc w:val="center"/>
        <w:tblBorders>
          <w:top w:val="single" w:sz="12" w:space="0" w:color="D77B00"/>
          <w:left w:val="single" w:sz="12" w:space="0" w:color="D77B00"/>
          <w:bottom w:val="single" w:sz="12" w:space="0" w:color="D77B00"/>
          <w:right w:val="single" w:sz="12" w:space="0" w:color="D77B00"/>
          <w:insideH w:val="single" w:sz="12" w:space="0" w:color="D77B00"/>
          <w:insideV w:val="single" w:sz="12" w:space="0" w:color="D77B00"/>
        </w:tblBorders>
        <w:tblLook w:val="04A0" w:firstRow="1" w:lastRow="0" w:firstColumn="1" w:lastColumn="0" w:noHBand="0" w:noVBand="1"/>
      </w:tblPr>
      <w:tblGrid>
        <w:gridCol w:w="9994"/>
      </w:tblGrid>
      <w:tr w:rsidR="004629AC" w14:paraId="1AAAF2DF" w14:textId="77777777">
        <w:trPr>
          <w:jc w:val="center"/>
        </w:trPr>
        <w:tc>
          <w:tcPr>
            <w:tcW w:w="9994" w:type="dxa"/>
            <w:shd w:val="clear" w:color="auto" w:fill="FFF3E2"/>
            <w:tcMar>
              <w:top w:w="70" w:type="dxa"/>
              <w:left w:w="120" w:type="dxa"/>
              <w:bottom w:w="70" w:type="dxa"/>
              <w:right w:w="120" w:type="dxa"/>
            </w:tcMar>
            <w:vAlign w:val="center"/>
          </w:tcPr>
          <w:p w14:paraId="1CA25531" w14:textId="77777777" w:rsidR="004629AC" w:rsidRDefault="00000000">
            <w:pPr>
              <w:spacing w:after="0"/>
            </w:pPr>
            <w:r>
              <w:rPr>
                <w:b/>
                <w:color w:val="D77B00"/>
                <w:sz w:val="24"/>
              </w:rPr>
              <w:t>Block 2 — Demand Qualification &amp; Prioritization</w:t>
            </w:r>
          </w:p>
        </w:tc>
      </w:tr>
    </w:tbl>
    <w:p w14:paraId="2B342616" w14:textId="77777777" w:rsidR="004629AC" w:rsidRDefault="00000000">
      <w:pPr>
        <w:spacing w:before="120" w:after="40"/>
      </w:pPr>
      <w:r>
        <w:rPr>
          <w:b/>
          <w:color w:val="D77B00"/>
        </w:rPr>
        <w:t>Purpose</w:t>
      </w:r>
    </w:p>
    <w:p w14:paraId="0AA5E200" w14:textId="77777777" w:rsidR="004629AC" w:rsidRDefault="00000000">
      <w:pPr>
        <w:spacing w:after="100"/>
      </w:pPr>
      <w:r>
        <w:rPr>
          <w:color w:val="1F2937"/>
        </w:rPr>
        <w:t>Turn raw sales opportunities into decision-relevant demand by scoring each project according to business importance and execution urgency.</w:t>
      </w:r>
    </w:p>
    <w:tbl>
      <w:tblPr>
        <w:tblW w:w="0" w:type="auto"/>
        <w:jc w:val="center"/>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Look w:val="04A0" w:firstRow="1" w:lastRow="0" w:firstColumn="1" w:lastColumn="0" w:noHBand="0" w:noVBand="1"/>
      </w:tblPr>
      <w:tblGrid>
        <w:gridCol w:w="4997"/>
        <w:gridCol w:w="4997"/>
      </w:tblGrid>
      <w:tr w:rsidR="004629AC" w14:paraId="58E2BCBD" w14:textId="77777777">
        <w:trPr>
          <w:jc w:val="center"/>
        </w:trPr>
        <w:tc>
          <w:tcPr>
            <w:tcW w:w="4997" w:type="dxa"/>
            <w:shd w:val="clear" w:color="auto" w:fill="FFFFFF"/>
            <w:tcMar>
              <w:top w:w="70" w:type="dxa"/>
              <w:left w:w="85" w:type="dxa"/>
              <w:bottom w:w="70" w:type="dxa"/>
              <w:right w:w="85" w:type="dxa"/>
            </w:tcMar>
          </w:tcPr>
          <w:p w14:paraId="18DBE2D5" w14:textId="77777777" w:rsidR="004629AC" w:rsidRDefault="00000000">
            <w:r>
              <w:rPr>
                <w:b/>
                <w:color w:val="D77B00"/>
              </w:rPr>
              <w:t>Key inputs</w:t>
            </w:r>
          </w:p>
          <w:p w14:paraId="4699CE22" w14:textId="77777777" w:rsidR="004629AC" w:rsidRDefault="00000000">
            <w:pPr>
              <w:pStyle w:val="ListBullet"/>
              <w:spacing w:after="40"/>
              <w:ind w:left="198"/>
            </w:pPr>
            <w:r>
              <w:rPr>
                <w:color w:val="1F2937"/>
                <w:sz w:val="19"/>
              </w:rPr>
              <w:t>Probability of conversion</w:t>
            </w:r>
          </w:p>
          <w:p w14:paraId="1585D681" w14:textId="77777777" w:rsidR="004629AC" w:rsidRDefault="00000000">
            <w:pPr>
              <w:pStyle w:val="ListBullet"/>
              <w:spacing w:after="40"/>
              <w:ind w:left="198"/>
            </w:pPr>
            <w:r>
              <w:rPr>
                <w:color w:val="1F2937"/>
                <w:sz w:val="19"/>
              </w:rPr>
              <w:t>Requested delivery date</w:t>
            </w:r>
          </w:p>
          <w:p w14:paraId="4A82D8C5" w14:textId="77777777" w:rsidR="004629AC" w:rsidRDefault="00000000">
            <w:pPr>
              <w:pStyle w:val="ListBullet"/>
              <w:spacing w:after="40"/>
              <w:ind w:left="198"/>
            </w:pPr>
            <w:r>
              <w:rPr>
                <w:color w:val="1F2937"/>
                <w:sz w:val="19"/>
              </w:rPr>
              <w:t>Revenue tier and project value</w:t>
            </w:r>
          </w:p>
          <w:p w14:paraId="18C2E977" w14:textId="77777777" w:rsidR="004629AC" w:rsidRDefault="00000000">
            <w:pPr>
              <w:pStyle w:val="ListBullet"/>
              <w:spacing w:after="40"/>
              <w:ind w:left="198"/>
            </w:pPr>
            <w:r>
              <w:rPr>
                <w:color w:val="1F2937"/>
                <w:sz w:val="19"/>
              </w:rPr>
              <w:t>Customer segment / strategic importance</w:t>
            </w:r>
          </w:p>
        </w:tc>
        <w:tc>
          <w:tcPr>
            <w:tcW w:w="4997" w:type="dxa"/>
            <w:shd w:val="clear" w:color="auto" w:fill="FFFFFF"/>
            <w:tcMar>
              <w:top w:w="70" w:type="dxa"/>
              <w:left w:w="85" w:type="dxa"/>
              <w:bottom w:w="70" w:type="dxa"/>
              <w:right w:w="85" w:type="dxa"/>
            </w:tcMar>
          </w:tcPr>
          <w:p w14:paraId="0883434A" w14:textId="77777777" w:rsidR="004629AC" w:rsidRDefault="00000000">
            <w:r>
              <w:rPr>
                <w:b/>
                <w:color w:val="D77B00"/>
              </w:rPr>
              <w:t>Core processing logic</w:t>
            </w:r>
          </w:p>
          <w:p w14:paraId="2EB9252E" w14:textId="77777777" w:rsidR="004629AC" w:rsidRDefault="00000000">
            <w:pPr>
              <w:pStyle w:val="ListBullet"/>
              <w:spacing w:after="40"/>
              <w:ind w:left="198"/>
            </w:pPr>
            <w:r>
              <w:rPr>
                <w:color w:val="1F2937"/>
                <w:sz w:val="19"/>
              </w:rPr>
              <w:t>Build a business-weighted project score rather than relying on volume alone.</w:t>
            </w:r>
          </w:p>
          <w:p w14:paraId="0FD43180" w14:textId="77777777" w:rsidR="004629AC" w:rsidRDefault="00000000">
            <w:pPr>
              <w:pStyle w:val="ListBullet"/>
              <w:spacing w:after="40"/>
              <w:ind w:left="198"/>
            </w:pPr>
            <w:r>
              <w:rPr>
                <w:color w:val="1F2937"/>
                <w:sz w:val="19"/>
              </w:rPr>
              <w:t>Use probability as a core weight, but combine it with urgency and business value.</w:t>
            </w:r>
          </w:p>
          <w:p w14:paraId="5A7BC288" w14:textId="77777777" w:rsidR="004629AC" w:rsidRDefault="00000000">
            <w:pPr>
              <w:pStyle w:val="ListBullet"/>
              <w:spacing w:after="40"/>
              <w:ind w:left="198"/>
            </w:pPr>
            <w:r>
              <w:rPr>
                <w:color w:val="1F2937"/>
                <w:sz w:val="19"/>
              </w:rPr>
              <w:t>Use customer importance and revenue tier to prioritize planning decisions, not to claim unsupported customer-lifetime forecasting.</w:t>
            </w:r>
          </w:p>
        </w:tc>
      </w:tr>
    </w:tbl>
    <w:p w14:paraId="0D6F76A1" w14:textId="77777777" w:rsidR="004629AC" w:rsidRDefault="00000000">
      <w:pPr>
        <w:spacing w:before="100" w:after="40"/>
      </w:pPr>
      <w:r>
        <w:rPr>
          <w:b/>
          <w:color w:val="D77B00"/>
        </w:rPr>
        <w:t>Outputs</w:t>
      </w:r>
    </w:p>
    <w:p w14:paraId="0826BB69" w14:textId="77777777" w:rsidR="004629AC" w:rsidRDefault="00000000">
      <w:pPr>
        <w:pStyle w:val="ListBullet"/>
        <w:spacing w:after="40" w:line="269" w:lineRule="auto"/>
        <w:ind w:left="198"/>
      </w:pPr>
      <w:r>
        <w:rPr>
          <w:color w:val="1F2937"/>
          <w:sz w:val="19"/>
        </w:rPr>
        <w:t>Priority score per project</w:t>
      </w:r>
    </w:p>
    <w:p w14:paraId="50F0521B" w14:textId="77777777" w:rsidR="004629AC" w:rsidRDefault="00000000">
      <w:pPr>
        <w:pStyle w:val="ListBullet"/>
        <w:spacing w:after="40" w:line="269" w:lineRule="auto"/>
        <w:ind w:left="198"/>
      </w:pPr>
      <w:r>
        <w:rPr>
          <w:color w:val="1F2937"/>
          <w:sz w:val="19"/>
        </w:rPr>
        <w:lastRenderedPageBreak/>
        <w:t>Scenario-ready ranked demand set for conservative, expected-value, and aggressive planning views</w:t>
      </w:r>
    </w:p>
    <w:tbl>
      <w:tblPr>
        <w:tblW w:w="0" w:type="auto"/>
        <w:jc w:val="center"/>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Look w:val="04A0" w:firstRow="1" w:lastRow="0" w:firstColumn="1" w:lastColumn="0" w:noHBand="0" w:noVBand="1"/>
      </w:tblPr>
      <w:tblGrid>
        <w:gridCol w:w="4997"/>
        <w:gridCol w:w="4997"/>
      </w:tblGrid>
      <w:tr w:rsidR="004629AC" w14:paraId="7F0FFAD7" w14:textId="77777777">
        <w:trPr>
          <w:jc w:val="center"/>
        </w:trPr>
        <w:tc>
          <w:tcPr>
            <w:tcW w:w="4997" w:type="dxa"/>
            <w:shd w:val="clear" w:color="auto" w:fill="FFF3E2"/>
            <w:tcMar>
              <w:top w:w="70" w:type="dxa"/>
              <w:left w:w="85" w:type="dxa"/>
              <w:bottom w:w="70" w:type="dxa"/>
              <w:right w:w="85" w:type="dxa"/>
            </w:tcMar>
            <w:vAlign w:val="center"/>
          </w:tcPr>
          <w:p w14:paraId="2E8AC108" w14:textId="77777777" w:rsidR="004629AC" w:rsidRDefault="00000000">
            <w:r>
              <w:rPr>
                <w:b/>
                <w:color w:val="D77B00"/>
                <w:sz w:val="19"/>
              </w:rPr>
              <w:t>Main repo sheets</w:t>
            </w:r>
          </w:p>
        </w:tc>
        <w:tc>
          <w:tcPr>
            <w:tcW w:w="4997" w:type="dxa"/>
            <w:shd w:val="clear" w:color="auto" w:fill="FFFFFF"/>
            <w:tcMar>
              <w:top w:w="70" w:type="dxa"/>
              <w:left w:w="85" w:type="dxa"/>
              <w:bottom w:w="70" w:type="dxa"/>
              <w:right w:w="85" w:type="dxa"/>
            </w:tcMar>
            <w:vAlign w:val="center"/>
          </w:tcPr>
          <w:p w14:paraId="1C1C26FA" w14:textId="77777777" w:rsidR="004629AC" w:rsidRDefault="00000000">
            <w:r>
              <w:rPr>
                <w:color w:val="1F2937"/>
                <w:sz w:val="19"/>
              </w:rPr>
              <w:t>1_3 Export Project list</w:t>
            </w:r>
          </w:p>
        </w:tc>
      </w:tr>
      <w:tr w:rsidR="004629AC" w14:paraId="723F1BFA" w14:textId="77777777">
        <w:trPr>
          <w:jc w:val="center"/>
        </w:trPr>
        <w:tc>
          <w:tcPr>
            <w:tcW w:w="4997" w:type="dxa"/>
            <w:shd w:val="clear" w:color="auto" w:fill="FFF3E2"/>
            <w:tcMar>
              <w:top w:w="70" w:type="dxa"/>
              <w:left w:w="85" w:type="dxa"/>
              <w:bottom w:w="70" w:type="dxa"/>
              <w:right w:w="85" w:type="dxa"/>
            </w:tcMar>
            <w:vAlign w:val="center"/>
          </w:tcPr>
          <w:p w14:paraId="231708E3" w14:textId="77777777" w:rsidR="004629AC" w:rsidRDefault="00000000">
            <w:r>
              <w:rPr>
                <w:b/>
                <w:color w:val="D77B00"/>
                <w:sz w:val="19"/>
              </w:rPr>
              <w:t>Architectural rationale for this block</w:t>
            </w:r>
          </w:p>
        </w:tc>
        <w:tc>
          <w:tcPr>
            <w:tcW w:w="4997" w:type="dxa"/>
            <w:shd w:val="clear" w:color="auto" w:fill="FFFFFF"/>
            <w:tcMar>
              <w:top w:w="70" w:type="dxa"/>
              <w:left w:w="85" w:type="dxa"/>
              <w:bottom w:w="70" w:type="dxa"/>
              <w:right w:w="85" w:type="dxa"/>
            </w:tcMar>
            <w:vAlign w:val="center"/>
          </w:tcPr>
          <w:p w14:paraId="45BCACD4" w14:textId="77777777" w:rsidR="004629AC" w:rsidRDefault="00000000">
            <w:r>
              <w:rPr>
                <w:color w:val="1F2937"/>
                <w:sz w:val="19"/>
              </w:rPr>
              <w:t>This block ensures that the system remains business-aware and does not treat every opportunity as equally important.</w:t>
            </w:r>
          </w:p>
        </w:tc>
      </w:tr>
    </w:tbl>
    <w:p w14:paraId="7A21334A" w14:textId="77777777" w:rsidR="004629AC" w:rsidRDefault="004629AC">
      <w:pPr>
        <w:spacing w:after="80"/>
      </w:pPr>
    </w:p>
    <w:tbl>
      <w:tblPr>
        <w:tblW w:w="0" w:type="auto"/>
        <w:jc w:val="center"/>
        <w:tblBorders>
          <w:top w:val="single" w:sz="12" w:space="0" w:color="708F1C"/>
          <w:left w:val="single" w:sz="12" w:space="0" w:color="708F1C"/>
          <w:bottom w:val="single" w:sz="12" w:space="0" w:color="708F1C"/>
          <w:right w:val="single" w:sz="12" w:space="0" w:color="708F1C"/>
          <w:insideH w:val="single" w:sz="12" w:space="0" w:color="708F1C"/>
          <w:insideV w:val="single" w:sz="12" w:space="0" w:color="708F1C"/>
        </w:tblBorders>
        <w:tblLook w:val="04A0" w:firstRow="1" w:lastRow="0" w:firstColumn="1" w:lastColumn="0" w:noHBand="0" w:noVBand="1"/>
      </w:tblPr>
      <w:tblGrid>
        <w:gridCol w:w="9994"/>
      </w:tblGrid>
      <w:tr w:rsidR="004629AC" w14:paraId="76606CDD" w14:textId="77777777">
        <w:trPr>
          <w:jc w:val="center"/>
        </w:trPr>
        <w:tc>
          <w:tcPr>
            <w:tcW w:w="9994" w:type="dxa"/>
            <w:shd w:val="clear" w:color="auto" w:fill="EEF5DD"/>
            <w:tcMar>
              <w:top w:w="70" w:type="dxa"/>
              <w:left w:w="120" w:type="dxa"/>
              <w:bottom w:w="70" w:type="dxa"/>
              <w:right w:w="120" w:type="dxa"/>
            </w:tcMar>
            <w:vAlign w:val="center"/>
          </w:tcPr>
          <w:p w14:paraId="66B98642" w14:textId="77777777" w:rsidR="004629AC" w:rsidRDefault="00000000">
            <w:pPr>
              <w:spacing w:after="0"/>
            </w:pPr>
            <w:r>
              <w:rPr>
                <w:b/>
                <w:color w:val="708F1C"/>
                <w:sz w:val="24"/>
              </w:rPr>
              <w:t>Block 3 — Translate to Production Demand</w:t>
            </w:r>
          </w:p>
        </w:tc>
      </w:tr>
    </w:tbl>
    <w:p w14:paraId="6C3D40C9" w14:textId="77777777" w:rsidR="004629AC" w:rsidRDefault="00000000">
      <w:pPr>
        <w:spacing w:before="120" w:after="40"/>
      </w:pPr>
      <w:r>
        <w:rPr>
          <w:b/>
          <w:color w:val="708F1C"/>
        </w:rPr>
        <w:t>Purpose</w:t>
      </w:r>
    </w:p>
    <w:p w14:paraId="04EB4B72" w14:textId="77777777" w:rsidR="004629AC" w:rsidRDefault="00000000">
      <w:pPr>
        <w:spacing w:after="100"/>
      </w:pPr>
      <w:r>
        <w:rPr>
          <w:color w:val="1F2937"/>
        </w:rPr>
        <w:t>Convert the qualified sales signal into manufacturable demand that is meaningful for operations planning.</w:t>
      </w:r>
    </w:p>
    <w:tbl>
      <w:tblPr>
        <w:tblW w:w="0" w:type="auto"/>
        <w:jc w:val="center"/>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Look w:val="04A0" w:firstRow="1" w:lastRow="0" w:firstColumn="1" w:lastColumn="0" w:noHBand="0" w:noVBand="1"/>
      </w:tblPr>
      <w:tblGrid>
        <w:gridCol w:w="4997"/>
        <w:gridCol w:w="4997"/>
      </w:tblGrid>
      <w:tr w:rsidR="004629AC" w14:paraId="1F16A2D3" w14:textId="77777777">
        <w:trPr>
          <w:jc w:val="center"/>
        </w:trPr>
        <w:tc>
          <w:tcPr>
            <w:tcW w:w="4997" w:type="dxa"/>
            <w:shd w:val="clear" w:color="auto" w:fill="FFFFFF"/>
            <w:tcMar>
              <w:top w:w="70" w:type="dxa"/>
              <w:left w:w="85" w:type="dxa"/>
              <w:bottom w:w="70" w:type="dxa"/>
              <w:right w:w="85" w:type="dxa"/>
            </w:tcMar>
          </w:tcPr>
          <w:p w14:paraId="51BA0198" w14:textId="77777777" w:rsidR="004629AC" w:rsidRDefault="00000000">
            <w:r>
              <w:rPr>
                <w:b/>
                <w:color w:val="708F1C"/>
              </w:rPr>
              <w:t>Key inputs</w:t>
            </w:r>
          </w:p>
          <w:p w14:paraId="67DC125C" w14:textId="77777777" w:rsidR="004629AC" w:rsidRDefault="00000000">
            <w:pPr>
              <w:pStyle w:val="ListBullet"/>
              <w:spacing w:after="40"/>
              <w:ind w:left="198"/>
            </w:pPr>
            <w:r>
              <w:rPr>
                <w:color w:val="1F2937"/>
                <w:sz w:val="19"/>
              </w:rPr>
              <w:t>Qualified project demand from Blocks 1–2</w:t>
            </w:r>
          </w:p>
          <w:p w14:paraId="00B95414" w14:textId="77777777" w:rsidR="004629AC" w:rsidRDefault="00000000">
            <w:pPr>
              <w:pStyle w:val="ListBullet"/>
              <w:spacing w:after="40"/>
              <w:ind w:left="198"/>
            </w:pPr>
            <w:r>
              <w:rPr>
                <w:color w:val="1F2937"/>
                <w:sz w:val="19"/>
              </w:rPr>
              <w:t>Material-to-tool-to-work-center mapping</w:t>
            </w:r>
          </w:p>
          <w:p w14:paraId="60DB3205" w14:textId="77777777" w:rsidR="004629AC" w:rsidRDefault="00000000">
            <w:pPr>
              <w:pStyle w:val="ListBullet"/>
              <w:spacing w:after="40"/>
              <w:ind w:left="198"/>
            </w:pPr>
            <w:r>
              <w:rPr>
                <w:color w:val="1F2937"/>
                <w:sz w:val="19"/>
              </w:rPr>
              <w:t>Factory assignment and cycle times</w:t>
            </w:r>
          </w:p>
        </w:tc>
        <w:tc>
          <w:tcPr>
            <w:tcW w:w="4997" w:type="dxa"/>
            <w:shd w:val="clear" w:color="auto" w:fill="FFFFFF"/>
            <w:tcMar>
              <w:top w:w="70" w:type="dxa"/>
              <w:left w:w="85" w:type="dxa"/>
              <w:bottom w:w="70" w:type="dxa"/>
              <w:right w:w="85" w:type="dxa"/>
            </w:tcMar>
          </w:tcPr>
          <w:p w14:paraId="541AD0D8" w14:textId="77777777" w:rsidR="004629AC" w:rsidRDefault="00000000">
            <w:r>
              <w:rPr>
                <w:b/>
                <w:color w:val="708F1C"/>
              </w:rPr>
              <w:t>Core processing logic</w:t>
            </w:r>
          </w:p>
          <w:p w14:paraId="23CACA68" w14:textId="77777777" w:rsidR="004629AC" w:rsidRDefault="00000000">
            <w:pPr>
              <w:pStyle w:val="ListBullet"/>
              <w:spacing w:after="40"/>
              <w:ind w:left="198"/>
            </w:pPr>
            <w:r>
              <w:rPr>
                <w:color w:val="1F2937"/>
                <w:sz w:val="19"/>
              </w:rPr>
              <w:t>Resolve each project/material combination to plant, tool, work center, and cycle time.</w:t>
            </w:r>
          </w:p>
          <w:p w14:paraId="35C3CCC0" w14:textId="77777777" w:rsidR="004629AC" w:rsidRDefault="00000000">
            <w:pPr>
              <w:pStyle w:val="ListBullet"/>
              <w:spacing w:after="40"/>
              <w:ind w:left="198"/>
            </w:pPr>
            <w:r>
              <w:rPr>
                <w:color w:val="1F2937"/>
                <w:sz w:val="19"/>
              </w:rPr>
              <w:t>Use the operational master mapping as the backbone of the architecture.</w:t>
            </w:r>
          </w:p>
          <w:p w14:paraId="3392BAD7" w14:textId="77777777" w:rsidR="004629AC" w:rsidRDefault="00000000">
            <w:pPr>
              <w:pStyle w:val="ListBullet"/>
              <w:spacing w:after="40"/>
              <w:ind w:left="198"/>
            </w:pPr>
            <w:r>
              <w:rPr>
                <w:color w:val="1F2937"/>
                <w:sz w:val="19"/>
              </w:rPr>
              <w:t>Flag missing master-data cases instead of silently dropping them.</w:t>
            </w:r>
          </w:p>
        </w:tc>
      </w:tr>
    </w:tbl>
    <w:p w14:paraId="42712E87" w14:textId="77777777" w:rsidR="004629AC" w:rsidRDefault="00000000">
      <w:pPr>
        <w:spacing w:before="100" w:after="40"/>
      </w:pPr>
      <w:r>
        <w:rPr>
          <w:b/>
          <w:color w:val="708F1C"/>
        </w:rPr>
        <w:t>Outputs</w:t>
      </w:r>
    </w:p>
    <w:p w14:paraId="0B12BB86" w14:textId="77777777" w:rsidR="004629AC" w:rsidRDefault="00000000">
      <w:pPr>
        <w:pStyle w:val="ListBullet"/>
        <w:spacing w:after="40" w:line="269" w:lineRule="auto"/>
        <w:ind w:left="198"/>
      </w:pPr>
      <w:r>
        <w:rPr>
          <w:color w:val="1F2937"/>
          <w:sz w:val="19"/>
        </w:rPr>
        <w:t>Production-demand layer with plant, tool, work center, and cycle-time context</w:t>
      </w:r>
    </w:p>
    <w:p w14:paraId="68B0CC48" w14:textId="77777777" w:rsidR="004629AC" w:rsidRDefault="00000000">
      <w:pPr>
        <w:pStyle w:val="ListBullet"/>
        <w:spacing w:after="40" w:line="269" w:lineRule="auto"/>
        <w:ind w:left="198"/>
      </w:pPr>
      <w:r>
        <w:rPr>
          <w:color w:val="1F2937"/>
          <w:sz w:val="19"/>
        </w:rPr>
        <w:t>A clean handoff point for both sourcing and capacity analysis</w:t>
      </w:r>
    </w:p>
    <w:tbl>
      <w:tblPr>
        <w:tblW w:w="0" w:type="auto"/>
        <w:jc w:val="center"/>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Look w:val="04A0" w:firstRow="1" w:lastRow="0" w:firstColumn="1" w:lastColumn="0" w:noHBand="0" w:noVBand="1"/>
      </w:tblPr>
      <w:tblGrid>
        <w:gridCol w:w="4997"/>
        <w:gridCol w:w="4997"/>
      </w:tblGrid>
      <w:tr w:rsidR="004629AC" w14:paraId="68C0688F" w14:textId="77777777">
        <w:trPr>
          <w:jc w:val="center"/>
        </w:trPr>
        <w:tc>
          <w:tcPr>
            <w:tcW w:w="4997" w:type="dxa"/>
            <w:shd w:val="clear" w:color="auto" w:fill="EEF5DD"/>
            <w:tcMar>
              <w:top w:w="70" w:type="dxa"/>
              <w:left w:w="85" w:type="dxa"/>
              <w:bottom w:w="70" w:type="dxa"/>
              <w:right w:w="85" w:type="dxa"/>
            </w:tcMar>
            <w:vAlign w:val="center"/>
          </w:tcPr>
          <w:p w14:paraId="6199E6BB" w14:textId="77777777" w:rsidR="004629AC" w:rsidRDefault="00000000">
            <w:r>
              <w:rPr>
                <w:b/>
                <w:color w:val="708F1C"/>
                <w:sz w:val="19"/>
              </w:rPr>
              <w:t>Main repo sheets</w:t>
            </w:r>
          </w:p>
        </w:tc>
        <w:tc>
          <w:tcPr>
            <w:tcW w:w="4997" w:type="dxa"/>
            <w:shd w:val="clear" w:color="auto" w:fill="FFFFFF"/>
            <w:tcMar>
              <w:top w:w="70" w:type="dxa"/>
              <w:left w:w="85" w:type="dxa"/>
              <w:bottom w:w="70" w:type="dxa"/>
              <w:right w:w="85" w:type="dxa"/>
            </w:tcMar>
            <w:vAlign w:val="center"/>
          </w:tcPr>
          <w:p w14:paraId="68358872" w14:textId="77777777" w:rsidR="004629AC" w:rsidRDefault="00000000">
            <w:r>
              <w:rPr>
                <w:color w:val="1F2937"/>
                <w:sz w:val="19"/>
              </w:rPr>
              <w:t>2_6 Tool_material nr master, 2_3 SAP MasterData (supporting attributes)</w:t>
            </w:r>
          </w:p>
        </w:tc>
      </w:tr>
      <w:tr w:rsidR="004629AC" w14:paraId="168916B6" w14:textId="77777777">
        <w:trPr>
          <w:jc w:val="center"/>
        </w:trPr>
        <w:tc>
          <w:tcPr>
            <w:tcW w:w="4997" w:type="dxa"/>
            <w:shd w:val="clear" w:color="auto" w:fill="EEF5DD"/>
            <w:tcMar>
              <w:top w:w="70" w:type="dxa"/>
              <w:left w:w="85" w:type="dxa"/>
              <w:bottom w:w="70" w:type="dxa"/>
              <w:right w:w="85" w:type="dxa"/>
            </w:tcMar>
            <w:vAlign w:val="center"/>
          </w:tcPr>
          <w:p w14:paraId="38782C69" w14:textId="77777777" w:rsidR="004629AC" w:rsidRDefault="00000000">
            <w:r>
              <w:rPr>
                <w:b/>
                <w:color w:val="708F1C"/>
                <w:sz w:val="19"/>
              </w:rPr>
              <w:t>Architectural rationale for this block</w:t>
            </w:r>
          </w:p>
        </w:tc>
        <w:tc>
          <w:tcPr>
            <w:tcW w:w="4997" w:type="dxa"/>
            <w:shd w:val="clear" w:color="auto" w:fill="FFFFFF"/>
            <w:tcMar>
              <w:top w:w="70" w:type="dxa"/>
              <w:left w:w="85" w:type="dxa"/>
              <w:bottom w:w="70" w:type="dxa"/>
              <w:right w:w="85" w:type="dxa"/>
            </w:tcMar>
            <w:vAlign w:val="center"/>
          </w:tcPr>
          <w:p w14:paraId="754C98A6" w14:textId="77777777" w:rsidR="004629AC" w:rsidRDefault="00000000">
            <w:r>
              <w:rPr>
                <w:color w:val="1F2937"/>
                <w:sz w:val="19"/>
              </w:rPr>
              <w:t>This is the architectural hinge: once demand is translated into manufacturable form, the system can evaluate feasibility in parallel.</w:t>
            </w:r>
          </w:p>
        </w:tc>
      </w:tr>
    </w:tbl>
    <w:p w14:paraId="24390814" w14:textId="77777777" w:rsidR="004629AC" w:rsidRDefault="004629AC">
      <w:pPr>
        <w:spacing w:after="80"/>
      </w:pPr>
    </w:p>
    <w:tbl>
      <w:tblPr>
        <w:tblW w:w="0" w:type="auto"/>
        <w:jc w:val="center"/>
        <w:tblBorders>
          <w:top w:val="single" w:sz="12" w:space="0" w:color="708F1C"/>
          <w:left w:val="single" w:sz="12" w:space="0" w:color="708F1C"/>
          <w:bottom w:val="single" w:sz="12" w:space="0" w:color="708F1C"/>
          <w:right w:val="single" w:sz="12" w:space="0" w:color="708F1C"/>
          <w:insideH w:val="single" w:sz="12" w:space="0" w:color="708F1C"/>
          <w:insideV w:val="single" w:sz="12" w:space="0" w:color="708F1C"/>
        </w:tblBorders>
        <w:tblLook w:val="04A0" w:firstRow="1" w:lastRow="0" w:firstColumn="1" w:lastColumn="0" w:noHBand="0" w:noVBand="1"/>
      </w:tblPr>
      <w:tblGrid>
        <w:gridCol w:w="9994"/>
      </w:tblGrid>
      <w:tr w:rsidR="004629AC" w14:paraId="4C452B2A" w14:textId="77777777">
        <w:trPr>
          <w:jc w:val="center"/>
        </w:trPr>
        <w:tc>
          <w:tcPr>
            <w:tcW w:w="9994" w:type="dxa"/>
            <w:shd w:val="clear" w:color="auto" w:fill="EEF5DD"/>
            <w:tcMar>
              <w:top w:w="70" w:type="dxa"/>
              <w:left w:w="120" w:type="dxa"/>
              <w:bottom w:w="70" w:type="dxa"/>
              <w:right w:w="120" w:type="dxa"/>
            </w:tcMar>
            <w:vAlign w:val="center"/>
          </w:tcPr>
          <w:p w14:paraId="3AF7B771" w14:textId="77777777" w:rsidR="004629AC" w:rsidRDefault="00000000">
            <w:pPr>
              <w:spacing w:after="0"/>
            </w:pPr>
            <w:r>
              <w:rPr>
                <w:b/>
                <w:color w:val="708F1C"/>
                <w:sz w:val="24"/>
              </w:rPr>
              <w:t>Block 4 — Material Feasibility</w:t>
            </w:r>
          </w:p>
        </w:tc>
      </w:tr>
    </w:tbl>
    <w:p w14:paraId="1495BE2E" w14:textId="77777777" w:rsidR="004629AC" w:rsidRDefault="00000000">
      <w:pPr>
        <w:spacing w:before="120" w:after="40"/>
      </w:pPr>
      <w:r>
        <w:rPr>
          <w:b/>
          <w:color w:val="708F1C"/>
        </w:rPr>
        <w:t>Purpose</w:t>
      </w:r>
    </w:p>
    <w:p w14:paraId="4FADAEF8" w14:textId="77777777" w:rsidR="004629AC" w:rsidRDefault="00000000">
      <w:pPr>
        <w:spacing w:after="100"/>
      </w:pPr>
      <w:r>
        <w:rPr>
          <w:color w:val="1F2937"/>
        </w:rPr>
        <w:t>Check whether the translated demand can actually be supplied with the required raw materials and components.</w:t>
      </w:r>
    </w:p>
    <w:tbl>
      <w:tblPr>
        <w:tblW w:w="0" w:type="auto"/>
        <w:jc w:val="center"/>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Look w:val="04A0" w:firstRow="1" w:lastRow="0" w:firstColumn="1" w:lastColumn="0" w:noHBand="0" w:noVBand="1"/>
      </w:tblPr>
      <w:tblGrid>
        <w:gridCol w:w="4997"/>
        <w:gridCol w:w="4997"/>
      </w:tblGrid>
      <w:tr w:rsidR="004629AC" w14:paraId="61717DC5" w14:textId="77777777">
        <w:trPr>
          <w:jc w:val="center"/>
        </w:trPr>
        <w:tc>
          <w:tcPr>
            <w:tcW w:w="4997" w:type="dxa"/>
            <w:shd w:val="clear" w:color="auto" w:fill="FFFFFF"/>
            <w:tcMar>
              <w:top w:w="70" w:type="dxa"/>
              <w:left w:w="85" w:type="dxa"/>
              <w:bottom w:w="70" w:type="dxa"/>
              <w:right w:w="85" w:type="dxa"/>
            </w:tcMar>
          </w:tcPr>
          <w:p w14:paraId="551E4C24" w14:textId="77777777" w:rsidR="004629AC" w:rsidRDefault="00000000">
            <w:r>
              <w:rPr>
                <w:b/>
                <w:color w:val="708F1C"/>
              </w:rPr>
              <w:t>Key inputs</w:t>
            </w:r>
          </w:p>
          <w:p w14:paraId="065BD813" w14:textId="77777777" w:rsidR="004629AC" w:rsidRDefault="00000000">
            <w:pPr>
              <w:pStyle w:val="ListBullet"/>
              <w:spacing w:after="40"/>
              <w:ind w:left="198"/>
            </w:pPr>
            <w:r>
              <w:rPr>
                <w:color w:val="1F2937"/>
                <w:sz w:val="19"/>
              </w:rPr>
              <w:t>Finished/header material demand from Block 3</w:t>
            </w:r>
          </w:p>
          <w:p w14:paraId="0C7CFFF6" w14:textId="77777777" w:rsidR="004629AC" w:rsidRDefault="00000000">
            <w:pPr>
              <w:pStyle w:val="ListBullet"/>
              <w:spacing w:after="40"/>
              <w:ind w:left="198"/>
            </w:pPr>
            <w:r>
              <w:rPr>
                <w:color w:val="1F2937"/>
                <w:sz w:val="19"/>
              </w:rPr>
              <w:t>BOM relationships and effective component quantities</w:t>
            </w:r>
          </w:p>
          <w:p w14:paraId="3274368B" w14:textId="77777777" w:rsidR="004629AC" w:rsidRDefault="00000000">
            <w:pPr>
              <w:pStyle w:val="ListBullet"/>
              <w:spacing w:after="40"/>
              <w:ind w:left="198"/>
            </w:pPr>
            <w:r>
              <w:rPr>
                <w:color w:val="1F2937"/>
                <w:sz w:val="19"/>
              </w:rPr>
              <w:t>Inventory, ATP, in-transit stock, safety stock, procurement type, and lead times</w:t>
            </w:r>
          </w:p>
        </w:tc>
        <w:tc>
          <w:tcPr>
            <w:tcW w:w="4997" w:type="dxa"/>
            <w:shd w:val="clear" w:color="auto" w:fill="FFFFFF"/>
            <w:tcMar>
              <w:top w:w="70" w:type="dxa"/>
              <w:left w:w="85" w:type="dxa"/>
              <w:bottom w:w="70" w:type="dxa"/>
              <w:right w:w="85" w:type="dxa"/>
            </w:tcMar>
          </w:tcPr>
          <w:p w14:paraId="2F5D327C" w14:textId="77777777" w:rsidR="004629AC" w:rsidRDefault="00000000">
            <w:r>
              <w:rPr>
                <w:b/>
                <w:color w:val="708F1C"/>
              </w:rPr>
              <w:t>Core processing logic</w:t>
            </w:r>
          </w:p>
          <w:p w14:paraId="25669D89" w14:textId="77777777" w:rsidR="004629AC" w:rsidRDefault="00000000">
            <w:pPr>
              <w:pStyle w:val="ListBullet"/>
              <w:spacing w:after="40"/>
              <w:ind w:left="198"/>
            </w:pPr>
            <w:r>
              <w:rPr>
                <w:color w:val="1F2937"/>
                <w:sz w:val="19"/>
              </w:rPr>
              <w:t>Explode finished/header demand through the BOM.</w:t>
            </w:r>
          </w:p>
          <w:p w14:paraId="6CB6461E" w14:textId="77777777" w:rsidR="004629AC" w:rsidRDefault="00000000">
            <w:pPr>
              <w:pStyle w:val="ListBullet"/>
              <w:spacing w:after="40"/>
              <w:ind w:left="198"/>
            </w:pPr>
            <w:r>
              <w:rPr>
                <w:color w:val="1F2937"/>
                <w:sz w:val="19"/>
              </w:rPr>
              <w:t>Calculate raw-material demand using effective component quantity and scrap-aware logic.</w:t>
            </w:r>
          </w:p>
          <w:p w14:paraId="27ACD354" w14:textId="77777777" w:rsidR="004629AC" w:rsidRDefault="00000000">
            <w:pPr>
              <w:pStyle w:val="ListBullet"/>
              <w:spacing w:after="40"/>
              <w:ind w:left="198"/>
            </w:pPr>
            <w:r>
              <w:rPr>
                <w:color w:val="1F2937"/>
                <w:sz w:val="19"/>
              </w:rPr>
              <w:t>Compare demand against available stock, ATP, in-transit stock, and safety stock policies.</w:t>
            </w:r>
          </w:p>
          <w:p w14:paraId="2C33FCAF" w14:textId="77777777" w:rsidR="004629AC" w:rsidRDefault="00000000">
            <w:pPr>
              <w:pStyle w:val="ListBullet"/>
              <w:spacing w:after="40"/>
              <w:ind w:left="198"/>
            </w:pPr>
            <w:r>
              <w:rPr>
                <w:color w:val="1F2937"/>
                <w:sz w:val="19"/>
              </w:rPr>
              <w:lastRenderedPageBreak/>
              <w:t>Estimate order-by dates from lead-time logic.</w:t>
            </w:r>
          </w:p>
        </w:tc>
      </w:tr>
    </w:tbl>
    <w:p w14:paraId="59F2D13F" w14:textId="77777777" w:rsidR="004629AC" w:rsidRDefault="00000000">
      <w:pPr>
        <w:spacing w:before="100" w:after="40"/>
      </w:pPr>
      <w:r>
        <w:rPr>
          <w:b/>
          <w:color w:val="708F1C"/>
        </w:rPr>
        <w:lastRenderedPageBreak/>
        <w:t>Outputs</w:t>
      </w:r>
    </w:p>
    <w:p w14:paraId="53524031" w14:textId="77777777" w:rsidR="004629AC" w:rsidRDefault="00000000">
      <w:pPr>
        <w:pStyle w:val="ListBullet"/>
        <w:spacing w:after="40" w:line="269" w:lineRule="auto"/>
        <w:ind w:left="198"/>
      </w:pPr>
      <w:r>
        <w:rPr>
          <w:color w:val="1F2937"/>
          <w:sz w:val="19"/>
        </w:rPr>
        <w:t>Material coverage assessment</w:t>
      </w:r>
    </w:p>
    <w:p w14:paraId="15757DA2" w14:textId="77777777" w:rsidR="004629AC" w:rsidRDefault="00000000">
      <w:pPr>
        <w:pStyle w:val="ListBullet"/>
        <w:spacing w:after="40" w:line="269" w:lineRule="auto"/>
        <w:ind w:left="198"/>
      </w:pPr>
      <w:r>
        <w:rPr>
          <w:color w:val="1F2937"/>
          <w:sz w:val="19"/>
        </w:rPr>
        <w:t>Raw-material order quantities and order-by dates</w:t>
      </w:r>
    </w:p>
    <w:p w14:paraId="57615D8F" w14:textId="77777777" w:rsidR="004629AC" w:rsidRDefault="00000000">
      <w:pPr>
        <w:pStyle w:val="ListBullet"/>
        <w:spacing w:after="40" w:line="269" w:lineRule="auto"/>
        <w:ind w:left="198"/>
      </w:pPr>
      <w:r>
        <w:rPr>
          <w:color w:val="1F2937"/>
          <w:sz w:val="19"/>
        </w:rPr>
        <w:t>Shortage and stockout-risk alerts</w:t>
      </w:r>
    </w:p>
    <w:tbl>
      <w:tblPr>
        <w:tblW w:w="0" w:type="auto"/>
        <w:jc w:val="center"/>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Look w:val="04A0" w:firstRow="1" w:lastRow="0" w:firstColumn="1" w:lastColumn="0" w:noHBand="0" w:noVBand="1"/>
      </w:tblPr>
      <w:tblGrid>
        <w:gridCol w:w="4997"/>
        <w:gridCol w:w="4997"/>
      </w:tblGrid>
      <w:tr w:rsidR="004629AC" w14:paraId="70F5ACA0" w14:textId="77777777">
        <w:trPr>
          <w:jc w:val="center"/>
        </w:trPr>
        <w:tc>
          <w:tcPr>
            <w:tcW w:w="4997" w:type="dxa"/>
            <w:shd w:val="clear" w:color="auto" w:fill="EEF5DD"/>
            <w:tcMar>
              <w:top w:w="70" w:type="dxa"/>
              <w:left w:w="85" w:type="dxa"/>
              <w:bottom w:w="70" w:type="dxa"/>
              <w:right w:w="85" w:type="dxa"/>
            </w:tcMar>
            <w:vAlign w:val="center"/>
          </w:tcPr>
          <w:p w14:paraId="4D4F0925" w14:textId="77777777" w:rsidR="004629AC" w:rsidRDefault="00000000">
            <w:r>
              <w:rPr>
                <w:b/>
                <w:color w:val="708F1C"/>
                <w:sz w:val="19"/>
              </w:rPr>
              <w:t>Main repo sheets</w:t>
            </w:r>
          </w:p>
        </w:tc>
        <w:tc>
          <w:tcPr>
            <w:tcW w:w="4997" w:type="dxa"/>
            <w:shd w:val="clear" w:color="auto" w:fill="FFFFFF"/>
            <w:tcMar>
              <w:top w:w="70" w:type="dxa"/>
              <w:left w:w="85" w:type="dxa"/>
              <w:bottom w:w="70" w:type="dxa"/>
              <w:right w:w="85" w:type="dxa"/>
            </w:tcMar>
            <w:vAlign w:val="center"/>
          </w:tcPr>
          <w:p w14:paraId="6C1EB43E" w14:textId="77777777" w:rsidR="004629AC" w:rsidRDefault="00000000">
            <w:r>
              <w:rPr>
                <w:color w:val="1F2937"/>
                <w:sz w:val="19"/>
              </w:rPr>
              <w:t>3_2 Component_SF_RM, 3_1 Inventory ATP, 2_3 SAP MasterData</w:t>
            </w:r>
          </w:p>
        </w:tc>
      </w:tr>
      <w:tr w:rsidR="004629AC" w14:paraId="48B97951" w14:textId="77777777">
        <w:trPr>
          <w:jc w:val="center"/>
        </w:trPr>
        <w:tc>
          <w:tcPr>
            <w:tcW w:w="4997" w:type="dxa"/>
            <w:shd w:val="clear" w:color="auto" w:fill="EEF5DD"/>
            <w:tcMar>
              <w:top w:w="70" w:type="dxa"/>
              <w:left w:w="85" w:type="dxa"/>
              <w:bottom w:w="70" w:type="dxa"/>
              <w:right w:w="85" w:type="dxa"/>
            </w:tcMar>
            <w:vAlign w:val="center"/>
          </w:tcPr>
          <w:p w14:paraId="1BEC6AF1" w14:textId="77777777" w:rsidR="004629AC" w:rsidRDefault="00000000">
            <w:r>
              <w:rPr>
                <w:b/>
                <w:color w:val="708F1C"/>
                <w:sz w:val="19"/>
              </w:rPr>
              <w:t>Architectural rationale for this block</w:t>
            </w:r>
          </w:p>
        </w:tc>
        <w:tc>
          <w:tcPr>
            <w:tcW w:w="4997" w:type="dxa"/>
            <w:shd w:val="clear" w:color="auto" w:fill="FFFFFF"/>
            <w:tcMar>
              <w:top w:w="70" w:type="dxa"/>
              <w:left w:w="85" w:type="dxa"/>
              <w:bottom w:w="70" w:type="dxa"/>
              <w:right w:w="85" w:type="dxa"/>
            </w:tcMar>
            <w:vAlign w:val="center"/>
          </w:tcPr>
          <w:p w14:paraId="57CF59EB" w14:textId="77777777" w:rsidR="004629AC" w:rsidRDefault="00000000">
            <w:r>
              <w:rPr>
                <w:color w:val="1F2937"/>
                <w:sz w:val="19"/>
              </w:rPr>
              <w:t>Material feasibility is a distinct constraint from capacity feasibility; the architecture treats it as its own decision branch.</w:t>
            </w:r>
          </w:p>
        </w:tc>
      </w:tr>
    </w:tbl>
    <w:p w14:paraId="0E6FF650" w14:textId="77777777" w:rsidR="004629AC" w:rsidRDefault="004629AC">
      <w:pPr>
        <w:spacing w:after="80"/>
      </w:pPr>
    </w:p>
    <w:tbl>
      <w:tblPr>
        <w:tblW w:w="0" w:type="auto"/>
        <w:jc w:val="center"/>
        <w:tblBorders>
          <w:top w:val="single" w:sz="12" w:space="0" w:color="C13B2F"/>
          <w:left w:val="single" w:sz="12" w:space="0" w:color="C13B2F"/>
          <w:bottom w:val="single" w:sz="12" w:space="0" w:color="C13B2F"/>
          <w:right w:val="single" w:sz="12" w:space="0" w:color="C13B2F"/>
          <w:insideH w:val="single" w:sz="12" w:space="0" w:color="C13B2F"/>
          <w:insideV w:val="single" w:sz="12" w:space="0" w:color="C13B2F"/>
        </w:tblBorders>
        <w:tblLook w:val="04A0" w:firstRow="1" w:lastRow="0" w:firstColumn="1" w:lastColumn="0" w:noHBand="0" w:noVBand="1"/>
      </w:tblPr>
      <w:tblGrid>
        <w:gridCol w:w="9994"/>
      </w:tblGrid>
      <w:tr w:rsidR="004629AC" w14:paraId="292C4E5D" w14:textId="77777777">
        <w:trPr>
          <w:jc w:val="center"/>
        </w:trPr>
        <w:tc>
          <w:tcPr>
            <w:tcW w:w="9994" w:type="dxa"/>
            <w:shd w:val="clear" w:color="auto" w:fill="FBE9E7"/>
            <w:tcMar>
              <w:top w:w="70" w:type="dxa"/>
              <w:left w:w="120" w:type="dxa"/>
              <w:bottom w:w="70" w:type="dxa"/>
              <w:right w:w="120" w:type="dxa"/>
            </w:tcMar>
            <w:vAlign w:val="center"/>
          </w:tcPr>
          <w:p w14:paraId="78492563" w14:textId="77777777" w:rsidR="004629AC" w:rsidRDefault="00000000">
            <w:pPr>
              <w:spacing w:after="0"/>
            </w:pPr>
            <w:r>
              <w:rPr>
                <w:b/>
                <w:color w:val="C13B2F"/>
                <w:sz w:val="24"/>
              </w:rPr>
              <w:t>Block 5 — Capacity Feasibility</w:t>
            </w:r>
          </w:p>
        </w:tc>
      </w:tr>
    </w:tbl>
    <w:p w14:paraId="23C701F4" w14:textId="77777777" w:rsidR="004629AC" w:rsidRDefault="00000000">
      <w:pPr>
        <w:spacing w:before="120" w:after="40"/>
      </w:pPr>
      <w:r>
        <w:rPr>
          <w:b/>
          <w:color w:val="C13B2F"/>
        </w:rPr>
        <w:t>Purpose</w:t>
      </w:r>
    </w:p>
    <w:p w14:paraId="24A2C203" w14:textId="77777777" w:rsidR="004629AC" w:rsidRDefault="00000000">
      <w:pPr>
        <w:spacing w:after="100"/>
      </w:pPr>
      <w:r>
        <w:rPr>
          <w:color w:val="1F2937"/>
        </w:rPr>
        <w:t>Check whether the same translated demand can be executed by the available production network in the required time horizon.</w:t>
      </w:r>
    </w:p>
    <w:tbl>
      <w:tblPr>
        <w:tblW w:w="0" w:type="auto"/>
        <w:jc w:val="center"/>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Look w:val="04A0" w:firstRow="1" w:lastRow="0" w:firstColumn="1" w:lastColumn="0" w:noHBand="0" w:noVBand="1"/>
      </w:tblPr>
      <w:tblGrid>
        <w:gridCol w:w="4997"/>
        <w:gridCol w:w="4997"/>
      </w:tblGrid>
      <w:tr w:rsidR="004629AC" w14:paraId="4DA7ABF2" w14:textId="77777777">
        <w:trPr>
          <w:jc w:val="center"/>
        </w:trPr>
        <w:tc>
          <w:tcPr>
            <w:tcW w:w="4997" w:type="dxa"/>
            <w:shd w:val="clear" w:color="auto" w:fill="FFFFFF"/>
            <w:tcMar>
              <w:top w:w="70" w:type="dxa"/>
              <w:left w:w="85" w:type="dxa"/>
              <w:bottom w:w="70" w:type="dxa"/>
              <w:right w:w="85" w:type="dxa"/>
            </w:tcMar>
          </w:tcPr>
          <w:p w14:paraId="12F9B4CD" w14:textId="77777777" w:rsidR="004629AC" w:rsidRDefault="00000000">
            <w:r>
              <w:rPr>
                <w:b/>
                <w:color w:val="C13B2F"/>
              </w:rPr>
              <w:t>Key inputs</w:t>
            </w:r>
          </w:p>
          <w:p w14:paraId="1099C96F" w14:textId="77777777" w:rsidR="004629AC" w:rsidRDefault="00000000">
            <w:pPr>
              <w:pStyle w:val="ListBullet"/>
              <w:spacing w:after="40"/>
              <w:ind w:left="198"/>
            </w:pPr>
            <w:r>
              <w:rPr>
                <w:color w:val="1F2937"/>
                <w:sz w:val="19"/>
              </w:rPr>
              <w:t>Production-demand layer from Block 3</w:t>
            </w:r>
          </w:p>
          <w:p w14:paraId="76D15A33" w14:textId="77777777" w:rsidR="004629AC" w:rsidRDefault="00000000">
            <w:pPr>
              <w:pStyle w:val="ListBullet"/>
              <w:spacing w:after="40"/>
              <w:ind w:left="198"/>
            </w:pPr>
            <w:r>
              <w:rPr>
                <w:color w:val="1F2937"/>
                <w:sz w:val="19"/>
              </w:rPr>
              <w:t>Work-center capacity baseline</w:t>
            </w:r>
          </w:p>
          <w:p w14:paraId="587E3D2E" w14:textId="77777777" w:rsidR="004629AC" w:rsidRDefault="00000000">
            <w:pPr>
              <w:pStyle w:val="ListBullet"/>
              <w:spacing w:after="40"/>
              <w:ind w:left="198"/>
            </w:pPr>
            <w:r>
              <w:rPr>
                <w:color w:val="1F2937"/>
                <w:sz w:val="19"/>
              </w:rPr>
              <w:t>Calendar bridge between monthly demand and weekly capacity</w:t>
            </w:r>
          </w:p>
          <w:p w14:paraId="7DFDE1DA" w14:textId="77777777" w:rsidR="004629AC" w:rsidRDefault="00000000">
            <w:pPr>
              <w:pStyle w:val="ListBullet"/>
              <w:spacing w:after="40"/>
              <w:ind w:left="198"/>
            </w:pPr>
            <w:r>
              <w:rPr>
                <w:color w:val="1F2937"/>
                <w:sz w:val="19"/>
              </w:rPr>
              <w:t>Shift / schedule limits and cycle times</w:t>
            </w:r>
          </w:p>
        </w:tc>
        <w:tc>
          <w:tcPr>
            <w:tcW w:w="4997" w:type="dxa"/>
            <w:shd w:val="clear" w:color="auto" w:fill="FFFFFF"/>
            <w:tcMar>
              <w:top w:w="70" w:type="dxa"/>
              <w:left w:w="85" w:type="dxa"/>
              <w:bottom w:w="70" w:type="dxa"/>
              <w:right w:w="85" w:type="dxa"/>
            </w:tcMar>
          </w:tcPr>
          <w:p w14:paraId="0FCE67BA" w14:textId="77777777" w:rsidR="004629AC" w:rsidRDefault="00000000">
            <w:r>
              <w:rPr>
                <w:b/>
                <w:color w:val="C13B2F"/>
              </w:rPr>
              <w:t>Core processing logic</w:t>
            </w:r>
          </w:p>
          <w:p w14:paraId="7C6E0409" w14:textId="77777777" w:rsidR="004629AC" w:rsidRDefault="00000000">
            <w:pPr>
              <w:pStyle w:val="ListBullet"/>
              <w:spacing w:after="40"/>
              <w:ind w:left="198"/>
            </w:pPr>
            <w:r>
              <w:rPr>
                <w:color w:val="1F2937"/>
                <w:sz w:val="19"/>
              </w:rPr>
              <w:t>Convert demand into load at weekly work-center level.</w:t>
            </w:r>
          </w:p>
          <w:p w14:paraId="239DD9B0" w14:textId="77777777" w:rsidR="004629AC" w:rsidRDefault="00000000">
            <w:pPr>
              <w:pStyle w:val="ListBullet"/>
              <w:spacing w:after="40"/>
              <w:ind w:left="198"/>
            </w:pPr>
            <w:r>
              <w:rPr>
                <w:color w:val="1F2937"/>
                <w:sz w:val="19"/>
              </w:rPr>
              <w:t>Bridge the monthly pipeline into weekly buckets using the model calendar.</w:t>
            </w:r>
          </w:p>
          <w:p w14:paraId="79B4F7B2" w14:textId="77777777" w:rsidR="004629AC" w:rsidRDefault="00000000">
            <w:pPr>
              <w:pStyle w:val="ListBullet"/>
              <w:spacing w:after="40"/>
              <w:ind w:left="198"/>
            </w:pPr>
            <w:r>
              <w:rPr>
                <w:color w:val="1F2937"/>
                <w:sz w:val="19"/>
              </w:rPr>
              <w:t>Compare incremental demand load against available capacity, final operations plan load, and schedule limits.</w:t>
            </w:r>
          </w:p>
          <w:p w14:paraId="2E8F61CC" w14:textId="77777777" w:rsidR="004629AC" w:rsidRDefault="00000000">
            <w:pPr>
              <w:pStyle w:val="ListBullet"/>
              <w:spacing w:after="40"/>
              <w:ind w:left="198"/>
            </w:pPr>
            <w:r>
              <w:rPr>
                <w:color w:val="1F2937"/>
                <w:sz w:val="19"/>
              </w:rPr>
              <w:t>Use upside/downside scenarios to estimate how much operational flexibility exists.</w:t>
            </w:r>
          </w:p>
        </w:tc>
      </w:tr>
    </w:tbl>
    <w:p w14:paraId="347C3EC7" w14:textId="77777777" w:rsidR="004629AC" w:rsidRDefault="00000000">
      <w:pPr>
        <w:spacing w:before="100" w:after="40"/>
      </w:pPr>
      <w:r>
        <w:rPr>
          <w:b/>
          <w:color w:val="C13B2F"/>
        </w:rPr>
        <w:t>Outputs</w:t>
      </w:r>
    </w:p>
    <w:p w14:paraId="1D81264C" w14:textId="77777777" w:rsidR="004629AC" w:rsidRDefault="00000000">
      <w:pPr>
        <w:pStyle w:val="ListBullet"/>
        <w:spacing w:after="40" w:line="269" w:lineRule="auto"/>
        <w:ind w:left="198"/>
      </w:pPr>
      <w:r>
        <w:rPr>
          <w:color w:val="1F2937"/>
          <w:sz w:val="19"/>
        </w:rPr>
        <w:t>Weekly work-center load view</w:t>
      </w:r>
    </w:p>
    <w:p w14:paraId="7EA6E874" w14:textId="77777777" w:rsidR="004629AC" w:rsidRDefault="00000000">
      <w:pPr>
        <w:pStyle w:val="ListBullet"/>
        <w:spacing w:after="40" w:line="269" w:lineRule="auto"/>
        <w:ind w:left="198"/>
      </w:pPr>
      <w:r>
        <w:rPr>
          <w:color w:val="1F2937"/>
          <w:sz w:val="19"/>
        </w:rPr>
        <w:t>Capacity-gap and overload metrics</w:t>
      </w:r>
    </w:p>
    <w:p w14:paraId="6430A8D8" w14:textId="77777777" w:rsidR="004629AC" w:rsidRDefault="00000000">
      <w:pPr>
        <w:pStyle w:val="ListBullet"/>
        <w:spacing w:after="40" w:line="269" w:lineRule="auto"/>
        <w:ind w:left="198"/>
      </w:pPr>
      <w:r>
        <w:rPr>
          <w:color w:val="1F2937"/>
          <w:sz w:val="19"/>
        </w:rPr>
        <w:t>Bottleneck candidates by work center and tool</w:t>
      </w:r>
    </w:p>
    <w:tbl>
      <w:tblPr>
        <w:tblW w:w="0" w:type="auto"/>
        <w:jc w:val="center"/>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Look w:val="04A0" w:firstRow="1" w:lastRow="0" w:firstColumn="1" w:lastColumn="0" w:noHBand="0" w:noVBand="1"/>
      </w:tblPr>
      <w:tblGrid>
        <w:gridCol w:w="4997"/>
        <w:gridCol w:w="4997"/>
      </w:tblGrid>
      <w:tr w:rsidR="004629AC" w14:paraId="030D7529" w14:textId="77777777">
        <w:trPr>
          <w:jc w:val="center"/>
        </w:trPr>
        <w:tc>
          <w:tcPr>
            <w:tcW w:w="4997" w:type="dxa"/>
            <w:shd w:val="clear" w:color="auto" w:fill="FBE9E7"/>
            <w:tcMar>
              <w:top w:w="70" w:type="dxa"/>
              <w:left w:w="85" w:type="dxa"/>
              <w:bottom w:w="70" w:type="dxa"/>
              <w:right w:w="85" w:type="dxa"/>
            </w:tcMar>
            <w:vAlign w:val="center"/>
          </w:tcPr>
          <w:p w14:paraId="39CA464E" w14:textId="77777777" w:rsidR="004629AC" w:rsidRDefault="00000000">
            <w:r>
              <w:rPr>
                <w:b/>
                <w:color w:val="C13B2F"/>
                <w:sz w:val="19"/>
              </w:rPr>
              <w:t>Main repo sheets</w:t>
            </w:r>
          </w:p>
        </w:tc>
        <w:tc>
          <w:tcPr>
            <w:tcW w:w="4997" w:type="dxa"/>
            <w:shd w:val="clear" w:color="auto" w:fill="FFFFFF"/>
            <w:tcMar>
              <w:top w:w="70" w:type="dxa"/>
              <w:left w:w="85" w:type="dxa"/>
              <w:bottom w:w="70" w:type="dxa"/>
              <w:right w:w="85" w:type="dxa"/>
            </w:tcMar>
            <w:vAlign w:val="center"/>
          </w:tcPr>
          <w:p w14:paraId="1FF7DE07" w14:textId="77777777" w:rsidR="004629AC" w:rsidRDefault="00000000">
            <w:r>
              <w:rPr>
                <w:color w:val="1F2937"/>
                <w:sz w:val="19"/>
              </w:rPr>
              <w:t>2_1 Work Center Capacity Weekly, 2_4 Model Calendar, 2_5 WC Schedule_limits, 2_6 Tool_material nr master</w:t>
            </w:r>
          </w:p>
        </w:tc>
      </w:tr>
      <w:tr w:rsidR="004629AC" w14:paraId="497A81A9" w14:textId="77777777">
        <w:trPr>
          <w:jc w:val="center"/>
        </w:trPr>
        <w:tc>
          <w:tcPr>
            <w:tcW w:w="4997" w:type="dxa"/>
            <w:shd w:val="clear" w:color="auto" w:fill="FBE9E7"/>
            <w:tcMar>
              <w:top w:w="70" w:type="dxa"/>
              <w:left w:w="85" w:type="dxa"/>
              <w:bottom w:w="70" w:type="dxa"/>
              <w:right w:w="85" w:type="dxa"/>
            </w:tcMar>
            <w:vAlign w:val="center"/>
          </w:tcPr>
          <w:p w14:paraId="3654455E" w14:textId="77777777" w:rsidR="004629AC" w:rsidRDefault="00000000">
            <w:r>
              <w:rPr>
                <w:b/>
                <w:color w:val="C13B2F"/>
                <w:sz w:val="19"/>
              </w:rPr>
              <w:t>Architectural rationale for this block</w:t>
            </w:r>
          </w:p>
        </w:tc>
        <w:tc>
          <w:tcPr>
            <w:tcW w:w="4997" w:type="dxa"/>
            <w:shd w:val="clear" w:color="auto" w:fill="FFFFFF"/>
            <w:tcMar>
              <w:top w:w="70" w:type="dxa"/>
              <w:left w:w="85" w:type="dxa"/>
              <w:bottom w:w="70" w:type="dxa"/>
              <w:right w:w="85" w:type="dxa"/>
            </w:tcMar>
            <w:vAlign w:val="center"/>
          </w:tcPr>
          <w:p w14:paraId="59F5E5B7" w14:textId="77777777" w:rsidR="004629AC" w:rsidRDefault="00000000">
            <w:r>
              <w:rPr>
                <w:color w:val="1F2937"/>
                <w:sz w:val="19"/>
              </w:rPr>
              <w:t>The case asks for bottleneck detection and capacity forecasting, so feasibility must be evaluated against real operational constraints rather than nominal demand alone.</w:t>
            </w:r>
          </w:p>
        </w:tc>
      </w:tr>
    </w:tbl>
    <w:p w14:paraId="7BCD049C" w14:textId="77777777" w:rsidR="004629AC" w:rsidRDefault="004629AC">
      <w:pPr>
        <w:spacing w:after="80"/>
      </w:pPr>
    </w:p>
    <w:tbl>
      <w:tblPr>
        <w:tblW w:w="0" w:type="auto"/>
        <w:jc w:val="center"/>
        <w:tblBorders>
          <w:top w:val="single" w:sz="12" w:space="0" w:color="5C4D9B"/>
          <w:left w:val="single" w:sz="12" w:space="0" w:color="5C4D9B"/>
          <w:bottom w:val="single" w:sz="12" w:space="0" w:color="5C4D9B"/>
          <w:right w:val="single" w:sz="12" w:space="0" w:color="5C4D9B"/>
          <w:insideH w:val="single" w:sz="12" w:space="0" w:color="5C4D9B"/>
          <w:insideV w:val="single" w:sz="12" w:space="0" w:color="5C4D9B"/>
        </w:tblBorders>
        <w:tblLook w:val="04A0" w:firstRow="1" w:lastRow="0" w:firstColumn="1" w:lastColumn="0" w:noHBand="0" w:noVBand="1"/>
      </w:tblPr>
      <w:tblGrid>
        <w:gridCol w:w="9994"/>
      </w:tblGrid>
      <w:tr w:rsidR="004629AC" w14:paraId="6A82DC42" w14:textId="77777777">
        <w:trPr>
          <w:jc w:val="center"/>
        </w:trPr>
        <w:tc>
          <w:tcPr>
            <w:tcW w:w="9994" w:type="dxa"/>
            <w:shd w:val="clear" w:color="auto" w:fill="F0ECFA"/>
            <w:tcMar>
              <w:top w:w="70" w:type="dxa"/>
              <w:left w:w="120" w:type="dxa"/>
              <w:bottom w:w="70" w:type="dxa"/>
              <w:right w:w="120" w:type="dxa"/>
            </w:tcMar>
            <w:vAlign w:val="center"/>
          </w:tcPr>
          <w:p w14:paraId="0336DB2C" w14:textId="77777777" w:rsidR="004629AC" w:rsidRDefault="00000000">
            <w:pPr>
              <w:spacing w:after="0"/>
            </w:pPr>
            <w:r>
              <w:rPr>
                <w:b/>
                <w:color w:val="5C4D9B"/>
                <w:sz w:val="24"/>
              </w:rPr>
              <w:t>Block 6 — Bottleneck &amp; Risk Synthesis</w:t>
            </w:r>
          </w:p>
        </w:tc>
      </w:tr>
    </w:tbl>
    <w:p w14:paraId="3948AF70" w14:textId="77777777" w:rsidR="004629AC" w:rsidRDefault="00000000">
      <w:pPr>
        <w:spacing w:before="120" w:after="40"/>
      </w:pPr>
      <w:r>
        <w:rPr>
          <w:b/>
          <w:color w:val="5C4D9B"/>
        </w:rPr>
        <w:t>Purpose</w:t>
      </w:r>
    </w:p>
    <w:p w14:paraId="347F35E7" w14:textId="77777777" w:rsidR="004629AC" w:rsidRDefault="00000000">
      <w:pPr>
        <w:spacing w:after="100"/>
      </w:pPr>
      <w:r>
        <w:rPr>
          <w:color w:val="1F2937"/>
        </w:rPr>
        <w:lastRenderedPageBreak/>
        <w:t>Merge material and capacity feasibility into one decision layer that highlights where the network is most exposed.</w:t>
      </w:r>
    </w:p>
    <w:tbl>
      <w:tblPr>
        <w:tblW w:w="0" w:type="auto"/>
        <w:jc w:val="center"/>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Look w:val="04A0" w:firstRow="1" w:lastRow="0" w:firstColumn="1" w:lastColumn="0" w:noHBand="0" w:noVBand="1"/>
      </w:tblPr>
      <w:tblGrid>
        <w:gridCol w:w="4997"/>
        <w:gridCol w:w="4997"/>
      </w:tblGrid>
      <w:tr w:rsidR="004629AC" w14:paraId="68EB519F" w14:textId="77777777">
        <w:trPr>
          <w:jc w:val="center"/>
        </w:trPr>
        <w:tc>
          <w:tcPr>
            <w:tcW w:w="4997" w:type="dxa"/>
            <w:shd w:val="clear" w:color="auto" w:fill="FFFFFF"/>
            <w:tcMar>
              <w:top w:w="70" w:type="dxa"/>
              <w:left w:w="85" w:type="dxa"/>
              <w:bottom w:w="70" w:type="dxa"/>
              <w:right w:w="85" w:type="dxa"/>
            </w:tcMar>
          </w:tcPr>
          <w:p w14:paraId="0F43AD12" w14:textId="77777777" w:rsidR="004629AC" w:rsidRDefault="00000000">
            <w:r>
              <w:rPr>
                <w:b/>
                <w:color w:val="5C4D9B"/>
              </w:rPr>
              <w:t>Key inputs</w:t>
            </w:r>
          </w:p>
          <w:p w14:paraId="32535053" w14:textId="77777777" w:rsidR="004629AC" w:rsidRDefault="00000000">
            <w:pPr>
              <w:pStyle w:val="ListBullet"/>
              <w:spacing w:after="40"/>
              <w:ind w:left="198"/>
            </w:pPr>
            <w:r>
              <w:rPr>
                <w:color w:val="1F2937"/>
                <w:sz w:val="19"/>
              </w:rPr>
              <w:t>Material-risk signals from Block 4</w:t>
            </w:r>
          </w:p>
          <w:p w14:paraId="413D5040" w14:textId="77777777" w:rsidR="004629AC" w:rsidRDefault="00000000">
            <w:pPr>
              <w:pStyle w:val="ListBullet"/>
              <w:spacing w:after="40"/>
              <w:ind w:left="198"/>
            </w:pPr>
            <w:r>
              <w:rPr>
                <w:color w:val="1F2937"/>
                <w:sz w:val="19"/>
              </w:rPr>
              <w:t>Capacity-risk signals from Block 5</w:t>
            </w:r>
          </w:p>
          <w:p w14:paraId="683C87C1" w14:textId="77777777" w:rsidR="004629AC" w:rsidRDefault="00000000">
            <w:pPr>
              <w:pStyle w:val="ListBullet"/>
              <w:spacing w:after="40"/>
              <w:ind w:left="198"/>
            </w:pPr>
            <w:r>
              <w:rPr>
                <w:color w:val="1F2937"/>
                <w:sz w:val="19"/>
              </w:rPr>
              <w:t>Project priority scores from Block 2</w:t>
            </w:r>
          </w:p>
        </w:tc>
        <w:tc>
          <w:tcPr>
            <w:tcW w:w="4997" w:type="dxa"/>
            <w:shd w:val="clear" w:color="auto" w:fill="FFFFFF"/>
            <w:tcMar>
              <w:top w:w="70" w:type="dxa"/>
              <w:left w:w="85" w:type="dxa"/>
              <w:bottom w:w="70" w:type="dxa"/>
              <w:right w:w="85" w:type="dxa"/>
            </w:tcMar>
          </w:tcPr>
          <w:p w14:paraId="7530F584" w14:textId="77777777" w:rsidR="004629AC" w:rsidRDefault="00000000">
            <w:r>
              <w:rPr>
                <w:b/>
                <w:color w:val="5C4D9B"/>
              </w:rPr>
              <w:t>Core processing logic</w:t>
            </w:r>
          </w:p>
          <w:p w14:paraId="7247B333" w14:textId="77777777" w:rsidR="004629AC" w:rsidRDefault="00000000">
            <w:pPr>
              <w:pStyle w:val="ListBullet"/>
              <w:spacing w:after="40"/>
              <w:ind w:left="198"/>
            </w:pPr>
            <w:r>
              <w:rPr>
                <w:color w:val="1F2937"/>
                <w:sz w:val="19"/>
              </w:rPr>
              <w:t>Combine shortage risk, late-order risk, work-center overload risk, and tool bottleneck risk.</w:t>
            </w:r>
          </w:p>
          <w:p w14:paraId="43B29B3F" w14:textId="77777777" w:rsidR="004629AC" w:rsidRDefault="00000000">
            <w:pPr>
              <w:pStyle w:val="ListBullet"/>
              <w:spacing w:after="40"/>
              <w:ind w:left="198"/>
            </w:pPr>
            <w:r>
              <w:rPr>
                <w:color w:val="1F2937"/>
                <w:sz w:val="19"/>
              </w:rPr>
              <w:t>Weight the merged risk by project importance and timing.</w:t>
            </w:r>
          </w:p>
          <w:p w14:paraId="35FA9322" w14:textId="77777777" w:rsidR="004629AC" w:rsidRDefault="00000000">
            <w:pPr>
              <w:pStyle w:val="ListBullet"/>
              <w:spacing w:after="40"/>
              <w:ind w:left="198"/>
            </w:pPr>
            <w:r>
              <w:rPr>
                <w:color w:val="1F2937"/>
                <w:sz w:val="19"/>
              </w:rPr>
              <w:t>Produce a planner-facing ranking of the most critical issues.</w:t>
            </w:r>
          </w:p>
        </w:tc>
      </w:tr>
    </w:tbl>
    <w:p w14:paraId="26A72B89" w14:textId="77777777" w:rsidR="004629AC" w:rsidRDefault="00000000">
      <w:pPr>
        <w:spacing w:before="100" w:after="40"/>
      </w:pPr>
      <w:r>
        <w:rPr>
          <w:b/>
          <w:color w:val="5C4D9B"/>
        </w:rPr>
        <w:t>Outputs</w:t>
      </w:r>
    </w:p>
    <w:p w14:paraId="763DFA63" w14:textId="77777777" w:rsidR="004629AC" w:rsidRDefault="00000000">
      <w:pPr>
        <w:pStyle w:val="ListBullet"/>
        <w:spacing w:after="40" w:line="269" w:lineRule="auto"/>
        <w:ind w:left="198"/>
      </w:pPr>
      <w:r>
        <w:rPr>
          <w:color w:val="1F2937"/>
          <w:sz w:val="19"/>
        </w:rPr>
        <w:t>Integrated bottleneck map</w:t>
      </w:r>
    </w:p>
    <w:p w14:paraId="42BB9D14" w14:textId="77777777" w:rsidR="004629AC" w:rsidRDefault="00000000">
      <w:pPr>
        <w:pStyle w:val="ListBullet"/>
        <w:spacing w:after="40" w:line="269" w:lineRule="auto"/>
        <w:ind w:left="198"/>
      </w:pPr>
      <w:r>
        <w:rPr>
          <w:color w:val="1F2937"/>
          <w:sz w:val="19"/>
        </w:rPr>
        <w:t>Prioritized risk list</w:t>
      </w:r>
    </w:p>
    <w:p w14:paraId="3285DE82" w14:textId="77777777" w:rsidR="004629AC" w:rsidRDefault="00000000">
      <w:pPr>
        <w:pStyle w:val="ListBullet"/>
        <w:spacing w:after="40" w:line="269" w:lineRule="auto"/>
        <w:ind w:left="198"/>
      </w:pPr>
      <w:r>
        <w:rPr>
          <w:color w:val="1F2937"/>
          <w:sz w:val="19"/>
        </w:rPr>
        <w:t>Clear explanation of what is driving each risk</w:t>
      </w:r>
    </w:p>
    <w:tbl>
      <w:tblPr>
        <w:tblW w:w="0" w:type="auto"/>
        <w:jc w:val="center"/>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Look w:val="04A0" w:firstRow="1" w:lastRow="0" w:firstColumn="1" w:lastColumn="0" w:noHBand="0" w:noVBand="1"/>
      </w:tblPr>
      <w:tblGrid>
        <w:gridCol w:w="4997"/>
        <w:gridCol w:w="4997"/>
      </w:tblGrid>
      <w:tr w:rsidR="004629AC" w14:paraId="6D61B464" w14:textId="77777777">
        <w:trPr>
          <w:jc w:val="center"/>
        </w:trPr>
        <w:tc>
          <w:tcPr>
            <w:tcW w:w="4997" w:type="dxa"/>
            <w:shd w:val="clear" w:color="auto" w:fill="F0ECFA"/>
            <w:tcMar>
              <w:top w:w="70" w:type="dxa"/>
              <w:left w:w="85" w:type="dxa"/>
              <w:bottom w:w="70" w:type="dxa"/>
              <w:right w:w="85" w:type="dxa"/>
            </w:tcMar>
            <w:vAlign w:val="center"/>
          </w:tcPr>
          <w:p w14:paraId="54B5FDB0" w14:textId="77777777" w:rsidR="004629AC" w:rsidRDefault="00000000">
            <w:r>
              <w:rPr>
                <w:b/>
                <w:color w:val="5C4D9B"/>
                <w:sz w:val="19"/>
              </w:rPr>
              <w:t>Main repo sheets</w:t>
            </w:r>
          </w:p>
        </w:tc>
        <w:tc>
          <w:tcPr>
            <w:tcW w:w="4997" w:type="dxa"/>
            <w:shd w:val="clear" w:color="auto" w:fill="FFFFFF"/>
            <w:tcMar>
              <w:top w:w="70" w:type="dxa"/>
              <w:left w:w="85" w:type="dxa"/>
              <w:bottom w:w="70" w:type="dxa"/>
              <w:right w:w="85" w:type="dxa"/>
            </w:tcMar>
            <w:vAlign w:val="center"/>
          </w:tcPr>
          <w:p w14:paraId="64D22852" w14:textId="77777777" w:rsidR="004629AC" w:rsidRDefault="00000000">
            <w:r>
              <w:rPr>
                <w:color w:val="1F2937"/>
                <w:sz w:val="19"/>
              </w:rPr>
              <w:t>Derived layer; no single source sheet</w:t>
            </w:r>
          </w:p>
        </w:tc>
      </w:tr>
      <w:tr w:rsidR="004629AC" w14:paraId="4AC1E557" w14:textId="77777777">
        <w:trPr>
          <w:jc w:val="center"/>
        </w:trPr>
        <w:tc>
          <w:tcPr>
            <w:tcW w:w="4997" w:type="dxa"/>
            <w:shd w:val="clear" w:color="auto" w:fill="F0ECFA"/>
            <w:tcMar>
              <w:top w:w="70" w:type="dxa"/>
              <w:left w:w="85" w:type="dxa"/>
              <w:bottom w:w="70" w:type="dxa"/>
              <w:right w:w="85" w:type="dxa"/>
            </w:tcMar>
            <w:vAlign w:val="center"/>
          </w:tcPr>
          <w:p w14:paraId="58526207" w14:textId="77777777" w:rsidR="004629AC" w:rsidRDefault="00000000">
            <w:r>
              <w:rPr>
                <w:b/>
                <w:color w:val="5C4D9B"/>
                <w:sz w:val="19"/>
              </w:rPr>
              <w:t>Architectural rationale for this block</w:t>
            </w:r>
          </w:p>
        </w:tc>
        <w:tc>
          <w:tcPr>
            <w:tcW w:w="4997" w:type="dxa"/>
            <w:shd w:val="clear" w:color="auto" w:fill="FFFFFF"/>
            <w:tcMar>
              <w:top w:w="70" w:type="dxa"/>
              <w:left w:w="85" w:type="dxa"/>
              <w:bottom w:w="70" w:type="dxa"/>
              <w:right w:w="85" w:type="dxa"/>
            </w:tcMar>
            <w:vAlign w:val="center"/>
          </w:tcPr>
          <w:p w14:paraId="6B879090" w14:textId="77777777" w:rsidR="004629AC" w:rsidRDefault="00000000">
            <w:r>
              <w:rPr>
                <w:color w:val="1F2937"/>
                <w:sz w:val="19"/>
              </w:rPr>
              <w:t>This block turns two separate analyses into one management view and prevents the team from presenting disconnected dashboards.</w:t>
            </w:r>
          </w:p>
        </w:tc>
      </w:tr>
    </w:tbl>
    <w:p w14:paraId="0B880C5B" w14:textId="77777777" w:rsidR="004629AC" w:rsidRDefault="004629AC">
      <w:pPr>
        <w:spacing w:after="80"/>
      </w:pPr>
    </w:p>
    <w:tbl>
      <w:tblPr>
        <w:tblW w:w="0" w:type="auto"/>
        <w:jc w:val="center"/>
        <w:tblBorders>
          <w:top w:val="single" w:sz="12" w:space="0" w:color="5C4D9B"/>
          <w:left w:val="single" w:sz="12" w:space="0" w:color="5C4D9B"/>
          <w:bottom w:val="single" w:sz="12" w:space="0" w:color="5C4D9B"/>
          <w:right w:val="single" w:sz="12" w:space="0" w:color="5C4D9B"/>
          <w:insideH w:val="single" w:sz="12" w:space="0" w:color="5C4D9B"/>
          <w:insideV w:val="single" w:sz="12" w:space="0" w:color="5C4D9B"/>
        </w:tblBorders>
        <w:tblLook w:val="04A0" w:firstRow="1" w:lastRow="0" w:firstColumn="1" w:lastColumn="0" w:noHBand="0" w:noVBand="1"/>
      </w:tblPr>
      <w:tblGrid>
        <w:gridCol w:w="9994"/>
      </w:tblGrid>
      <w:tr w:rsidR="004629AC" w14:paraId="501E1830" w14:textId="77777777">
        <w:trPr>
          <w:jc w:val="center"/>
        </w:trPr>
        <w:tc>
          <w:tcPr>
            <w:tcW w:w="9994" w:type="dxa"/>
            <w:shd w:val="clear" w:color="auto" w:fill="F0ECFA"/>
            <w:tcMar>
              <w:top w:w="70" w:type="dxa"/>
              <w:left w:w="120" w:type="dxa"/>
              <w:bottom w:w="70" w:type="dxa"/>
              <w:right w:w="120" w:type="dxa"/>
            </w:tcMar>
            <w:vAlign w:val="center"/>
          </w:tcPr>
          <w:p w14:paraId="7D4EB90D" w14:textId="77777777" w:rsidR="004629AC" w:rsidRDefault="00000000">
            <w:pPr>
              <w:spacing w:after="0"/>
            </w:pPr>
            <w:r>
              <w:rPr>
                <w:b/>
                <w:color w:val="5C4D9B"/>
                <w:sz w:val="24"/>
              </w:rPr>
              <w:t>Block 7 — Planner Action Plan</w:t>
            </w:r>
          </w:p>
        </w:tc>
      </w:tr>
    </w:tbl>
    <w:p w14:paraId="2D92DC01" w14:textId="77777777" w:rsidR="004629AC" w:rsidRDefault="00000000">
      <w:pPr>
        <w:spacing w:before="120" w:after="40"/>
      </w:pPr>
      <w:r>
        <w:rPr>
          <w:b/>
          <w:color w:val="5C4D9B"/>
        </w:rPr>
        <w:t>Purpose</w:t>
      </w:r>
    </w:p>
    <w:p w14:paraId="760EE1C9" w14:textId="77777777" w:rsidR="004629AC" w:rsidRDefault="00000000">
      <w:pPr>
        <w:spacing w:after="100"/>
      </w:pPr>
      <w:r>
        <w:rPr>
          <w:color w:val="1F2937"/>
        </w:rPr>
        <w:t>Translate analytics into concrete, explainable actions that planners, sourcing teams, and manufacturing leads can challenge and use.</w:t>
      </w:r>
    </w:p>
    <w:tbl>
      <w:tblPr>
        <w:tblW w:w="0" w:type="auto"/>
        <w:jc w:val="center"/>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Look w:val="04A0" w:firstRow="1" w:lastRow="0" w:firstColumn="1" w:lastColumn="0" w:noHBand="0" w:noVBand="1"/>
      </w:tblPr>
      <w:tblGrid>
        <w:gridCol w:w="4997"/>
        <w:gridCol w:w="4997"/>
      </w:tblGrid>
      <w:tr w:rsidR="004629AC" w14:paraId="639A30E8" w14:textId="77777777">
        <w:trPr>
          <w:jc w:val="center"/>
        </w:trPr>
        <w:tc>
          <w:tcPr>
            <w:tcW w:w="4997" w:type="dxa"/>
            <w:shd w:val="clear" w:color="auto" w:fill="FFFFFF"/>
            <w:tcMar>
              <w:top w:w="70" w:type="dxa"/>
              <w:left w:w="85" w:type="dxa"/>
              <w:bottom w:w="70" w:type="dxa"/>
              <w:right w:w="85" w:type="dxa"/>
            </w:tcMar>
          </w:tcPr>
          <w:p w14:paraId="33F8CA8A" w14:textId="77777777" w:rsidR="004629AC" w:rsidRDefault="00000000">
            <w:r>
              <w:rPr>
                <w:b/>
                <w:color w:val="5C4D9B"/>
              </w:rPr>
              <w:t>Key inputs</w:t>
            </w:r>
          </w:p>
          <w:p w14:paraId="6A7EE6F9" w14:textId="77777777" w:rsidR="004629AC" w:rsidRDefault="00000000">
            <w:pPr>
              <w:pStyle w:val="ListBullet"/>
              <w:spacing w:after="40"/>
              <w:ind w:left="198"/>
            </w:pPr>
            <w:r>
              <w:rPr>
                <w:color w:val="1F2937"/>
                <w:sz w:val="19"/>
              </w:rPr>
              <w:t>Integrated risks from Block 6</w:t>
            </w:r>
          </w:p>
          <w:p w14:paraId="216FCC4E" w14:textId="77777777" w:rsidR="004629AC" w:rsidRDefault="00000000">
            <w:pPr>
              <w:pStyle w:val="ListBullet"/>
              <w:spacing w:after="40"/>
              <w:ind w:left="198"/>
            </w:pPr>
            <w:r>
              <w:rPr>
                <w:color w:val="1F2937"/>
                <w:sz w:val="19"/>
              </w:rPr>
              <w:t>Upside/downside schedule options</w:t>
            </w:r>
          </w:p>
          <w:p w14:paraId="58FD8AC0" w14:textId="77777777" w:rsidR="004629AC" w:rsidRDefault="00000000">
            <w:pPr>
              <w:pStyle w:val="ListBullet"/>
              <w:spacing w:after="40"/>
              <w:ind w:left="198"/>
            </w:pPr>
            <w:r>
              <w:rPr>
                <w:color w:val="1F2937"/>
                <w:sz w:val="19"/>
              </w:rPr>
              <w:t>Lead-time-aware material recommendations</w:t>
            </w:r>
          </w:p>
        </w:tc>
        <w:tc>
          <w:tcPr>
            <w:tcW w:w="4997" w:type="dxa"/>
            <w:shd w:val="clear" w:color="auto" w:fill="FFFFFF"/>
            <w:tcMar>
              <w:top w:w="70" w:type="dxa"/>
              <w:left w:w="85" w:type="dxa"/>
              <w:bottom w:w="70" w:type="dxa"/>
              <w:right w:w="85" w:type="dxa"/>
            </w:tcMar>
          </w:tcPr>
          <w:p w14:paraId="11C0CD5B" w14:textId="77777777" w:rsidR="004629AC" w:rsidRDefault="00000000">
            <w:r>
              <w:rPr>
                <w:b/>
                <w:color w:val="5C4D9B"/>
              </w:rPr>
              <w:t>Core processing logic</w:t>
            </w:r>
          </w:p>
          <w:p w14:paraId="2C92DB3A" w14:textId="77777777" w:rsidR="004629AC" w:rsidRDefault="00000000">
            <w:pPr>
              <w:pStyle w:val="ListBullet"/>
              <w:spacing w:after="40"/>
              <w:ind w:left="198"/>
            </w:pPr>
            <w:r>
              <w:rPr>
                <w:color w:val="1F2937"/>
                <w:sz w:val="19"/>
              </w:rPr>
              <w:t>Recommend actions such as buy now, wait, reroute, upshift, or escalate.</w:t>
            </w:r>
          </w:p>
          <w:p w14:paraId="18F0F845" w14:textId="77777777" w:rsidR="004629AC" w:rsidRDefault="00000000">
            <w:pPr>
              <w:pStyle w:val="ListBullet"/>
              <w:spacing w:after="40"/>
              <w:ind w:left="198"/>
            </w:pPr>
            <w:r>
              <w:rPr>
                <w:color w:val="1F2937"/>
                <w:sz w:val="19"/>
              </w:rPr>
              <w:t>Tie each recommendation back to a visible risk and its expected effect.</w:t>
            </w:r>
          </w:p>
          <w:p w14:paraId="6F712B62" w14:textId="77777777" w:rsidR="004629AC" w:rsidRDefault="00000000">
            <w:pPr>
              <w:pStyle w:val="ListBullet"/>
              <w:spacing w:after="40"/>
              <w:ind w:left="198"/>
            </w:pPr>
            <w:r>
              <w:rPr>
                <w:color w:val="1F2937"/>
                <w:sz w:val="19"/>
              </w:rPr>
              <w:t>Keep the action layer explainable rather than black-box.</w:t>
            </w:r>
          </w:p>
        </w:tc>
      </w:tr>
    </w:tbl>
    <w:p w14:paraId="2D531A1C" w14:textId="77777777" w:rsidR="004629AC" w:rsidRDefault="00000000">
      <w:pPr>
        <w:spacing w:before="100" w:after="40"/>
      </w:pPr>
      <w:r>
        <w:rPr>
          <w:b/>
          <w:color w:val="5C4D9B"/>
        </w:rPr>
        <w:t>Outputs</w:t>
      </w:r>
    </w:p>
    <w:p w14:paraId="681D783D" w14:textId="77777777" w:rsidR="004629AC" w:rsidRDefault="00000000">
      <w:pPr>
        <w:pStyle w:val="ListBullet"/>
        <w:spacing w:after="40" w:line="269" w:lineRule="auto"/>
        <w:ind w:left="198"/>
      </w:pPr>
      <w:r>
        <w:rPr>
          <w:color w:val="1F2937"/>
          <w:sz w:val="19"/>
        </w:rPr>
        <w:t>Planner action list</w:t>
      </w:r>
    </w:p>
    <w:p w14:paraId="4D9AB4B8" w14:textId="77777777" w:rsidR="004629AC" w:rsidRDefault="00000000">
      <w:pPr>
        <w:pStyle w:val="ListBullet"/>
        <w:spacing w:after="40" w:line="269" w:lineRule="auto"/>
        <w:ind w:left="198"/>
      </w:pPr>
      <w:r>
        <w:rPr>
          <w:color w:val="1F2937"/>
          <w:sz w:val="19"/>
        </w:rPr>
        <w:t>Suggested sourcing actions</w:t>
      </w:r>
    </w:p>
    <w:p w14:paraId="4313DAA6" w14:textId="77777777" w:rsidR="004629AC" w:rsidRDefault="00000000">
      <w:pPr>
        <w:pStyle w:val="ListBullet"/>
        <w:spacing w:after="40" w:line="269" w:lineRule="auto"/>
        <w:ind w:left="198"/>
      </w:pPr>
      <w:r>
        <w:rPr>
          <w:color w:val="1F2937"/>
          <w:sz w:val="19"/>
        </w:rPr>
        <w:t>Suggested rerouting or upshift actions</w:t>
      </w:r>
    </w:p>
    <w:p w14:paraId="6BB7EA0B" w14:textId="77777777" w:rsidR="004629AC" w:rsidRDefault="00000000">
      <w:pPr>
        <w:pStyle w:val="ListBullet"/>
        <w:spacing w:after="40" w:line="269" w:lineRule="auto"/>
        <w:ind w:left="198"/>
      </w:pPr>
      <w:r>
        <w:rPr>
          <w:color w:val="1F2937"/>
          <w:sz w:val="19"/>
        </w:rPr>
        <w:t>Escalation alerts for high-priority projects</w:t>
      </w:r>
    </w:p>
    <w:tbl>
      <w:tblPr>
        <w:tblW w:w="0" w:type="auto"/>
        <w:jc w:val="center"/>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Look w:val="04A0" w:firstRow="1" w:lastRow="0" w:firstColumn="1" w:lastColumn="0" w:noHBand="0" w:noVBand="1"/>
      </w:tblPr>
      <w:tblGrid>
        <w:gridCol w:w="4997"/>
        <w:gridCol w:w="4997"/>
      </w:tblGrid>
      <w:tr w:rsidR="004629AC" w14:paraId="236DBA64" w14:textId="77777777">
        <w:trPr>
          <w:jc w:val="center"/>
        </w:trPr>
        <w:tc>
          <w:tcPr>
            <w:tcW w:w="4997" w:type="dxa"/>
            <w:shd w:val="clear" w:color="auto" w:fill="F0ECFA"/>
            <w:tcMar>
              <w:top w:w="70" w:type="dxa"/>
              <w:left w:w="85" w:type="dxa"/>
              <w:bottom w:w="70" w:type="dxa"/>
              <w:right w:w="85" w:type="dxa"/>
            </w:tcMar>
            <w:vAlign w:val="center"/>
          </w:tcPr>
          <w:p w14:paraId="099A9CBD" w14:textId="77777777" w:rsidR="004629AC" w:rsidRDefault="00000000">
            <w:r>
              <w:rPr>
                <w:b/>
                <w:color w:val="5C4D9B"/>
                <w:sz w:val="19"/>
              </w:rPr>
              <w:t>Main repo sheets</w:t>
            </w:r>
          </w:p>
        </w:tc>
        <w:tc>
          <w:tcPr>
            <w:tcW w:w="4997" w:type="dxa"/>
            <w:shd w:val="clear" w:color="auto" w:fill="FFFFFF"/>
            <w:tcMar>
              <w:top w:w="70" w:type="dxa"/>
              <w:left w:w="85" w:type="dxa"/>
              <w:bottom w:w="70" w:type="dxa"/>
              <w:right w:w="85" w:type="dxa"/>
            </w:tcMar>
            <w:vAlign w:val="center"/>
          </w:tcPr>
          <w:p w14:paraId="0B7BB224" w14:textId="77777777" w:rsidR="004629AC" w:rsidRDefault="00000000">
            <w:r>
              <w:rPr>
                <w:color w:val="1F2937"/>
                <w:sz w:val="19"/>
              </w:rPr>
              <w:t>2_5 WC Schedule_limits (key execution lever), Derived layer</w:t>
            </w:r>
          </w:p>
        </w:tc>
      </w:tr>
      <w:tr w:rsidR="004629AC" w14:paraId="62DCD245" w14:textId="77777777">
        <w:trPr>
          <w:jc w:val="center"/>
        </w:trPr>
        <w:tc>
          <w:tcPr>
            <w:tcW w:w="4997" w:type="dxa"/>
            <w:shd w:val="clear" w:color="auto" w:fill="F0ECFA"/>
            <w:tcMar>
              <w:top w:w="70" w:type="dxa"/>
              <w:left w:w="85" w:type="dxa"/>
              <w:bottom w:w="70" w:type="dxa"/>
              <w:right w:w="85" w:type="dxa"/>
            </w:tcMar>
            <w:vAlign w:val="center"/>
          </w:tcPr>
          <w:p w14:paraId="4394415B" w14:textId="77777777" w:rsidR="004629AC" w:rsidRDefault="00000000">
            <w:r>
              <w:rPr>
                <w:b/>
                <w:color w:val="5C4D9B"/>
                <w:sz w:val="19"/>
              </w:rPr>
              <w:t>Architectural rationale for this block</w:t>
            </w:r>
          </w:p>
        </w:tc>
        <w:tc>
          <w:tcPr>
            <w:tcW w:w="4997" w:type="dxa"/>
            <w:shd w:val="clear" w:color="auto" w:fill="FFFFFF"/>
            <w:tcMar>
              <w:top w:w="70" w:type="dxa"/>
              <w:left w:w="85" w:type="dxa"/>
              <w:bottom w:w="70" w:type="dxa"/>
              <w:right w:w="85" w:type="dxa"/>
            </w:tcMar>
            <w:vAlign w:val="center"/>
          </w:tcPr>
          <w:p w14:paraId="299C0E49" w14:textId="77777777" w:rsidR="004629AC" w:rsidRDefault="00000000">
            <w:r>
              <w:rPr>
                <w:color w:val="1F2937"/>
                <w:sz w:val="19"/>
              </w:rPr>
              <w:t xml:space="preserve">The hackathon deliverable should end with decisions, not </w:t>
            </w:r>
            <w:r>
              <w:rPr>
                <w:color w:val="1F2937"/>
                <w:sz w:val="19"/>
              </w:rPr>
              <w:lastRenderedPageBreak/>
              <w:t>just analytics. This is the part judges will remember.</w:t>
            </w:r>
          </w:p>
        </w:tc>
      </w:tr>
    </w:tbl>
    <w:p w14:paraId="4C7B9368" w14:textId="77777777" w:rsidR="004629AC" w:rsidRDefault="004629AC">
      <w:pPr>
        <w:spacing w:after="80"/>
      </w:pPr>
    </w:p>
    <w:p w14:paraId="3BD2DDAA" w14:textId="77777777" w:rsidR="004629AC" w:rsidRDefault="00000000">
      <w:pPr>
        <w:spacing w:after="80"/>
      </w:pPr>
      <w:r>
        <w:rPr>
          <w:b/>
          <w:color w:val="173F6D"/>
          <w:sz w:val="30"/>
        </w:rPr>
        <w:t>Why this architecture was chosen</w:t>
      </w:r>
    </w:p>
    <w:p w14:paraId="238E9747" w14:textId="77777777" w:rsidR="004629AC" w:rsidRDefault="00000000">
      <w:pPr>
        <w:spacing w:after="100"/>
      </w:pPr>
      <w:r>
        <w:rPr>
          <w:color w:val="1F2937"/>
        </w:rPr>
        <w:t>We chose this architecture because the data naturally separates into two decision layers after demand translation: a material layer and a capacity layer. The repository contains a clear operational spine for translation (especially the tool–material–work-center master), a dedicated set of sourcing-oriented sheets (BOM, inventory, ATP, lead-time fields), and a dedicated set of capacity-oriented sheets (weekly work-center capacity, calendar bridge, schedule limits). The recommended design therefore follows the structure of the data instead of imposing an artificial all-in-one model.</w:t>
      </w:r>
    </w:p>
    <w:p w14:paraId="304E5470" w14:textId="77777777" w:rsidR="004629AC" w:rsidRDefault="00000000">
      <w:pPr>
        <w:spacing w:after="100"/>
      </w:pPr>
      <w:r>
        <w:rPr>
          <w:color w:val="1F2937"/>
        </w:rPr>
        <w:t>The second reason is explainability. Judges and business stakeholders can follow the flow: first understand what might happen, then decide what matters, then translate that demand into operational terms, then test whether materials and capacity can support it, then surface the biggest risks, and finally recommend actions. This is much easier to defend than a black-box forecast that jumps directly from pipeline data to recommendations.</w:t>
      </w:r>
    </w:p>
    <w:p w14:paraId="480A17C4" w14:textId="77777777" w:rsidR="004629AC" w:rsidRDefault="00000000">
      <w:pPr>
        <w:spacing w:after="160"/>
      </w:pPr>
      <w:r>
        <w:rPr>
          <w:color w:val="1F2937"/>
        </w:rPr>
        <w:t>The third reason is robustness. By keeping material feasibility and capacity feasibility as parallel checks, the architecture avoids conflating two different failure modes: one project can be blocked by missing raw material even if there is enough machine time, while another can be blocked by a saturated work center even if material is fully available. The synthesis layer recombines those risks only after they have been assessed properly.</w:t>
      </w:r>
    </w:p>
    <w:p w14:paraId="463E9431" w14:textId="77777777" w:rsidR="004629AC" w:rsidRDefault="00000000">
      <w:pPr>
        <w:spacing w:after="80"/>
      </w:pPr>
      <w:r>
        <w:rPr>
          <w:b/>
          <w:color w:val="173F6D"/>
          <w:sz w:val="26"/>
        </w:rPr>
        <w:t>Main strengths of the architecture</w:t>
      </w:r>
    </w:p>
    <w:tbl>
      <w:tblPr>
        <w:tblW w:w="0" w:type="auto"/>
        <w:jc w:val="center"/>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Look w:val="04A0" w:firstRow="1" w:lastRow="0" w:firstColumn="1" w:lastColumn="0" w:noHBand="0" w:noVBand="1"/>
      </w:tblPr>
      <w:tblGrid>
        <w:gridCol w:w="4997"/>
        <w:gridCol w:w="4997"/>
      </w:tblGrid>
      <w:tr w:rsidR="004629AC" w14:paraId="28B85839" w14:textId="77777777">
        <w:trPr>
          <w:jc w:val="center"/>
        </w:trPr>
        <w:tc>
          <w:tcPr>
            <w:tcW w:w="4997" w:type="dxa"/>
            <w:shd w:val="clear" w:color="auto" w:fill="173F6D"/>
            <w:tcMar>
              <w:top w:w="80" w:type="dxa"/>
              <w:left w:w="90" w:type="dxa"/>
              <w:bottom w:w="80" w:type="dxa"/>
              <w:right w:w="90" w:type="dxa"/>
            </w:tcMar>
          </w:tcPr>
          <w:p w14:paraId="69C7FB68" w14:textId="77777777" w:rsidR="004629AC" w:rsidRDefault="00000000">
            <w:pPr>
              <w:jc w:val="center"/>
            </w:pPr>
            <w:r>
              <w:rPr>
                <w:b/>
                <w:color w:val="FFFFFF"/>
                <w:sz w:val="20"/>
              </w:rPr>
              <w:t>Strength</w:t>
            </w:r>
          </w:p>
        </w:tc>
        <w:tc>
          <w:tcPr>
            <w:tcW w:w="4997" w:type="dxa"/>
            <w:shd w:val="clear" w:color="auto" w:fill="173F6D"/>
            <w:tcMar>
              <w:top w:w="80" w:type="dxa"/>
              <w:left w:w="90" w:type="dxa"/>
              <w:bottom w:w="80" w:type="dxa"/>
              <w:right w:w="90" w:type="dxa"/>
            </w:tcMar>
          </w:tcPr>
          <w:p w14:paraId="3804BC4B" w14:textId="77777777" w:rsidR="004629AC" w:rsidRDefault="00000000">
            <w:pPr>
              <w:jc w:val="center"/>
            </w:pPr>
            <w:r>
              <w:rPr>
                <w:b/>
                <w:color w:val="FFFFFF"/>
                <w:sz w:val="20"/>
              </w:rPr>
              <w:t>Why it matters</w:t>
            </w:r>
          </w:p>
        </w:tc>
      </w:tr>
      <w:tr w:rsidR="004629AC" w14:paraId="0418EDA2" w14:textId="77777777">
        <w:trPr>
          <w:jc w:val="center"/>
        </w:trPr>
        <w:tc>
          <w:tcPr>
            <w:tcW w:w="4997" w:type="dxa"/>
            <w:shd w:val="clear" w:color="auto" w:fill="EAF2FB"/>
            <w:tcMar>
              <w:top w:w="80" w:type="dxa"/>
              <w:left w:w="90" w:type="dxa"/>
              <w:bottom w:w="80" w:type="dxa"/>
              <w:right w:w="90" w:type="dxa"/>
            </w:tcMar>
          </w:tcPr>
          <w:p w14:paraId="431D476B" w14:textId="77777777" w:rsidR="004629AC" w:rsidRDefault="00000000">
            <w:r>
              <w:rPr>
                <w:b/>
                <w:color w:val="1F2937"/>
                <w:sz w:val="19"/>
              </w:rPr>
              <w:t>Faithful to the repository</w:t>
            </w:r>
          </w:p>
        </w:tc>
        <w:tc>
          <w:tcPr>
            <w:tcW w:w="4997" w:type="dxa"/>
            <w:shd w:val="clear" w:color="auto" w:fill="EAF2FB"/>
            <w:tcMar>
              <w:top w:w="80" w:type="dxa"/>
              <w:left w:w="90" w:type="dxa"/>
              <w:bottom w:w="80" w:type="dxa"/>
              <w:right w:w="90" w:type="dxa"/>
            </w:tcMar>
          </w:tcPr>
          <w:p w14:paraId="55499D00" w14:textId="77777777" w:rsidR="004629AC" w:rsidRDefault="00000000">
            <w:r>
              <w:rPr>
                <w:color w:val="1F2937"/>
                <w:sz w:val="19"/>
              </w:rPr>
              <w:t>Each architectural stage maps cleanly to the actual source sheets instead of inventing unsupported abstractions.</w:t>
            </w:r>
          </w:p>
        </w:tc>
      </w:tr>
      <w:tr w:rsidR="004629AC" w14:paraId="4203BEFF" w14:textId="77777777">
        <w:trPr>
          <w:jc w:val="center"/>
        </w:trPr>
        <w:tc>
          <w:tcPr>
            <w:tcW w:w="4997" w:type="dxa"/>
            <w:shd w:val="clear" w:color="auto" w:fill="FFFFFF"/>
            <w:tcMar>
              <w:top w:w="80" w:type="dxa"/>
              <w:left w:w="90" w:type="dxa"/>
              <w:bottom w:w="80" w:type="dxa"/>
              <w:right w:w="90" w:type="dxa"/>
            </w:tcMar>
          </w:tcPr>
          <w:p w14:paraId="4B611127" w14:textId="77777777" w:rsidR="004629AC" w:rsidRDefault="00000000">
            <w:r>
              <w:rPr>
                <w:b/>
                <w:color w:val="1F2937"/>
                <w:sz w:val="19"/>
              </w:rPr>
              <w:t>Explainable end-to-end flow</w:t>
            </w:r>
          </w:p>
        </w:tc>
        <w:tc>
          <w:tcPr>
            <w:tcW w:w="4997" w:type="dxa"/>
            <w:shd w:val="clear" w:color="auto" w:fill="FFFFFF"/>
            <w:tcMar>
              <w:top w:w="80" w:type="dxa"/>
              <w:left w:w="90" w:type="dxa"/>
              <w:bottom w:w="80" w:type="dxa"/>
              <w:right w:w="90" w:type="dxa"/>
            </w:tcMar>
          </w:tcPr>
          <w:p w14:paraId="65DBF2F0" w14:textId="77777777" w:rsidR="004629AC" w:rsidRDefault="00000000">
            <w:r>
              <w:rPr>
                <w:color w:val="1F2937"/>
                <w:sz w:val="19"/>
              </w:rPr>
              <w:t>Every recommendation can be traced back to business inputs, operational mappings, feasibility checks, and risk synthesis.</w:t>
            </w:r>
          </w:p>
        </w:tc>
      </w:tr>
      <w:tr w:rsidR="004629AC" w14:paraId="33EEF57C" w14:textId="77777777">
        <w:trPr>
          <w:jc w:val="center"/>
        </w:trPr>
        <w:tc>
          <w:tcPr>
            <w:tcW w:w="4997" w:type="dxa"/>
            <w:shd w:val="clear" w:color="auto" w:fill="EAF2FB"/>
            <w:tcMar>
              <w:top w:w="80" w:type="dxa"/>
              <w:left w:w="90" w:type="dxa"/>
              <w:bottom w:w="80" w:type="dxa"/>
              <w:right w:w="90" w:type="dxa"/>
            </w:tcMar>
          </w:tcPr>
          <w:p w14:paraId="24C3265D" w14:textId="77777777" w:rsidR="004629AC" w:rsidRDefault="00000000">
            <w:r>
              <w:rPr>
                <w:b/>
                <w:color w:val="1F2937"/>
                <w:sz w:val="19"/>
              </w:rPr>
              <w:t>Modular for hackathon execution</w:t>
            </w:r>
          </w:p>
        </w:tc>
        <w:tc>
          <w:tcPr>
            <w:tcW w:w="4997" w:type="dxa"/>
            <w:shd w:val="clear" w:color="auto" w:fill="EAF2FB"/>
            <w:tcMar>
              <w:top w:w="80" w:type="dxa"/>
              <w:left w:w="90" w:type="dxa"/>
              <w:bottom w:w="80" w:type="dxa"/>
              <w:right w:w="90" w:type="dxa"/>
            </w:tcMar>
          </w:tcPr>
          <w:p w14:paraId="6DA37C93" w14:textId="77777777" w:rsidR="004629AC" w:rsidRDefault="00000000">
            <w:r>
              <w:rPr>
                <w:color w:val="1F2937"/>
                <w:sz w:val="19"/>
              </w:rPr>
              <w:t>The team can build and demo the branches incrementally without breaking the overall story.</w:t>
            </w:r>
          </w:p>
        </w:tc>
      </w:tr>
      <w:tr w:rsidR="004629AC" w14:paraId="4E5B2E01" w14:textId="77777777">
        <w:trPr>
          <w:jc w:val="center"/>
        </w:trPr>
        <w:tc>
          <w:tcPr>
            <w:tcW w:w="4997" w:type="dxa"/>
            <w:shd w:val="clear" w:color="auto" w:fill="FFFFFF"/>
            <w:tcMar>
              <w:top w:w="80" w:type="dxa"/>
              <w:left w:w="90" w:type="dxa"/>
              <w:bottom w:w="80" w:type="dxa"/>
              <w:right w:w="90" w:type="dxa"/>
            </w:tcMar>
          </w:tcPr>
          <w:p w14:paraId="714C670B" w14:textId="77777777" w:rsidR="004629AC" w:rsidRDefault="00000000">
            <w:r>
              <w:rPr>
                <w:b/>
                <w:color w:val="1F2937"/>
                <w:sz w:val="19"/>
              </w:rPr>
              <w:t>Balanced business and operations logic</w:t>
            </w:r>
          </w:p>
        </w:tc>
        <w:tc>
          <w:tcPr>
            <w:tcW w:w="4997" w:type="dxa"/>
            <w:shd w:val="clear" w:color="auto" w:fill="FFFFFF"/>
            <w:tcMar>
              <w:top w:w="80" w:type="dxa"/>
              <w:left w:w="90" w:type="dxa"/>
              <w:bottom w:w="80" w:type="dxa"/>
              <w:right w:w="90" w:type="dxa"/>
            </w:tcMar>
          </w:tcPr>
          <w:p w14:paraId="1B19F866" w14:textId="77777777" w:rsidR="004629AC" w:rsidRDefault="00000000">
            <w:r>
              <w:rPr>
                <w:color w:val="1F2937"/>
                <w:sz w:val="19"/>
              </w:rPr>
              <w:t>Probability, urgency, value, and strategic importance are included before the model drops into tools, work centers, BOMs, and lead times.</w:t>
            </w:r>
          </w:p>
        </w:tc>
      </w:tr>
      <w:tr w:rsidR="004629AC" w14:paraId="33716733" w14:textId="77777777">
        <w:trPr>
          <w:jc w:val="center"/>
        </w:trPr>
        <w:tc>
          <w:tcPr>
            <w:tcW w:w="4997" w:type="dxa"/>
            <w:shd w:val="clear" w:color="auto" w:fill="EAF2FB"/>
            <w:tcMar>
              <w:top w:w="80" w:type="dxa"/>
              <w:left w:w="90" w:type="dxa"/>
              <w:bottom w:w="80" w:type="dxa"/>
              <w:right w:w="90" w:type="dxa"/>
            </w:tcMar>
          </w:tcPr>
          <w:p w14:paraId="1B00CB1C" w14:textId="77777777" w:rsidR="004629AC" w:rsidRDefault="00000000">
            <w:r>
              <w:rPr>
                <w:b/>
                <w:color w:val="1F2937"/>
                <w:sz w:val="19"/>
              </w:rPr>
              <w:t>Usable by humans and AI systems</w:t>
            </w:r>
          </w:p>
        </w:tc>
        <w:tc>
          <w:tcPr>
            <w:tcW w:w="4997" w:type="dxa"/>
            <w:shd w:val="clear" w:color="auto" w:fill="EAF2FB"/>
            <w:tcMar>
              <w:top w:w="80" w:type="dxa"/>
              <w:left w:w="90" w:type="dxa"/>
              <w:bottom w:w="80" w:type="dxa"/>
              <w:right w:w="90" w:type="dxa"/>
            </w:tcMar>
          </w:tcPr>
          <w:p w14:paraId="087CB67C" w14:textId="77777777" w:rsidR="004629AC" w:rsidRDefault="00000000">
            <w:r>
              <w:rPr>
                <w:color w:val="1F2937"/>
                <w:sz w:val="19"/>
              </w:rPr>
              <w:t>The block schema exposes purpose, inputs, logic, outputs, and source-sheet mapping in a stable structure.</w:t>
            </w:r>
          </w:p>
        </w:tc>
      </w:tr>
    </w:tbl>
    <w:p w14:paraId="2090D331" w14:textId="77777777" w:rsidR="004629AC" w:rsidRDefault="004629AC">
      <w:pPr>
        <w:spacing w:after="100"/>
      </w:pPr>
    </w:p>
    <w:p w14:paraId="6F02B319" w14:textId="77777777" w:rsidR="004629AC" w:rsidRDefault="00000000">
      <w:pPr>
        <w:spacing w:after="80"/>
      </w:pPr>
      <w:r>
        <w:rPr>
          <w:b/>
          <w:color w:val="173F6D"/>
          <w:sz w:val="26"/>
        </w:rPr>
        <w:t>Key assumptions and guardrails</w:t>
      </w:r>
    </w:p>
    <w:p w14:paraId="559DBE0B" w14:textId="77777777" w:rsidR="004629AC" w:rsidRDefault="00000000">
      <w:pPr>
        <w:pStyle w:val="ListBullet"/>
        <w:spacing w:after="40" w:line="269" w:lineRule="auto"/>
        <w:ind w:left="198"/>
      </w:pPr>
      <w:r>
        <w:rPr>
          <w:color w:val="1F2937"/>
          <w:sz w:val="20"/>
        </w:rPr>
        <w:lastRenderedPageBreak/>
        <w:t>Customer tier / revenue tier should be used as a prioritization signal, not as a claim that the dataset supports future customer-order forecasting.</w:t>
      </w:r>
    </w:p>
    <w:p w14:paraId="1F907E7F" w14:textId="77777777" w:rsidR="004629AC" w:rsidRDefault="00000000">
      <w:pPr>
        <w:pStyle w:val="ListBullet"/>
        <w:spacing w:after="40" w:line="269" w:lineRule="auto"/>
        <w:ind w:left="198"/>
      </w:pPr>
      <w:r>
        <w:rPr>
          <w:color w:val="1F2937"/>
          <w:sz w:val="20"/>
        </w:rPr>
        <w:t>Missing master-data cases should be surfaced explicitly rather than hidden; they are part of the business problem.</w:t>
      </w:r>
    </w:p>
    <w:p w14:paraId="05518118" w14:textId="77777777" w:rsidR="004629AC" w:rsidRDefault="00000000">
      <w:pPr>
        <w:pStyle w:val="ListBullet"/>
        <w:spacing w:after="40" w:line="269" w:lineRule="auto"/>
        <w:ind w:left="198"/>
      </w:pPr>
      <w:r>
        <w:rPr>
          <w:color w:val="1F2937"/>
          <w:sz w:val="20"/>
        </w:rPr>
        <w:t>Material feasibility and capacity feasibility should remain separate analytical branches until the risk-synthesis stage.</w:t>
      </w:r>
    </w:p>
    <w:p w14:paraId="22D2169D" w14:textId="77777777" w:rsidR="004629AC" w:rsidRDefault="00000000">
      <w:pPr>
        <w:pStyle w:val="ListBullet"/>
        <w:spacing w:after="40" w:line="269" w:lineRule="auto"/>
        <w:ind w:left="198"/>
      </w:pPr>
      <w:r>
        <w:rPr>
          <w:color w:val="1F2937"/>
          <w:sz w:val="20"/>
        </w:rPr>
        <w:t>The action layer must remain explainable: recommendations should always tie back to visible capacity or sourcing constraints.</w:t>
      </w:r>
    </w:p>
    <w:p w14:paraId="70BA54E8" w14:textId="77777777" w:rsidR="004629AC" w:rsidRDefault="00000000">
      <w:pPr>
        <w:pStyle w:val="ListBullet"/>
        <w:spacing w:after="40" w:line="269" w:lineRule="auto"/>
        <w:ind w:left="198"/>
      </w:pPr>
      <w:r>
        <w:rPr>
          <w:color w:val="1F2937"/>
          <w:sz w:val="20"/>
        </w:rPr>
        <w:t>The architecture supports scenarios such as conservative, expected-value, and aggressive planning views without changing the structural flow.</w:t>
      </w:r>
    </w:p>
    <w:p w14:paraId="37583A3F" w14:textId="77777777" w:rsidR="004629AC" w:rsidRDefault="00000000">
      <w:r>
        <w:br w:type="page"/>
      </w:r>
    </w:p>
    <w:p w14:paraId="4EBF675D" w14:textId="77777777" w:rsidR="004629AC" w:rsidRDefault="00000000">
      <w:pPr>
        <w:spacing w:after="80"/>
      </w:pPr>
      <w:r>
        <w:rPr>
          <w:b/>
          <w:color w:val="173F6D"/>
          <w:sz w:val="30"/>
        </w:rPr>
        <w:lastRenderedPageBreak/>
        <w:t>AI-oriented architecture summary</w:t>
      </w:r>
    </w:p>
    <w:p w14:paraId="1FED4AE1" w14:textId="77777777" w:rsidR="004629AC" w:rsidRDefault="00000000">
      <w:pPr>
        <w:spacing w:after="140"/>
      </w:pPr>
      <w:r>
        <w:rPr>
          <w:i/>
          <w:color w:val="5F6368"/>
          <w:sz w:val="20"/>
        </w:rPr>
        <w:t>The table below is intentionally structured as a compact reference for implementation planning, prompt grounding, or agentic workflows.</w:t>
      </w:r>
    </w:p>
    <w:tbl>
      <w:tblPr>
        <w:tblW w:w="12495" w:type="dxa"/>
        <w:jc w:val="center"/>
        <w:tblBorders>
          <w:top w:val="single" w:sz="6" w:space="0" w:color="D6DEE6"/>
          <w:left w:val="single" w:sz="6" w:space="0" w:color="D6DEE6"/>
          <w:bottom w:val="single" w:sz="6" w:space="0" w:color="D6DEE6"/>
          <w:right w:val="single" w:sz="6" w:space="0" w:color="D6DEE6"/>
          <w:insideH w:val="single" w:sz="6" w:space="0" w:color="D6DEE6"/>
          <w:insideV w:val="single" w:sz="6" w:space="0" w:color="D6DEE6"/>
        </w:tblBorders>
        <w:tblLayout w:type="fixed"/>
        <w:tblLook w:val="04A0" w:firstRow="1" w:lastRow="0" w:firstColumn="1" w:lastColumn="0" w:noHBand="0" w:noVBand="1"/>
      </w:tblPr>
      <w:tblGrid>
        <w:gridCol w:w="2248"/>
        <w:gridCol w:w="2296"/>
        <w:gridCol w:w="1900"/>
        <w:gridCol w:w="1900"/>
        <w:gridCol w:w="2267"/>
        <w:gridCol w:w="1884"/>
      </w:tblGrid>
      <w:tr w:rsidR="004629AC" w14:paraId="1AA0FF37" w14:textId="77777777" w:rsidTr="008F0507">
        <w:trPr>
          <w:trHeight w:val="426"/>
          <w:jc w:val="center"/>
        </w:trPr>
        <w:tc>
          <w:tcPr>
            <w:tcW w:w="2248" w:type="dxa"/>
            <w:shd w:val="clear" w:color="auto" w:fill="173F6D"/>
            <w:tcMar>
              <w:top w:w="60" w:type="dxa"/>
              <w:left w:w="70" w:type="dxa"/>
              <w:bottom w:w="60" w:type="dxa"/>
              <w:right w:w="70" w:type="dxa"/>
            </w:tcMar>
          </w:tcPr>
          <w:p w14:paraId="6D5E6962" w14:textId="77777777" w:rsidR="004629AC" w:rsidRDefault="00000000">
            <w:pPr>
              <w:jc w:val="center"/>
            </w:pPr>
            <w:r>
              <w:rPr>
                <w:b/>
                <w:color w:val="FFFFFF"/>
                <w:sz w:val="18"/>
              </w:rPr>
              <w:t>#</w:t>
            </w:r>
          </w:p>
        </w:tc>
        <w:tc>
          <w:tcPr>
            <w:tcW w:w="2296" w:type="dxa"/>
            <w:shd w:val="clear" w:color="auto" w:fill="173F6D"/>
            <w:tcMar>
              <w:top w:w="60" w:type="dxa"/>
              <w:left w:w="70" w:type="dxa"/>
              <w:bottom w:w="60" w:type="dxa"/>
              <w:right w:w="70" w:type="dxa"/>
            </w:tcMar>
          </w:tcPr>
          <w:p w14:paraId="59FDD806" w14:textId="77777777" w:rsidR="004629AC" w:rsidRDefault="00000000">
            <w:pPr>
              <w:jc w:val="center"/>
            </w:pPr>
            <w:r>
              <w:rPr>
                <w:b/>
                <w:color w:val="FFFFFF"/>
                <w:sz w:val="18"/>
              </w:rPr>
              <w:t>Block</w:t>
            </w:r>
          </w:p>
        </w:tc>
        <w:tc>
          <w:tcPr>
            <w:tcW w:w="1900" w:type="dxa"/>
            <w:shd w:val="clear" w:color="auto" w:fill="173F6D"/>
            <w:tcMar>
              <w:top w:w="60" w:type="dxa"/>
              <w:left w:w="70" w:type="dxa"/>
              <w:bottom w:w="60" w:type="dxa"/>
              <w:right w:w="70" w:type="dxa"/>
            </w:tcMar>
          </w:tcPr>
          <w:p w14:paraId="7A554F18" w14:textId="77777777" w:rsidR="004629AC" w:rsidRDefault="00000000">
            <w:pPr>
              <w:jc w:val="center"/>
            </w:pPr>
            <w:r>
              <w:rPr>
                <w:b/>
                <w:color w:val="FFFFFF"/>
                <w:sz w:val="18"/>
              </w:rPr>
              <w:t>Objective</w:t>
            </w:r>
          </w:p>
        </w:tc>
        <w:tc>
          <w:tcPr>
            <w:tcW w:w="1900" w:type="dxa"/>
            <w:shd w:val="clear" w:color="auto" w:fill="173F6D"/>
            <w:tcMar>
              <w:top w:w="60" w:type="dxa"/>
              <w:left w:w="70" w:type="dxa"/>
              <w:bottom w:w="60" w:type="dxa"/>
              <w:right w:w="70" w:type="dxa"/>
            </w:tcMar>
          </w:tcPr>
          <w:p w14:paraId="35C841A8" w14:textId="77777777" w:rsidR="004629AC" w:rsidRDefault="00000000">
            <w:pPr>
              <w:jc w:val="center"/>
            </w:pPr>
            <w:r>
              <w:rPr>
                <w:b/>
                <w:color w:val="FFFFFF"/>
                <w:sz w:val="18"/>
              </w:rPr>
              <w:t>Primary inputs</w:t>
            </w:r>
          </w:p>
        </w:tc>
        <w:tc>
          <w:tcPr>
            <w:tcW w:w="2267" w:type="dxa"/>
            <w:shd w:val="clear" w:color="auto" w:fill="173F6D"/>
            <w:tcMar>
              <w:top w:w="60" w:type="dxa"/>
              <w:left w:w="70" w:type="dxa"/>
              <w:bottom w:w="60" w:type="dxa"/>
              <w:right w:w="70" w:type="dxa"/>
            </w:tcMar>
          </w:tcPr>
          <w:p w14:paraId="5E8BA046" w14:textId="77777777" w:rsidR="004629AC" w:rsidRDefault="00000000">
            <w:pPr>
              <w:jc w:val="center"/>
            </w:pPr>
            <w:r>
              <w:rPr>
                <w:b/>
                <w:color w:val="FFFFFF"/>
                <w:sz w:val="18"/>
              </w:rPr>
              <w:t>Primary outputs</w:t>
            </w:r>
          </w:p>
        </w:tc>
        <w:tc>
          <w:tcPr>
            <w:tcW w:w="1884" w:type="dxa"/>
            <w:shd w:val="clear" w:color="auto" w:fill="173F6D"/>
            <w:tcMar>
              <w:top w:w="60" w:type="dxa"/>
              <w:left w:w="70" w:type="dxa"/>
              <w:bottom w:w="60" w:type="dxa"/>
              <w:right w:w="70" w:type="dxa"/>
            </w:tcMar>
          </w:tcPr>
          <w:p w14:paraId="2D9079E5" w14:textId="77777777" w:rsidR="004629AC" w:rsidRDefault="00000000">
            <w:pPr>
              <w:jc w:val="center"/>
            </w:pPr>
            <w:r>
              <w:rPr>
                <w:b/>
                <w:color w:val="FFFFFF"/>
                <w:sz w:val="18"/>
              </w:rPr>
              <w:t>Dependencies</w:t>
            </w:r>
          </w:p>
        </w:tc>
      </w:tr>
      <w:tr w:rsidR="004629AC" w14:paraId="213869BF" w14:textId="77777777" w:rsidTr="008F0507">
        <w:trPr>
          <w:trHeight w:val="397"/>
          <w:jc w:val="center"/>
        </w:trPr>
        <w:tc>
          <w:tcPr>
            <w:tcW w:w="2248" w:type="dxa"/>
            <w:shd w:val="clear" w:color="auto" w:fill="EAF2FB"/>
            <w:tcMar>
              <w:top w:w="55" w:type="dxa"/>
              <w:left w:w="65" w:type="dxa"/>
              <w:bottom w:w="55" w:type="dxa"/>
              <w:right w:w="65" w:type="dxa"/>
            </w:tcMar>
            <w:vAlign w:val="center"/>
          </w:tcPr>
          <w:p w14:paraId="2D6B9D39" w14:textId="77777777" w:rsidR="004629AC" w:rsidRDefault="00000000">
            <w:pPr>
              <w:spacing w:after="0" w:line="245" w:lineRule="auto"/>
              <w:jc w:val="center"/>
            </w:pPr>
            <w:r>
              <w:rPr>
                <w:color w:val="1F2937"/>
                <w:sz w:val="17"/>
              </w:rPr>
              <w:t>1</w:t>
            </w:r>
          </w:p>
        </w:tc>
        <w:tc>
          <w:tcPr>
            <w:tcW w:w="2296" w:type="dxa"/>
            <w:shd w:val="clear" w:color="auto" w:fill="EAF2FB"/>
            <w:tcMar>
              <w:top w:w="55" w:type="dxa"/>
              <w:left w:w="65" w:type="dxa"/>
              <w:bottom w:w="55" w:type="dxa"/>
              <w:right w:w="65" w:type="dxa"/>
            </w:tcMar>
            <w:vAlign w:val="center"/>
          </w:tcPr>
          <w:p w14:paraId="147B6F0C" w14:textId="77777777" w:rsidR="004629AC" w:rsidRDefault="00000000">
            <w:pPr>
              <w:spacing w:after="0" w:line="245" w:lineRule="auto"/>
            </w:pPr>
            <w:r>
              <w:rPr>
                <w:b/>
                <w:color w:val="1F2937"/>
                <w:sz w:val="17"/>
              </w:rPr>
              <w:t>Sales Pipeline Intake</w:t>
            </w:r>
          </w:p>
        </w:tc>
        <w:tc>
          <w:tcPr>
            <w:tcW w:w="1900" w:type="dxa"/>
            <w:shd w:val="clear" w:color="auto" w:fill="EAF2FB"/>
            <w:tcMar>
              <w:top w:w="55" w:type="dxa"/>
              <w:left w:w="65" w:type="dxa"/>
              <w:bottom w:w="55" w:type="dxa"/>
              <w:right w:w="65" w:type="dxa"/>
            </w:tcMar>
            <w:vAlign w:val="center"/>
          </w:tcPr>
          <w:p w14:paraId="5E5FE2F1" w14:textId="77777777" w:rsidR="004629AC" w:rsidRDefault="00000000">
            <w:pPr>
              <w:spacing w:after="0" w:line="245" w:lineRule="auto"/>
            </w:pPr>
            <w:r>
              <w:rPr>
                <w:color w:val="1F2937"/>
                <w:sz w:val="17"/>
              </w:rPr>
              <w:t>Normalize uncertain commercial demand</w:t>
            </w:r>
          </w:p>
        </w:tc>
        <w:tc>
          <w:tcPr>
            <w:tcW w:w="1900" w:type="dxa"/>
            <w:shd w:val="clear" w:color="auto" w:fill="EAF2FB"/>
            <w:tcMar>
              <w:top w:w="55" w:type="dxa"/>
              <w:left w:w="65" w:type="dxa"/>
              <w:bottom w:w="55" w:type="dxa"/>
              <w:right w:w="65" w:type="dxa"/>
            </w:tcMar>
            <w:vAlign w:val="center"/>
          </w:tcPr>
          <w:p w14:paraId="1F92319C" w14:textId="77777777" w:rsidR="004629AC" w:rsidRDefault="00000000">
            <w:pPr>
              <w:spacing w:after="0" w:line="245" w:lineRule="auto"/>
            </w:pPr>
            <w:r>
              <w:rPr>
                <w:color w:val="1F2937"/>
                <w:sz w:val="17"/>
              </w:rPr>
              <w:t>1_1, 1_2, 1_3</w:t>
            </w:r>
          </w:p>
        </w:tc>
        <w:tc>
          <w:tcPr>
            <w:tcW w:w="2267" w:type="dxa"/>
            <w:shd w:val="clear" w:color="auto" w:fill="EAF2FB"/>
            <w:tcMar>
              <w:top w:w="55" w:type="dxa"/>
              <w:left w:w="65" w:type="dxa"/>
              <w:bottom w:w="55" w:type="dxa"/>
              <w:right w:w="65" w:type="dxa"/>
            </w:tcMar>
            <w:vAlign w:val="center"/>
          </w:tcPr>
          <w:p w14:paraId="46860364" w14:textId="77777777" w:rsidR="004629AC" w:rsidRDefault="00000000">
            <w:pPr>
              <w:spacing w:after="0" w:line="245" w:lineRule="auto"/>
            </w:pPr>
            <w:r>
              <w:rPr>
                <w:color w:val="1F2937"/>
                <w:sz w:val="17"/>
              </w:rPr>
              <w:t>Unified pipeline layer</w:t>
            </w:r>
          </w:p>
        </w:tc>
        <w:tc>
          <w:tcPr>
            <w:tcW w:w="1884" w:type="dxa"/>
            <w:shd w:val="clear" w:color="auto" w:fill="EAF2FB"/>
            <w:tcMar>
              <w:top w:w="55" w:type="dxa"/>
              <w:left w:w="65" w:type="dxa"/>
              <w:bottom w:w="55" w:type="dxa"/>
              <w:right w:w="65" w:type="dxa"/>
            </w:tcMar>
            <w:vAlign w:val="center"/>
          </w:tcPr>
          <w:p w14:paraId="1E3CE561" w14:textId="77777777" w:rsidR="004629AC" w:rsidRDefault="00000000">
            <w:pPr>
              <w:spacing w:after="0" w:line="245" w:lineRule="auto"/>
              <w:jc w:val="center"/>
            </w:pPr>
            <w:r>
              <w:rPr>
                <w:color w:val="1F2937"/>
                <w:sz w:val="17"/>
              </w:rPr>
              <w:t>None</w:t>
            </w:r>
          </w:p>
        </w:tc>
      </w:tr>
      <w:tr w:rsidR="004629AC" w14:paraId="1DADD97F" w14:textId="77777777" w:rsidTr="008F0507">
        <w:trPr>
          <w:trHeight w:val="383"/>
          <w:jc w:val="center"/>
        </w:trPr>
        <w:tc>
          <w:tcPr>
            <w:tcW w:w="2248" w:type="dxa"/>
            <w:shd w:val="clear" w:color="auto" w:fill="FFFFFF"/>
            <w:tcMar>
              <w:top w:w="55" w:type="dxa"/>
              <w:left w:w="65" w:type="dxa"/>
              <w:bottom w:w="55" w:type="dxa"/>
              <w:right w:w="65" w:type="dxa"/>
            </w:tcMar>
            <w:vAlign w:val="center"/>
          </w:tcPr>
          <w:p w14:paraId="0C3D7E03" w14:textId="77777777" w:rsidR="004629AC" w:rsidRDefault="00000000">
            <w:pPr>
              <w:spacing w:after="0" w:line="245" w:lineRule="auto"/>
              <w:jc w:val="center"/>
            </w:pPr>
            <w:r>
              <w:rPr>
                <w:color w:val="1F2937"/>
                <w:sz w:val="17"/>
              </w:rPr>
              <w:t>2</w:t>
            </w:r>
          </w:p>
        </w:tc>
        <w:tc>
          <w:tcPr>
            <w:tcW w:w="2296" w:type="dxa"/>
            <w:shd w:val="clear" w:color="auto" w:fill="FFFFFF"/>
            <w:tcMar>
              <w:top w:w="55" w:type="dxa"/>
              <w:left w:w="65" w:type="dxa"/>
              <w:bottom w:w="55" w:type="dxa"/>
              <w:right w:w="65" w:type="dxa"/>
            </w:tcMar>
            <w:vAlign w:val="center"/>
          </w:tcPr>
          <w:p w14:paraId="2E17E05B" w14:textId="77777777" w:rsidR="004629AC" w:rsidRDefault="00000000">
            <w:pPr>
              <w:spacing w:after="0" w:line="245" w:lineRule="auto"/>
            </w:pPr>
            <w:r>
              <w:rPr>
                <w:b/>
                <w:color w:val="1F2937"/>
                <w:sz w:val="17"/>
              </w:rPr>
              <w:t>Demand Qualification &amp; Prioritization</w:t>
            </w:r>
          </w:p>
        </w:tc>
        <w:tc>
          <w:tcPr>
            <w:tcW w:w="1900" w:type="dxa"/>
            <w:shd w:val="clear" w:color="auto" w:fill="FFFFFF"/>
            <w:tcMar>
              <w:top w:w="55" w:type="dxa"/>
              <w:left w:w="65" w:type="dxa"/>
              <w:bottom w:w="55" w:type="dxa"/>
              <w:right w:w="65" w:type="dxa"/>
            </w:tcMar>
            <w:vAlign w:val="center"/>
          </w:tcPr>
          <w:p w14:paraId="6506BD6D" w14:textId="77777777" w:rsidR="004629AC" w:rsidRDefault="00000000">
            <w:pPr>
              <w:spacing w:after="0" w:line="245" w:lineRule="auto"/>
            </w:pPr>
            <w:r>
              <w:rPr>
                <w:color w:val="1F2937"/>
                <w:sz w:val="17"/>
              </w:rPr>
              <w:t>Score business relevance and urgency</w:t>
            </w:r>
          </w:p>
        </w:tc>
        <w:tc>
          <w:tcPr>
            <w:tcW w:w="1900" w:type="dxa"/>
            <w:shd w:val="clear" w:color="auto" w:fill="FFFFFF"/>
            <w:tcMar>
              <w:top w:w="55" w:type="dxa"/>
              <w:left w:w="65" w:type="dxa"/>
              <w:bottom w:w="55" w:type="dxa"/>
              <w:right w:w="65" w:type="dxa"/>
            </w:tcMar>
            <w:vAlign w:val="center"/>
          </w:tcPr>
          <w:p w14:paraId="4E9DEB8B" w14:textId="77777777" w:rsidR="004629AC" w:rsidRDefault="00000000">
            <w:pPr>
              <w:spacing w:after="0" w:line="245" w:lineRule="auto"/>
            </w:pPr>
            <w:r>
              <w:rPr>
                <w:color w:val="1F2937"/>
                <w:sz w:val="17"/>
              </w:rPr>
              <w:t>Probability, requested date, revenue tier, segment</w:t>
            </w:r>
          </w:p>
        </w:tc>
        <w:tc>
          <w:tcPr>
            <w:tcW w:w="2267" w:type="dxa"/>
            <w:shd w:val="clear" w:color="auto" w:fill="FFFFFF"/>
            <w:tcMar>
              <w:top w:w="55" w:type="dxa"/>
              <w:left w:w="65" w:type="dxa"/>
              <w:bottom w:w="55" w:type="dxa"/>
              <w:right w:w="65" w:type="dxa"/>
            </w:tcMar>
            <w:vAlign w:val="center"/>
          </w:tcPr>
          <w:p w14:paraId="1B621162" w14:textId="77777777" w:rsidR="004629AC" w:rsidRDefault="00000000">
            <w:pPr>
              <w:spacing w:after="0" w:line="245" w:lineRule="auto"/>
            </w:pPr>
            <w:r>
              <w:rPr>
                <w:color w:val="1F2937"/>
                <w:sz w:val="17"/>
              </w:rPr>
              <w:t>Priority-scored projects</w:t>
            </w:r>
          </w:p>
        </w:tc>
        <w:tc>
          <w:tcPr>
            <w:tcW w:w="1884" w:type="dxa"/>
            <w:shd w:val="clear" w:color="auto" w:fill="FFFFFF"/>
            <w:tcMar>
              <w:top w:w="55" w:type="dxa"/>
              <w:left w:w="65" w:type="dxa"/>
              <w:bottom w:w="55" w:type="dxa"/>
              <w:right w:w="65" w:type="dxa"/>
            </w:tcMar>
            <w:vAlign w:val="center"/>
          </w:tcPr>
          <w:p w14:paraId="1C41A6EF" w14:textId="77777777" w:rsidR="004629AC" w:rsidRDefault="00000000">
            <w:pPr>
              <w:spacing w:after="0" w:line="245" w:lineRule="auto"/>
              <w:jc w:val="center"/>
            </w:pPr>
            <w:r>
              <w:rPr>
                <w:color w:val="1F2937"/>
                <w:sz w:val="17"/>
              </w:rPr>
              <w:t>Block 1</w:t>
            </w:r>
          </w:p>
        </w:tc>
      </w:tr>
      <w:tr w:rsidR="004629AC" w14:paraId="0E7EC916" w14:textId="77777777" w:rsidTr="008F0507">
        <w:trPr>
          <w:trHeight w:val="397"/>
          <w:jc w:val="center"/>
        </w:trPr>
        <w:tc>
          <w:tcPr>
            <w:tcW w:w="2248" w:type="dxa"/>
            <w:shd w:val="clear" w:color="auto" w:fill="EAF2FB"/>
            <w:tcMar>
              <w:top w:w="55" w:type="dxa"/>
              <w:left w:w="65" w:type="dxa"/>
              <w:bottom w:w="55" w:type="dxa"/>
              <w:right w:w="65" w:type="dxa"/>
            </w:tcMar>
            <w:vAlign w:val="center"/>
          </w:tcPr>
          <w:p w14:paraId="317D993B" w14:textId="77777777" w:rsidR="004629AC" w:rsidRDefault="00000000">
            <w:pPr>
              <w:spacing w:after="0" w:line="245" w:lineRule="auto"/>
              <w:jc w:val="center"/>
            </w:pPr>
            <w:r>
              <w:rPr>
                <w:color w:val="1F2937"/>
                <w:sz w:val="17"/>
              </w:rPr>
              <w:t>3</w:t>
            </w:r>
          </w:p>
        </w:tc>
        <w:tc>
          <w:tcPr>
            <w:tcW w:w="2296" w:type="dxa"/>
            <w:shd w:val="clear" w:color="auto" w:fill="EAF2FB"/>
            <w:tcMar>
              <w:top w:w="55" w:type="dxa"/>
              <w:left w:w="65" w:type="dxa"/>
              <w:bottom w:w="55" w:type="dxa"/>
              <w:right w:w="65" w:type="dxa"/>
            </w:tcMar>
            <w:vAlign w:val="center"/>
          </w:tcPr>
          <w:p w14:paraId="3A6C39D6" w14:textId="77777777" w:rsidR="004629AC" w:rsidRDefault="00000000">
            <w:pPr>
              <w:spacing w:after="0" w:line="245" w:lineRule="auto"/>
            </w:pPr>
            <w:r>
              <w:rPr>
                <w:b/>
                <w:color w:val="1F2937"/>
                <w:sz w:val="17"/>
              </w:rPr>
              <w:t>Translate to Production Demand</w:t>
            </w:r>
          </w:p>
        </w:tc>
        <w:tc>
          <w:tcPr>
            <w:tcW w:w="1900" w:type="dxa"/>
            <w:shd w:val="clear" w:color="auto" w:fill="EAF2FB"/>
            <w:tcMar>
              <w:top w:w="55" w:type="dxa"/>
              <w:left w:w="65" w:type="dxa"/>
              <w:bottom w:w="55" w:type="dxa"/>
              <w:right w:w="65" w:type="dxa"/>
            </w:tcMar>
            <w:vAlign w:val="center"/>
          </w:tcPr>
          <w:p w14:paraId="64F39291" w14:textId="77777777" w:rsidR="004629AC" w:rsidRDefault="00000000">
            <w:pPr>
              <w:spacing w:after="0" w:line="245" w:lineRule="auto"/>
            </w:pPr>
            <w:r>
              <w:rPr>
                <w:color w:val="1F2937"/>
                <w:sz w:val="17"/>
              </w:rPr>
              <w:t>Resolve plant/tool/WC/cycle time</w:t>
            </w:r>
          </w:p>
        </w:tc>
        <w:tc>
          <w:tcPr>
            <w:tcW w:w="1900" w:type="dxa"/>
            <w:shd w:val="clear" w:color="auto" w:fill="EAF2FB"/>
            <w:tcMar>
              <w:top w:w="55" w:type="dxa"/>
              <w:left w:w="65" w:type="dxa"/>
              <w:bottom w:w="55" w:type="dxa"/>
              <w:right w:w="65" w:type="dxa"/>
            </w:tcMar>
            <w:vAlign w:val="center"/>
          </w:tcPr>
          <w:p w14:paraId="6F4ABDFB" w14:textId="77777777" w:rsidR="004629AC" w:rsidRDefault="00000000">
            <w:pPr>
              <w:spacing w:after="0" w:line="245" w:lineRule="auto"/>
            </w:pPr>
            <w:r>
              <w:rPr>
                <w:color w:val="1F2937"/>
                <w:sz w:val="17"/>
              </w:rPr>
              <w:t>Qualified demand + 2_6</w:t>
            </w:r>
          </w:p>
        </w:tc>
        <w:tc>
          <w:tcPr>
            <w:tcW w:w="2267" w:type="dxa"/>
            <w:shd w:val="clear" w:color="auto" w:fill="EAF2FB"/>
            <w:tcMar>
              <w:top w:w="55" w:type="dxa"/>
              <w:left w:w="65" w:type="dxa"/>
              <w:bottom w:w="55" w:type="dxa"/>
              <w:right w:w="65" w:type="dxa"/>
            </w:tcMar>
            <w:vAlign w:val="center"/>
          </w:tcPr>
          <w:p w14:paraId="2167494F" w14:textId="77777777" w:rsidR="004629AC" w:rsidRDefault="00000000">
            <w:pPr>
              <w:spacing w:after="0" w:line="245" w:lineRule="auto"/>
            </w:pPr>
            <w:r>
              <w:rPr>
                <w:color w:val="1F2937"/>
                <w:sz w:val="17"/>
              </w:rPr>
              <w:t>Manufacturable demand layer</w:t>
            </w:r>
          </w:p>
        </w:tc>
        <w:tc>
          <w:tcPr>
            <w:tcW w:w="1884" w:type="dxa"/>
            <w:shd w:val="clear" w:color="auto" w:fill="EAF2FB"/>
            <w:tcMar>
              <w:top w:w="55" w:type="dxa"/>
              <w:left w:w="65" w:type="dxa"/>
              <w:bottom w:w="55" w:type="dxa"/>
              <w:right w:w="65" w:type="dxa"/>
            </w:tcMar>
            <w:vAlign w:val="center"/>
          </w:tcPr>
          <w:p w14:paraId="127430BF" w14:textId="77777777" w:rsidR="004629AC" w:rsidRDefault="00000000">
            <w:pPr>
              <w:spacing w:after="0" w:line="245" w:lineRule="auto"/>
              <w:jc w:val="center"/>
            </w:pPr>
            <w:r>
              <w:rPr>
                <w:color w:val="1F2937"/>
                <w:sz w:val="17"/>
              </w:rPr>
              <w:t>Blocks 1–2</w:t>
            </w:r>
          </w:p>
        </w:tc>
      </w:tr>
      <w:tr w:rsidR="004629AC" w14:paraId="520D6D27" w14:textId="77777777" w:rsidTr="008F0507">
        <w:trPr>
          <w:trHeight w:val="383"/>
          <w:jc w:val="center"/>
        </w:trPr>
        <w:tc>
          <w:tcPr>
            <w:tcW w:w="2248" w:type="dxa"/>
            <w:shd w:val="clear" w:color="auto" w:fill="FFFFFF"/>
            <w:tcMar>
              <w:top w:w="55" w:type="dxa"/>
              <w:left w:w="65" w:type="dxa"/>
              <w:bottom w:w="55" w:type="dxa"/>
              <w:right w:w="65" w:type="dxa"/>
            </w:tcMar>
            <w:vAlign w:val="center"/>
          </w:tcPr>
          <w:p w14:paraId="30F4FF39" w14:textId="77777777" w:rsidR="004629AC" w:rsidRDefault="00000000">
            <w:pPr>
              <w:spacing w:after="0" w:line="245" w:lineRule="auto"/>
              <w:jc w:val="center"/>
            </w:pPr>
            <w:r>
              <w:rPr>
                <w:color w:val="1F2937"/>
                <w:sz w:val="17"/>
              </w:rPr>
              <w:t>4</w:t>
            </w:r>
          </w:p>
        </w:tc>
        <w:tc>
          <w:tcPr>
            <w:tcW w:w="2296" w:type="dxa"/>
            <w:shd w:val="clear" w:color="auto" w:fill="FFFFFF"/>
            <w:tcMar>
              <w:top w:w="55" w:type="dxa"/>
              <w:left w:w="65" w:type="dxa"/>
              <w:bottom w:w="55" w:type="dxa"/>
              <w:right w:w="65" w:type="dxa"/>
            </w:tcMar>
            <w:vAlign w:val="center"/>
          </w:tcPr>
          <w:p w14:paraId="41F00A52" w14:textId="77777777" w:rsidR="004629AC" w:rsidRDefault="00000000">
            <w:pPr>
              <w:spacing w:after="0" w:line="245" w:lineRule="auto"/>
            </w:pPr>
            <w:r>
              <w:rPr>
                <w:b/>
                <w:color w:val="1F2937"/>
                <w:sz w:val="17"/>
              </w:rPr>
              <w:t>Material Feasibility</w:t>
            </w:r>
          </w:p>
        </w:tc>
        <w:tc>
          <w:tcPr>
            <w:tcW w:w="1900" w:type="dxa"/>
            <w:shd w:val="clear" w:color="auto" w:fill="FFFFFF"/>
            <w:tcMar>
              <w:top w:w="55" w:type="dxa"/>
              <w:left w:w="65" w:type="dxa"/>
              <w:bottom w:w="55" w:type="dxa"/>
              <w:right w:w="65" w:type="dxa"/>
            </w:tcMar>
            <w:vAlign w:val="center"/>
          </w:tcPr>
          <w:p w14:paraId="30C8B2BF" w14:textId="77777777" w:rsidR="004629AC" w:rsidRDefault="00000000">
            <w:pPr>
              <w:spacing w:after="0" w:line="245" w:lineRule="auto"/>
            </w:pPr>
            <w:r>
              <w:rPr>
                <w:color w:val="1F2937"/>
                <w:sz w:val="17"/>
              </w:rPr>
              <w:t>Check BOM, stock, ATP, lead time</w:t>
            </w:r>
          </w:p>
        </w:tc>
        <w:tc>
          <w:tcPr>
            <w:tcW w:w="1900" w:type="dxa"/>
            <w:shd w:val="clear" w:color="auto" w:fill="FFFFFF"/>
            <w:tcMar>
              <w:top w:w="55" w:type="dxa"/>
              <w:left w:w="65" w:type="dxa"/>
              <w:bottom w:w="55" w:type="dxa"/>
              <w:right w:w="65" w:type="dxa"/>
            </w:tcMar>
            <w:vAlign w:val="center"/>
          </w:tcPr>
          <w:p w14:paraId="1E7E23C1" w14:textId="77777777" w:rsidR="004629AC" w:rsidRDefault="00000000">
            <w:pPr>
              <w:spacing w:after="0" w:line="245" w:lineRule="auto"/>
            </w:pPr>
            <w:r>
              <w:rPr>
                <w:color w:val="1F2937"/>
                <w:sz w:val="17"/>
              </w:rPr>
              <w:t>Block 3 + 3_2 + 3_1 + 2_3</w:t>
            </w:r>
          </w:p>
        </w:tc>
        <w:tc>
          <w:tcPr>
            <w:tcW w:w="2267" w:type="dxa"/>
            <w:shd w:val="clear" w:color="auto" w:fill="FFFFFF"/>
            <w:tcMar>
              <w:top w:w="55" w:type="dxa"/>
              <w:left w:w="65" w:type="dxa"/>
              <w:bottom w:w="55" w:type="dxa"/>
              <w:right w:w="65" w:type="dxa"/>
            </w:tcMar>
            <w:vAlign w:val="center"/>
          </w:tcPr>
          <w:p w14:paraId="682E58D6" w14:textId="77777777" w:rsidR="004629AC" w:rsidRDefault="00000000">
            <w:pPr>
              <w:spacing w:after="0" w:line="245" w:lineRule="auto"/>
            </w:pPr>
            <w:r>
              <w:rPr>
                <w:color w:val="1F2937"/>
                <w:sz w:val="17"/>
              </w:rPr>
              <w:t>Coverage + order-by actions</w:t>
            </w:r>
          </w:p>
        </w:tc>
        <w:tc>
          <w:tcPr>
            <w:tcW w:w="1884" w:type="dxa"/>
            <w:shd w:val="clear" w:color="auto" w:fill="FFFFFF"/>
            <w:tcMar>
              <w:top w:w="55" w:type="dxa"/>
              <w:left w:w="65" w:type="dxa"/>
              <w:bottom w:w="55" w:type="dxa"/>
              <w:right w:w="65" w:type="dxa"/>
            </w:tcMar>
            <w:vAlign w:val="center"/>
          </w:tcPr>
          <w:p w14:paraId="5512ECA6" w14:textId="77777777" w:rsidR="004629AC" w:rsidRDefault="00000000">
            <w:pPr>
              <w:spacing w:after="0" w:line="245" w:lineRule="auto"/>
              <w:jc w:val="center"/>
            </w:pPr>
            <w:r>
              <w:rPr>
                <w:color w:val="1F2937"/>
                <w:sz w:val="17"/>
              </w:rPr>
              <w:t>Block 3</w:t>
            </w:r>
          </w:p>
        </w:tc>
      </w:tr>
      <w:tr w:rsidR="004629AC" w14:paraId="0CA73ABF" w14:textId="77777777" w:rsidTr="008F0507">
        <w:trPr>
          <w:trHeight w:val="397"/>
          <w:jc w:val="center"/>
        </w:trPr>
        <w:tc>
          <w:tcPr>
            <w:tcW w:w="2248" w:type="dxa"/>
            <w:shd w:val="clear" w:color="auto" w:fill="EAF2FB"/>
            <w:tcMar>
              <w:top w:w="55" w:type="dxa"/>
              <w:left w:w="65" w:type="dxa"/>
              <w:bottom w:w="55" w:type="dxa"/>
              <w:right w:w="65" w:type="dxa"/>
            </w:tcMar>
            <w:vAlign w:val="center"/>
          </w:tcPr>
          <w:p w14:paraId="68214AA1" w14:textId="77777777" w:rsidR="004629AC" w:rsidRDefault="00000000">
            <w:pPr>
              <w:spacing w:after="0" w:line="245" w:lineRule="auto"/>
              <w:jc w:val="center"/>
            </w:pPr>
            <w:r>
              <w:rPr>
                <w:color w:val="1F2937"/>
                <w:sz w:val="17"/>
              </w:rPr>
              <w:t>5</w:t>
            </w:r>
          </w:p>
        </w:tc>
        <w:tc>
          <w:tcPr>
            <w:tcW w:w="2296" w:type="dxa"/>
            <w:shd w:val="clear" w:color="auto" w:fill="EAF2FB"/>
            <w:tcMar>
              <w:top w:w="55" w:type="dxa"/>
              <w:left w:w="65" w:type="dxa"/>
              <w:bottom w:w="55" w:type="dxa"/>
              <w:right w:w="65" w:type="dxa"/>
            </w:tcMar>
            <w:vAlign w:val="center"/>
          </w:tcPr>
          <w:p w14:paraId="6038FE0B" w14:textId="77777777" w:rsidR="004629AC" w:rsidRDefault="00000000">
            <w:pPr>
              <w:spacing w:after="0" w:line="245" w:lineRule="auto"/>
            </w:pPr>
            <w:r>
              <w:rPr>
                <w:b/>
                <w:color w:val="1F2937"/>
                <w:sz w:val="17"/>
              </w:rPr>
              <w:t>Capacity Feasibility</w:t>
            </w:r>
          </w:p>
        </w:tc>
        <w:tc>
          <w:tcPr>
            <w:tcW w:w="1900" w:type="dxa"/>
            <w:shd w:val="clear" w:color="auto" w:fill="EAF2FB"/>
            <w:tcMar>
              <w:top w:w="55" w:type="dxa"/>
              <w:left w:w="65" w:type="dxa"/>
              <w:bottom w:w="55" w:type="dxa"/>
              <w:right w:w="65" w:type="dxa"/>
            </w:tcMar>
            <w:vAlign w:val="center"/>
          </w:tcPr>
          <w:p w14:paraId="0576D9FF" w14:textId="77777777" w:rsidR="004629AC" w:rsidRDefault="00000000">
            <w:pPr>
              <w:spacing w:after="0" w:line="245" w:lineRule="auto"/>
            </w:pPr>
            <w:r>
              <w:rPr>
                <w:color w:val="1F2937"/>
                <w:sz w:val="17"/>
              </w:rPr>
              <w:t>Check weekly load vs capacity</w:t>
            </w:r>
          </w:p>
        </w:tc>
        <w:tc>
          <w:tcPr>
            <w:tcW w:w="1900" w:type="dxa"/>
            <w:shd w:val="clear" w:color="auto" w:fill="EAF2FB"/>
            <w:tcMar>
              <w:top w:w="55" w:type="dxa"/>
              <w:left w:w="65" w:type="dxa"/>
              <w:bottom w:w="55" w:type="dxa"/>
              <w:right w:w="65" w:type="dxa"/>
            </w:tcMar>
            <w:vAlign w:val="center"/>
          </w:tcPr>
          <w:p w14:paraId="3B95B1A0" w14:textId="77777777" w:rsidR="004629AC" w:rsidRDefault="00000000">
            <w:pPr>
              <w:spacing w:after="0" w:line="245" w:lineRule="auto"/>
            </w:pPr>
            <w:r>
              <w:rPr>
                <w:color w:val="1F2937"/>
                <w:sz w:val="17"/>
              </w:rPr>
              <w:t>Block 3 + 2_1 + 2_4 + 2_5</w:t>
            </w:r>
          </w:p>
        </w:tc>
        <w:tc>
          <w:tcPr>
            <w:tcW w:w="2267" w:type="dxa"/>
            <w:shd w:val="clear" w:color="auto" w:fill="EAF2FB"/>
            <w:tcMar>
              <w:top w:w="55" w:type="dxa"/>
              <w:left w:w="65" w:type="dxa"/>
              <w:bottom w:w="55" w:type="dxa"/>
              <w:right w:w="65" w:type="dxa"/>
            </w:tcMar>
            <w:vAlign w:val="center"/>
          </w:tcPr>
          <w:p w14:paraId="78CC247C" w14:textId="77777777" w:rsidR="004629AC" w:rsidRDefault="00000000">
            <w:pPr>
              <w:spacing w:after="0" w:line="245" w:lineRule="auto"/>
            </w:pPr>
            <w:r>
              <w:rPr>
                <w:color w:val="1F2937"/>
                <w:sz w:val="17"/>
              </w:rPr>
              <w:t>Overload + bottleneck metrics</w:t>
            </w:r>
          </w:p>
        </w:tc>
        <w:tc>
          <w:tcPr>
            <w:tcW w:w="1884" w:type="dxa"/>
            <w:shd w:val="clear" w:color="auto" w:fill="EAF2FB"/>
            <w:tcMar>
              <w:top w:w="55" w:type="dxa"/>
              <w:left w:w="65" w:type="dxa"/>
              <w:bottom w:w="55" w:type="dxa"/>
              <w:right w:w="65" w:type="dxa"/>
            </w:tcMar>
            <w:vAlign w:val="center"/>
          </w:tcPr>
          <w:p w14:paraId="4AA08F53" w14:textId="77777777" w:rsidR="004629AC" w:rsidRDefault="00000000">
            <w:pPr>
              <w:spacing w:after="0" w:line="245" w:lineRule="auto"/>
              <w:jc w:val="center"/>
            </w:pPr>
            <w:r>
              <w:rPr>
                <w:color w:val="1F2937"/>
                <w:sz w:val="17"/>
              </w:rPr>
              <w:t>Block 3</w:t>
            </w:r>
          </w:p>
        </w:tc>
      </w:tr>
      <w:tr w:rsidR="004629AC" w14:paraId="60A44C8C" w14:textId="77777777" w:rsidTr="008F0507">
        <w:trPr>
          <w:trHeight w:val="397"/>
          <w:jc w:val="center"/>
        </w:trPr>
        <w:tc>
          <w:tcPr>
            <w:tcW w:w="2248" w:type="dxa"/>
            <w:shd w:val="clear" w:color="auto" w:fill="FFFFFF"/>
            <w:tcMar>
              <w:top w:w="55" w:type="dxa"/>
              <w:left w:w="65" w:type="dxa"/>
              <w:bottom w:w="55" w:type="dxa"/>
              <w:right w:w="65" w:type="dxa"/>
            </w:tcMar>
            <w:vAlign w:val="center"/>
          </w:tcPr>
          <w:p w14:paraId="068571D4" w14:textId="77777777" w:rsidR="004629AC" w:rsidRDefault="00000000">
            <w:pPr>
              <w:spacing w:after="0" w:line="245" w:lineRule="auto"/>
              <w:jc w:val="center"/>
            </w:pPr>
            <w:r>
              <w:rPr>
                <w:color w:val="1F2937"/>
                <w:sz w:val="17"/>
              </w:rPr>
              <w:t>6</w:t>
            </w:r>
          </w:p>
        </w:tc>
        <w:tc>
          <w:tcPr>
            <w:tcW w:w="2296" w:type="dxa"/>
            <w:shd w:val="clear" w:color="auto" w:fill="FFFFFF"/>
            <w:tcMar>
              <w:top w:w="55" w:type="dxa"/>
              <w:left w:w="65" w:type="dxa"/>
              <w:bottom w:w="55" w:type="dxa"/>
              <w:right w:w="65" w:type="dxa"/>
            </w:tcMar>
            <w:vAlign w:val="center"/>
          </w:tcPr>
          <w:p w14:paraId="486C8D95" w14:textId="77777777" w:rsidR="004629AC" w:rsidRDefault="00000000">
            <w:pPr>
              <w:spacing w:after="0" w:line="245" w:lineRule="auto"/>
            </w:pPr>
            <w:r>
              <w:rPr>
                <w:b/>
                <w:color w:val="1F2937"/>
                <w:sz w:val="17"/>
              </w:rPr>
              <w:t>Bottleneck &amp; Risk Synthesis</w:t>
            </w:r>
          </w:p>
        </w:tc>
        <w:tc>
          <w:tcPr>
            <w:tcW w:w="1900" w:type="dxa"/>
            <w:shd w:val="clear" w:color="auto" w:fill="FFFFFF"/>
            <w:tcMar>
              <w:top w:w="55" w:type="dxa"/>
              <w:left w:w="65" w:type="dxa"/>
              <w:bottom w:w="55" w:type="dxa"/>
              <w:right w:w="65" w:type="dxa"/>
            </w:tcMar>
            <w:vAlign w:val="center"/>
          </w:tcPr>
          <w:p w14:paraId="0780767B" w14:textId="77777777" w:rsidR="004629AC" w:rsidRDefault="00000000">
            <w:pPr>
              <w:spacing w:after="0" w:line="245" w:lineRule="auto"/>
            </w:pPr>
            <w:r>
              <w:rPr>
                <w:color w:val="1F2937"/>
                <w:sz w:val="17"/>
              </w:rPr>
              <w:t>Merge sourcing and capacity risk</w:t>
            </w:r>
          </w:p>
        </w:tc>
        <w:tc>
          <w:tcPr>
            <w:tcW w:w="1900" w:type="dxa"/>
            <w:shd w:val="clear" w:color="auto" w:fill="FFFFFF"/>
            <w:tcMar>
              <w:top w:w="55" w:type="dxa"/>
              <w:left w:w="65" w:type="dxa"/>
              <w:bottom w:w="55" w:type="dxa"/>
              <w:right w:w="65" w:type="dxa"/>
            </w:tcMar>
            <w:vAlign w:val="center"/>
          </w:tcPr>
          <w:p w14:paraId="664E0EFE" w14:textId="77777777" w:rsidR="004629AC" w:rsidRDefault="00000000">
            <w:pPr>
              <w:spacing w:after="0" w:line="245" w:lineRule="auto"/>
            </w:pPr>
            <w:r>
              <w:rPr>
                <w:color w:val="1F2937"/>
                <w:sz w:val="17"/>
              </w:rPr>
              <w:t>Blocks 2, 4, 5</w:t>
            </w:r>
          </w:p>
        </w:tc>
        <w:tc>
          <w:tcPr>
            <w:tcW w:w="2267" w:type="dxa"/>
            <w:shd w:val="clear" w:color="auto" w:fill="FFFFFF"/>
            <w:tcMar>
              <w:top w:w="55" w:type="dxa"/>
              <w:left w:w="65" w:type="dxa"/>
              <w:bottom w:w="55" w:type="dxa"/>
              <w:right w:w="65" w:type="dxa"/>
            </w:tcMar>
            <w:vAlign w:val="center"/>
          </w:tcPr>
          <w:p w14:paraId="5BA21CF5" w14:textId="77777777" w:rsidR="004629AC" w:rsidRDefault="00000000">
            <w:pPr>
              <w:spacing w:after="0" w:line="245" w:lineRule="auto"/>
            </w:pPr>
            <w:r>
              <w:rPr>
                <w:color w:val="1F2937"/>
                <w:sz w:val="17"/>
              </w:rPr>
              <w:t>Integrated risk ranking</w:t>
            </w:r>
          </w:p>
        </w:tc>
        <w:tc>
          <w:tcPr>
            <w:tcW w:w="1884" w:type="dxa"/>
            <w:shd w:val="clear" w:color="auto" w:fill="FFFFFF"/>
            <w:tcMar>
              <w:top w:w="55" w:type="dxa"/>
              <w:left w:w="65" w:type="dxa"/>
              <w:bottom w:w="55" w:type="dxa"/>
              <w:right w:w="65" w:type="dxa"/>
            </w:tcMar>
            <w:vAlign w:val="center"/>
          </w:tcPr>
          <w:p w14:paraId="753DD86A" w14:textId="77777777" w:rsidR="004629AC" w:rsidRDefault="00000000">
            <w:pPr>
              <w:spacing w:after="0" w:line="245" w:lineRule="auto"/>
              <w:jc w:val="center"/>
            </w:pPr>
            <w:r>
              <w:rPr>
                <w:color w:val="1F2937"/>
                <w:sz w:val="17"/>
              </w:rPr>
              <w:t>Blocks 2, 4, 5</w:t>
            </w:r>
          </w:p>
        </w:tc>
      </w:tr>
      <w:tr w:rsidR="004629AC" w14:paraId="0C009E55" w14:textId="77777777" w:rsidTr="008F0507">
        <w:trPr>
          <w:trHeight w:val="383"/>
          <w:jc w:val="center"/>
        </w:trPr>
        <w:tc>
          <w:tcPr>
            <w:tcW w:w="2248" w:type="dxa"/>
            <w:shd w:val="clear" w:color="auto" w:fill="EAF2FB"/>
            <w:tcMar>
              <w:top w:w="55" w:type="dxa"/>
              <w:left w:w="65" w:type="dxa"/>
              <w:bottom w:w="55" w:type="dxa"/>
              <w:right w:w="65" w:type="dxa"/>
            </w:tcMar>
            <w:vAlign w:val="center"/>
          </w:tcPr>
          <w:p w14:paraId="1A198262" w14:textId="77777777" w:rsidR="004629AC" w:rsidRDefault="00000000">
            <w:pPr>
              <w:spacing w:after="0" w:line="245" w:lineRule="auto"/>
              <w:jc w:val="center"/>
            </w:pPr>
            <w:r>
              <w:rPr>
                <w:color w:val="1F2937"/>
                <w:sz w:val="17"/>
              </w:rPr>
              <w:t>7</w:t>
            </w:r>
          </w:p>
        </w:tc>
        <w:tc>
          <w:tcPr>
            <w:tcW w:w="2296" w:type="dxa"/>
            <w:shd w:val="clear" w:color="auto" w:fill="EAF2FB"/>
            <w:tcMar>
              <w:top w:w="55" w:type="dxa"/>
              <w:left w:w="65" w:type="dxa"/>
              <w:bottom w:w="55" w:type="dxa"/>
              <w:right w:w="65" w:type="dxa"/>
            </w:tcMar>
            <w:vAlign w:val="center"/>
          </w:tcPr>
          <w:p w14:paraId="5FABB62D" w14:textId="77777777" w:rsidR="004629AC" w:rsidRDefault="00000000">
            <w:pPr>
              <w:spacing w:after="0" w:line="245" w:lineRule="auto"/>
            </w:pPr>
            <w:r>
              <w:rPr>
                <w:b/>
                <w:color w:val="1F2937"/>
                <w:sz w:val="17"/>
              </w:rPr>
              <w:t>Planner Action Plan</w:t>
            </w:r>
          </w:p>
        </w:tc>
        <w:tc>
          <w:tcPr>
            <w:tcW w:w="1900" w:type="dxa"/>
            <w:shd w:val="clear" w:color="auto" w:fill="EAF2FB"/>
            <w:tcMar>
              <w:top w:w="55" w:type="dxa"/>
              <w:left w:w="65" w:type="dxa"/>
              <w:bottom w:w="55" w:type="dxa"/>
              <w:right w:w="65" w:type="dxa"/>
            </w:tcMar>
            <w:vAlign w:val="center"/>
          </w:tcPr>
          <w:p w14:paraId="5978CE9D" w14:textId="77777777" w:rsidR="004629AC" w:rsidRDefault="00000000">
            <w:pPr>
              <w:spacing w:after="0" w:line="245" w:lineRule="auto"/>
            </w:pPr>
            <w:r>
              <w:rPr>
                <w:color w:val="1F2937"/>
                <w:sz w:val="17"/>
              </w:rPr>
              <w:t>Generate explainable recommendations</w:t>
            </w:r>
          </w:p>
        </w:tc>
        <w:tc>
          <w:tcPr>
            <w:tcW w:w="1900" w:type="dxa"/>
            <w:shd w:val="clear" w:color="auto" w:fill="EAF2FB"/>
            <w:tcMar>
              <w:top w:w="55" w:type="dxa"/>
              <w:left w:w="65" w:type="dxa"/>
              <w:bottom w:w="55" w:type="dxa"/>
              <w:right w:w="65" w:type="dxa"/>
            </w:tcMar>
            <w:vAlign w:val="center"/>
          </w:tcPr>
          <w:p w14:paraId="0A9B36F4" w14:textId="77777777" w:rsidR="004629AC" w:rsidRDefault="00000000">
            <w:pPr>
              <w:spacing w:after="0" w:line="245" w:lineRule="auto"/>
            </w:pPr>
            <w:r>
              <w:rPr>
                <w:color w:val="1F2937"/>
                <w:sz w:val="17"/>
              </w:rPr>
              <w:t>Block 6 + execution levers</w:t>
            </w:r>
          </w:p>
        </w:tc>
        <w:tc>
          <w:tcPr>
            <w:tcW w:w="2267" w:type="dxa"/>
            <w:shd w:val="clear" w:color="auto" w:fill="EAF2FB"/>
            <w:tcMar>
              <w:top w:w="55" w:type="dxa"/>
              <w:left w:w="65" w:type="dxa"/>
              <w:bottom w:w="55" w:type="dxa"/>
              <w:right w:w="65" w:type="dxa"/>
            </w:tcMar>
            <w:vAlign w:val="center"/>
          </w:tcPr>
          <w:p w14:paraId="7F97E0EA" w14:textId="77777777" w:rsidR="004629AC" w:rsidRDefault="00000000">
            <w:pPr>
              <w:spacing w:after="0" w:line="245" w:lineRule="auto"/>
            </w:pPr>
            <w:r>
              <w:rPr>
                <w:color w:val="1F2937"/>
                <w:sz w:val="17"/>
              </w:rPr>
              <w:t>Buy/wait/reroute/upshift/escalate</w:t>
            </w:r>
          </w:p>
        </w:tc>
        <w:tc>
          <w:tcPr>
            <w:tcW w:w="1884" w:type="dxa"/>
            <w:shd w:val="clear" w:color="auto" w:fill="EAF2FB"/>
            <w:tcMar>
              <w:top w:w="55" w:type="dxa"/>
              <w:left w:w="65" w:type="dxa"/>
              <w:bottom w:w="55" w:type="dxa"/>
              <w:right w:w="65" w:type="dxa"/>
            </w:tcMar>
            <w:vAlign w:val="center"/>
          </w:tcPr>
          <w:p w14:paraId="009C6CA5" w14:textId="77777777" w:rsidR="004629AC" w:rsidRDefault="00000000">
            <w:pPr>
              <w:spacing w:after="0" w:line="245" w:lineRule="auto"/>
              <w:jc w:val="center"/>
            </w:pPr>
            <w:r>
              <w:rPr>
                <w:color w:val="1F2937"/>
                <w:sz w:val="17"/>
              </w:rPr>
              <w:t>Block 6</w:t>
            </w:r>
          </w:p>
        </w:tc>
      </w:tr>
    </w:tbl>
    <w:p w14:paraId="0EC6D2B0" w14:textId="77777777" w:rsidR="004629AC" w:rsidRDefault="004629AC">
      <w:pPr>
        <w:spacing w:after="120"/>
      </w:pPr>
    </w:p>
    <w:p w14:paraId="7C8D6491" w14:textId="77777777" w:rsidR="004629AC" w:rsidRDefault="00000000">
      <w:pPr>
        <w:spacing w:after="60"/>
      </w:pPr>
      <w:r>
        <w:rPr>
          <w:b/>
          <w:color w:val="173F6D"/>
          <w:sz w:val="26"/>
        </w:rPr>
        <w:t>Closing note</w:t>
      </w:r>
    </w:p>
    <w:p w14:paraId="575800D4" w14:textId="77777777" w:rsidR="004629AC" w:rsidRDefault="00000000">
      <w:pPr>
        <w:spacing w:after="0"/>
      </w:pPr>
      <w:r>
        <w:rPr>
          <w:color w:val="1F2937"/>
        </w:rPr>
        <w:t>In practical terms, this architecture says: start from uncertain projects, decide what matters, translate that demand into operational terms, verify in parallel whether materials and capacity can support it, merge the risks, and finish with an action plan. That sequence is simple enough to explain in a presentation, technical enough to impress a manufacturing audience, and structured enough to guide implementation by both humans and AI systems.</w:t>
      </w:r>
    </w:p>
    <w:sectPr w:rsidR="004629AC" w:rsidSect="00034616">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4162739">
    <w:abstractNumId w:val="8"/>
  </w:num>
  <w:num w:numId="2" w16cid:durableId="551694586">
    <w:abstractNumId w:val="6"/>
  </w:num>
  <w:num w:numId="3" w16cid:durableId="1040739764">
    <w:abstractNumId w:val="5"/>
  </w:num>
  <w:num w:numId="4" w16cid:durableId="617680407">
    <w:abstractNumId w:val="4"/>
  </w:num>
  <w:num w:numId="5" w16cid:durableId="1802767874">
    <w:abstractNumId w:val="7"/>
  </w:num>
  <w:num w:numId="6" w16cid:durableId="392578931">
    <w:abstractNumId w:val="3"/>
  </w:num>
  <w:num w:numId="7" w16cid:durableId="426342748">
    <w:abstractNumId w:val="2"/>
  </w:num>
  <w:num w:numId="8" w16cid:durableId="392044412">
    <w:abstractNumId w:val="1"/>
  </w:num>
  <w:num w:numId="9" w16cid:durableId="1592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9AC"/>
    <w:rsid w:val="00644D82"/>
    <w:rsid w:val="008512FA"/>
    <w:rsid w:val="008F05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8B0B6"/>
  <w14:defaultImageDpi w14:val="300"/>
  <w15:docId w15:val="{04F775E3-B061-49B2-9D79-EC2F473FF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2051</Words>
  <Characters>11692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Luigi Colluto</cp:lastModifiedBy>
  <cp:revision>3</cp:revision>
  <dcterms:created xsi:type="dcterms:W3CDTF">2013-12-23T23:15:00Z</dcterms:created>
  <dcterms:modified xsi:type="dcterms:W3CDTF">2026-04-18T09:47:00Z</dcterms:modified>
  <cp:category/>
</cp:coreProperties>
</file>