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F09" w:rsidRDefault="00BF6F09" w:rsidP="00BF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</w:pPr>
      <w:r w:rsidRPr="00BF6F09"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  <w:t>Создать объединённую модель машинного обучения (нейронную сеть), которая по совокупности признаков из трёх медицинских источников данных предсказывает вероятность тяжёлого сердечно-сосудистого события (модель 1 предсказывает бинарную вероятность, то есть ток 0 или 1, модель 2 вероятность)</w:t>
      </w:r>
    </w:p>
    <w:p w:rsidR="00BF6F09" w:rsidRDefault="00BF6F09" w:rsidP="00BF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</w:pPr>
    </w:p>
    <w:p w:rsidR="00BF6F09" w:rsidRPr="00BF6F09" w:rsidRDefault="00BF6F09" w:rsidP="00BF6F09">
      <w:pPr>
        <w:jc w:val="right"/>
        <w:rPr>
          <w:rFonts w:ascii="Times New Roman" w:hAnsi="Times New Roman" w:cs="Times New Roman"/>
          <w:sz w:val="32"/>
          <w:szCs w:val="32"/>
        </w:rPr>
      </w:pPr>
      <w:r w:rsidRPr="00BF6F09">
        <w:rPr>
          <w:rFonts w:ascii="Times New Roman" w:hAnsi="Times New Roman" w:cs="Times New Roman"/>
          <w:sz w:val="32"/>
          <w:szCs w:val="32"/>
        </w:rPr>
        <w:t>Лян И. В.</w:t>
      </w:r>
    </w:p>
    <w:p w:rsidR="00BF6F09" w:rsidRPr="00BF6F09" w:rsidRDefault="00BF6F09" w:rsidP="00BF6F09">
      <w:pPr>
        <w:jc w:val="right"/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</w:pPr>
      <w:r w:rsidRPr="00BF6F09">
        <w:rPr>
          <w:rFonts w:ascii="Times New Roman" w:hAnsi="Times New Roman" w:cs="Times New Roman"/>
          <w:sz w:val="32"/>
          <w:szCs w:val="32"/>
        </w:rPr>
        <w:t xml:space="preserve">Студент 4-го курса </w:t>
      </w:r>
      <w:proofErr w:type="spellStart"/>
      <w:r w:rsidRPr="00BF6F09"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  <w:t>бакалавриата</w:t>
      </w:r>
      <w:proofErr w:type="spellEnd"/>
      <w:r w:rsidRPr="00BF6F09"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  <w:t xml:space="preserve"> </w:t>
      </w:r>
    </w:p>
    <w:p w:rsidR="00BF6F09" w:rsidRPr="00BF6F09" w:rsidRDefault="00BF6F09" w:rsidP="00BF6F09">
      <w:pPr>
        <w:jc w:val="right"/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</w:pPr>
      <w:r w:rsidRPr="00BF6F09">
        <w:rPr>
          <w:rFonts w:ascii="Times New Roman" w:hAnsi="Times New Roman" w:cs="Times New Roman"/>
          <w:color w:val="22272F"/>
          <w:sz w:val="32"/>
          <w:szCs w:val="32"/>
          <w:shd w:val="clear" w:color="auto" w:fill="FFFFFF"/>
        </w:rPr>
        <w:t xml:space="preserve">факультета </w:t>
      </w:r>
      <w:r w:rsidRPr="00BF6F09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 xml:space="preserve">Передовая инженерная школа «Интеллектуальные системы </w:t>
      </w:r>
      <w:proofErr w:type="spellStart"/>
      <w:r w:rsidRPr="00BF6F09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тераностики</w:t>
      </w:r>
      <w:proofErr w:type="spellEnd"/>
      <w:r w:rsidRPr="00BF6F09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FFFFF"/>
        </w:rPr>
        <w:t>»</w:t>
      </w:r>
    </w:p>
    <w:p w:rsidR="00BF6F09" w:rsidRPr="00BF6F09" w:rsidRDefault="00BF6F09" w:rsidP="00BF6F09">
      <w:pPr>
        <w:jc w:val="right"/>
        <w:rPr>
          <w:rFonts w:ascii="Times New Roman" w:eastAsia="Times New Roman" w:hAnsi="Times New Roman" w:cs="Times New Roman"/>
          <w:color w:val="1F1F1F"/>
          <w:sz w:val="32"/>
          <w:szCs w:val="32"/>
          <w:lang w:eastAsia="ru-RU"/>
        </w:rPr>
      </w:pPr>
      <w:proofErr w:type="spellStart"/>
      <w:r w:rsidRPr="00BF6F09">
        <w:rPr>
          <w:rFonts w:ascii="Times New Roman" w:eastAsia="Times New Roman" w:hAnsi="Times New Roman" w:cs="Times New Roman"/>
          <w:color w:val="1F1F1F"/>
          <w:sz w:val="32"/>
          <w:szCs w:val="32"/>
          <w:lang w:eastAsia="ru-RU"/>
        </w:rPr>
        <w:t>Сеченовского</w:t>
      </w:r>
      <w:proofErr w:type="spellEnd"/>
      <w:r w:rsidRPr="00BF6F09">
        <w:rPr>
          <w:rFonts w:ascii="Times New Roman" w:eastAsia="Times New Roman" w:hAnsi="Times New Roman" w:cs="Times New Roman"/>
          <w:color w:val="1F1F1F"/>
          <w:sz w:val="32"/>
          <w:szCs w:val="32"/>
          <w:lang w:eastAsia="ru-RU"/>
        </w:rPr>
        <w:t xml:space="preserve"> Университета</w:t>
      </w:r>
    </w:p>
    <w:p w:rsidR="00BF6F09" w:rsidRPr="00BF6F09" w:rsidRDefault="00BF6F09" w:rsidP="00BF6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1F2328"/>
          <w:sz w:val="32"/>
          <w:szCs w:val="32"/>
          <w:lang w:eastAsia="ru-RU"/>
        </w:rPr>
      </w:pPr>
    </w:p>
    <w:p w:rsidR="00BF6F09" w:rsidRDefault="00BF6F09" w:rsidP="00BF6F09">
      <w:pPr>
        <w:jc w:val="right"/>
      </w:pPr>
    </w:p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Default="00BF6F09" w:rsidP="00BF6F09"/>
    <w:p w:rsidR="00BF6F09" w:rsidRPr="00806941" w:rsidRDefault="00BF6F09" w:rsidP="00BF6F09">
      <w:pPr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Сердечно-сосудистые заболевания (ССЗ) остаются одной из ведущих причин смертности во всём мире. Раннее выявление и прогнозирование риска тяжёлых сердечно-сосудистых событий является ключевым фактором снижения смертности и осложнений. Современные методы машинного обучения позволяют использовать комплексные данные о пациенте, включая демографические, клинические и лабораторные показатели, для оценки вероятности развития ССЗ.</w:t>
      </w:r>
      <w:r w:rsidRPr="00806941">
        <w:rPr>
          <w:rFonts w:ascii="Times New Roman" w:hAnsi="Times New Roman" w:cs="Times New Roman"/>
          <w:sz w:val="36"/>
          <w:szCs w:val="36"/>
        </w:rPr>
        <w:t xml:space="preserve"> </w:t>
      </w:r>
      <w:r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Сердечная недостаточность (СН) определяется как клинический синдром с симптомами и/или признаками, вызванными структурной и/или функциональной аномалией сердца</w:t>
      </w:r>
      <w:r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. </w:t>
      </w:r>
      <w:r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Она остается ведущей глобальной причиной смертности, заболеваемости и низкого качества жизни (КЖ), требуя больших ресурсов и затрат на здравоохранение. Поэтому она является областью активных исследований.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 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Острый инфаркт миокарда является одной из основных причин заболеваемости и смертности во всем 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мире.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 Клинические исследования показали, что тяжесть повреждения сердца после инфаркта миокарда имеет циркадный характер, с более крупными инфарктами и более худшими исходами у пациентов с утренними 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приступами.</w:t>
      </w:r>
      <w:r w:rsidR="00575C46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 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Медицинские работники могут более точно диагностировать заболевания сердца, применяя технологии машинного обучения.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 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Ранняя и точная диагностика имеет решающее значение для снижения заболеваемости и смертности. Машинное обучение стало перспективным инструментом для прогнозирования и выявления различных заболеваний на ранних стадиях. В нескольких исследованиях изучалось применение машинного обучения для прогнозирования и диагностики сердечно-сосудистых заболеваний с использованием 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lastRenderedPageBreak/>
        <w:t>различных источников данных, таких как медицинские карты и электрокардиограммы (ЭКГ)</w:t>
      </w:r>
      <w:r w:rsidR="00806941"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 xml:space="preserve">. 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Целью данной работы является создание объединённой модели машинного обучения, которая на основе данных из трёх медицинских источников (кардиологический скрининг, клинические записи по сердечной недостаточности и дополнительные сердечно-сосудистые показатели) предсказывает вероятность тяжёлого сердечно-сосудистого события.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Задачи работы: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Провести подготовку и объединение данных из трёх источников в единый набор признаков.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Построить две модели на основе нейронных сетей: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Модель 1: бинарная классификация с выходом 0 или 1.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Модель 2: вероятностная классификация с в</w:t>
      </w:r>
      <w:r w:rsidR="001A42E3" w:rsidRPr="00806941">
        <w:rPr>
          <w:rFonts w:ascii="Times New Roman" w:hAnsi="Times New Roman" w:cs="Times New Roman"/>
          <w:sz w:val="36"/>
          <w:szCs w:val="36"/>
        </w:rPr>
        <w:t>ыходом в диапазоне 0–1.</w:t>
      </w:r>
      <w:r w:rsidR="0066216B" w:rsidRPr="00806941">
        <w:rPr>
          <w:rFonts w:ascii="Times New Roman" w:hAnsi="Times New Roman" w:cs="Times New Roman"/>
          <w:sz w:val="36"/>
          <w:szCs w:val="36"/>
        </w:rPr>
        <w:t xml:space="preserve"> </w:t>
      </w:r>
      <w:r w:rsidRPr="00806941">
        <w:rPr>
          <w:rFonts w:ascii="Times New Roman" w:hAnsi="Times New Roman" w:cs="Times New Roman"/>
          <w:sz w:val="36"/>
          <w:szCs w:val="36"/>
        </w:rPr>
        <w:t>Обучить и протестировать модели, оценить качество предсказаний и интерпретировать результаты.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b/>
          <w:sz w:val="36"/>
          <w:szCs w:val="36"/>
        </w:rPr>
      </w:pPr>
      <w:r w:rsidRPr="00806941">
        <w:rPr>
          <w:rFonts w:ascii="Times New Roman" w:hAnsi="Times New Roman" w:cs="Times New Roman"/>
          <w:b/>
          <w:sz w:val="36"/>
          <w:szCs w:val="36"/>
        </w:rPr>
        <w:t>Описание моделей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1. Подготовка данных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Данные были получены из трёх источников: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cardio_train.csv — данные кардиологического скрининга.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heart_failure_clinical_records_dataset.csv — данные по пациентам с сердечной недостаточностью.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heart.csv — дополнительные клинические данные по сердечно-сосудистым событиям.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Для объединения: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lastRenderedPageBreak/>
        <w:t>Все признаки были приведены к общим именам (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age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sex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cholesterol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ap_hi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ap_lo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creatinine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serum_sodium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target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Возраст преобразован в годы.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Пропущенные значения заменены медианой, а признаки стандартизированы с помощью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StandardScaler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Набор данных был разделён на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train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(72%),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validation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(8%) и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test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(20%) с сохранением </w:t>
      </w:r>
      <w:r w:rsidRPr="00806941">
        <w:rPr>
          <w:rFonts w:ascii="Times New Roman" w:hAnsi="Times New Roman" w:cs="Times New Roman"/>
          <w:sz w:val="36"/>
          <w:szCs w:val="36"/>
        </w:rPr>
        <w:t>пропорций классов (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stratify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=y).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2. Модель 1: бинарная классификация (0/1)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Архитектура: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Многослойный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перцептрон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(MLP) с двумя скрытыми слоями (64 и 32 нейрона).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Функция активации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ReLU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для скрытых слоёв.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806941">
        <w:rPr>
          <w:rFonts w:ascii="Times New Roman" w:hAnsi="Times New Roman" w:cs="Times New Roman"/>
          <w:sz w:val="36"/>
          <w:szCs w:val="36"/>
        </w:rPr>
        <w:t>Выходной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06941">
        <w:rPr>
          <w:rFonts w:ascii="Times New Roman" w:hAnsi="Times New Roman" w:cs="Times New Roman"/>
          <w:sz w:val="36"/>
          <w:szCs w:val="36"/>
        </w:rPr>
        <w:t>слой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806941">
        <w:rPr>
          <w:rFonts w:ascii="Times New Roman" w:hAnsi="Times New Roman" w:cs="Times New Roman"/>
          <w:sz w:val="36"/>
          <w:szCs w:val="36"/>
          <w:lang w:val="en-US"/>
        </w:rPr>
        <w:t>nn.Linear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(n_hidden2, </w:t>
      </w:r>
      <w:proofErr w:type="spellStart"/>
      <w:r w:rsidRPr="00806941">
        <w:rPr>
          <w:rFonts w:ascii="Times New Roman" w:hAnsi="Times New Roman" w:cs="Times New Roman"/>
          <w:sz w:val="36"/>
          <w:szCs w:val="36"/>
          <w:lang w:val="en-US"/>
        </w:rPr>
        <w:t>n_classes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) </w:t>
      </w:r>
      <w:r w:rsidRPr="00806941">
        <w:rPr>
          <w:rFonts w:ascii="Times New Roman" w:hAnsi="Times New Roman" w:cs="Times New Roman"/>
          <w:sz w:val="36"/>
          <w:szCs w:val="36"/>
        </w:rPr>
        <w:t>с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806941">
        <w:rPr>
          <w:rFonts w:ascii="Times New Roman" w:hAnsi="Times New Roman" w:cs="Times New Roman"/>
          <w:sz w:val="36"/>
          <w:szCs w:val="36"/>
          <w:lang w:val="en-US"/>
        </w:rPr>
        <w:t>CrossEntropyLoss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Особенности: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Выход модели — класс (0 или 1), определяемый максимальным значением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logits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Используется стохастический градиентный спуск (SGD) с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learning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rate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0.1.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806941">
        <w:rPr>
          <w:rFonts w:ascii="Times New Roman" w:hAnsi="Times New Roman" w:cs="Times New Roman"/>
          <w:sz w:val="36"/>
          <w:szCs w:val="36"/>
        </w:rPr>
        <w:t>Метрика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806941">
        <w:rPr>
          <w:rFonts w:ascii="Times New Roman" w:hAnsi="Times New Roman" w:cs="Times New Roman"/>
          <w:sz w:val="36"/>
          <w:szCs w:val="36"/>
        </w:rPr>
        <w:t>качества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: Accuracy </w:t>
      </w:r>
      <w:r w:rsidRPr="00806941">
        <w:rPr>
          <w:rFonts w:ascii="Times New Roman" w:hAnsi="Times New Roman" w:cs="Times New Roman"/>
          <w:sz w:val="36"/>
          <w:szCs w:val="36"/>
        </w:rPr>
        <w:t>на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 train/validation/test.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3. Модель 2: вероятностная классификация (0–1)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Архитектура: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Многослойный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перцептрон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(MLP) с двумя скрытым слоями (64 и 32 нейрона).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proofErr w:type="spellStart"/>
      <w:r w:rsidRPr="00806941">
        <w:rPr>
          <w:rFonts w:ascii="Times New Roman" w:hAnsi="Times New Roman" w:cs="Times New Roman"/>
          <w:sz w:val="36"/>
          <w:szCs w:val="36"/>
        </w:rPr>
        <w:lastRenderedPageBreak/>
        <w:t>ReLU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для скрытых слоёв.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Выходной слой: 1 нейрон с функцией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Sigmoid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nn.Sigmoid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()), что обеспечивает вероятность события в диапазоне 0–1.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Особенности: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>Выход модели интерпретируется как вероятность тяжёлого сердечно-сосудистого события.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806941">
        <w:rPr>
          <w:rFonts w:ascii="Times New Roman" w:hAnsi="Times New Roman" w:cs="Times New Roman"/>
          <w:sz w:val="36"/>
          <w:szCs w:val="36"/>
        </w:rPr>
        <w:t>Потеря</w:t>
      </w:r>
      <w:r w:rsidRPr="00806941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proofErr w:type="gramStart"/>
      <w:r w:rsidRPr="00806941">
        <w:rPr>
          <w:rFonts w:ascii="Times New Roman" w:hAnsi="Times New Roman" w:cs="Times New Roman"/>
          <w:sz w:val="36"/>
          <w:szCs w:val="36"/>
          <w:lang w:val="en-US"/>
        </w:rPr>
        <w:t>BCELoss</w:t>
      </w:r>
      <w:proofErr w:type="spellEnd"/>
      <w:r w:rsidRPr="00806941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806941">
        <w:rPr>
          <w:rFonts w:ascii="Times New Roman" w:hAnsi="Times New Roman" w:cs="Times New Roman"/>
          <w:sz w:val="36"/>
          <w:szCs w:val="36"/>
          <w:lang w:val="en-US"/>
        </w:rPr>
        <w:t>) (Binary Cross-Entropy).</w:t>
      </w:r>
    </w:p>
    <w:p w:rsidR="00BF6F09" w:rsidRPr="00806941" w:rsidRDefault="00BF6F09" w:rsidP="00BF6F09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Оптимизатор: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Adam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с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lr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>=0.001.</w:t>
      </w:r>
    </w:p>
    <w:p w:rsidR="00806941" w:rsidRPr="00806941" w:rsidRDefault="00BF6F09" w:rsidP="00806941">
      <w:pPr>
        <w:tabs>
          <w:tab w:val="left" w:pos="405"/>
        </w:tabs>
        <w:rPr>
          <w:rFonts w:ascii="Times New Roman" w:hAnsi="Times New Roman" w:cs="Times New Roman"/>
          <w:sz w:val="36"/>
          <w:szCs w:val="36"/>
        </w:rPr>
      </w:pPr>
      <w:r w:rsidRPr="00806941">
        <w:rPr>
          <w:rFonts w:ascii="Times New Roman" w:hAnsi="Times New Roman" w:cs="Times New Roman"/>
          <w:sz w:val="36"/>
          <w:szCs w:val="36"/>
        </w:rPr>
        <w:t xml:space="preserve">Метрика: </w:t>
      </w:r>
      <w:proofErr w:type="spellStart"/>
      <w:r w:rsidRPr="00806941">
        <w:rPr>
          <w:rFonts w:ascii="Times New Roman" w:hAnsi="Times New Roman" w:cs="Times New Roman"/>
          <w:sz w:val="36"/>
          <w:szCs w:val="36"/>
        </w:rPr>
        <w:t>Accuracy</w:t>
      </w:r>
      <w:proofErr w:type="spellEnd"/>
      <w:r w:rsidRPr="00806941">
        <w:rPr>
          <w:rFonts w:ascii="Times New Roman" w:hAnsi="Times New Roman" w:cs="Times New Roman"/>
          <w:sz w:val="36"/>
          <w:szCs w:val="36"/>
        </w:rPr>
        <w:t xml:space="preserve"> с порогом 0.5, но для аналитики чаще используются реальные вероятности.</w:t>
      </w:r>
    </w:p>
    <w:p w:rsidR="00806941" w:rsidRDefault="00806941" w:rsidP="00806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:rsidR="00806941" w:rsidRPr="00806941" w:rsidRDefault="00806941" w:rsidP="00806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06941">
        <w:rPr>
          <w:rFonts w:ascii="Times New Roman" w:hAnsi="Times New Roman" w:cs="Times New Roman"/>
          <w:color w:val="1B1B1B"/>
          <w:sz w:val="36"/>
          <w:szCs w:val="36"/>
          <w:shd w:val="clear" w:color="auto" w:fill="FFFFFF"/>
        </w:rPr>
        <w:t>Используя экспериментальные методы машинного обучения, основанные на высококачественных больших данных, мы показали, что подход машинного обучения с использованием глубинных нейронных сетей (DNN) может привести к более точному прогнозированию риска смертности и госпитализации пациентов с гипертонией, чем традиционный статистический подход. Необходимо проведение дальнейших исследований для выявления пациентов с высоким риском госпитализации или смерти от сердечно-сосудистых заболеваний после постановки диагноза гипертонии с помощью моделей прогнозирования, разработанных с использованием различных методов глубокого обучения, чтобы обеспечить персонализированное лечение и мониторинг путем распределения ресурсов для пациентов с наибольшим риском.</w:t>
      </w:r>
    </w:p>
    <w:p w:rsidR="00806941" w:rsidRPr="00806941" w:rsidRDefault="00806941" w:rsidP="00806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lastRenderedPageBreak/>
        <w:t>В результате работы были разработаны две нейронные сети для прогнозирования сердечно-сосудистых событий:</w:t>
      </w:r>
    </w:p>
    <w:p w:rsidR="00806941" w:rsidRPr="00806941" w:rsidRDefault="00806941" w:rsidP="0080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Модель 1 (бинарная)</w:t>
      </w: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— определяет наличие события, выдавая метку 0 или 1.</w:t>
      </w:r>
    </w:p>
    <w:p w:rsidR="00806941" w:rsidRPr="00806941" w:rsidRDefault="00806941" w:rsidP="00806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Модель 2 (вероятностная)</w:t>
      </w: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— выдаёт вероятность события, что позволяет проводить более гибкий анализ риска и ранжирование пациентов.</w:t>
      </w:r>
    </w:p>
    <w:p w:rsidR="00806941" w:rsidRDefault="00806941" w:rsidP="00806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>Такие модели могут быть использованы как инструмент раннего прогнозирования и поддержки принятия медицинских решений, особенно в задачах скрининга и оценки риска тяжёлых сердечно-сосудистых событий.</w:t>
      </w:r>
    </w:p>
    <w:p w:rsidR="00806941" w:rsidRDefault="00806941">
      <w:pPr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ru-RU"/>
        </w:rPr>
        <w:br w:type="page"/>
      </w:r>
      <w:bookmarkStart w:id="0" w:name="_GoBack"/>
      <w:bookmarkEnd w:id="0"/>
    </w:p>
    <w:p w:rsidR="00806941" w:rsidRPr="00886405" w:rsidRDefault="00806941" w:rsidP="00806941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lastRenderedPageBreak/>
        <w:t>Ссылки</w:t>
      </w:r>
    </w:p>
    <w:p w:rsidR="00806941" w:rsidRDefault="00806941" w:rsidP="00806941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6" w:history="1">
        <w:r w:rsidRPr="00A206C4">
          <w:rPr>
            <w:rStyle w:val="a4"/>
            <w:rFonts w:ascii="Times New Roman" w:eastAsia="Times New Roman" w:hAnsi="Times New Roman" w:cs="Times New Roman"/>
            <w:sz w:val="36"/>
            <w:szCs w:val="36"/>
            <w:lang w:eastAsia="ru-RU"/>
          </w:rPr>
          <w:t>https://pmc.ncbi.nlm.nih.gov/articles/PMC9697313/?utm_source=chatgpt.com</w:t>
        </w:r>
      </w:hyperlink>
    </w:p>
    <w:p w:rsidR="00806941" w:rsidRDefault="00806941" w:rsidP="00806941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7" w:history="1">
        <w:r w:rsidRPr="00A206C4">
          <w:rPr>
            <w:rStyle w:val="a4"/>
            <w:rFonts w:ascii="Times New Roman" w:eastAsia="Times New Roman" w:hAnsi="Times New Roman" w:cs="Times New Roman"/>
            <w:sz w:val="36"/>
            <w:szCs w:val="36"/>
            <w:lang w:eastAsia="ru-RU"/>
          </w:rPr>
          <w:t>https://www.frontiersin.org/journals/artificial-intelligence/articles/10.3389/frai.2025.1583459/full?utm_source=chatgpt.com</w:t>
        </w:r>
      </w:hyperlink>
    </w:p>
    <w:p w:rsidR="00806941" w:rsidRDefault="00806941" w:rsidP="00806941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8" w:history="1">
        <w:r w:rsidRPr="00A206C4">
          <w:rPr>
            <w:rStyle w:val="a4"/>
            <w:rFonts w:ascii="Times New Roman" w:eastAsia="Times New Roman" w:hAnsi="Times New Roman" w:cs="Times New Roman"/>
            <w:sz w:val="36"/>
            <w:szCs w:val="36"/>
            <w:lang w:eastAsia="ru-RU"/>
          </w:rPr>
          <w:t>https://pmc.ncbi.nlm.nih.gov/articles/PMC12095075/</w:t>
        </w:r>
      </w:hyperlink>
    </w:p>
    <w:p w:rsidR="00806941" w:rsidRDefault="00806941" w:rsidP="00806941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hyperlink r:id="rId9" w:history="1">
        <w:r w:rsidRPr="00A206C4">
          <w:rPr>
            <w:rStyle w:val="a4"/>
            <w:rFonts w:ascii="Times New Roman" w:eastAsia="Times New Roman" w:hAnsi="Times New Roman" w:cs="Times New Roman"/>
            <w:sz w:val="36"/>
            <w:szCs w:val="36"/>
            <w:lang w:eastAsia="ru-RU"/>
          </w:rPr>
          <w:t>https://pmc.ncbi.nlm.nih.gov/articles/PMC12015489/</w:t>
        </w:r>
      </w:hyperlink>
    </w:p>
    <w:p w:rsidR="00806941" w:rsidRPr="00806941" w:rsidRDefault="00806941" w:rsidP="00806941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806941">
        <w:rPr>
          <w:rFonts w:ascii="Times New Roman" w:eastAsia="Times New Roman" w:hAnsi="Times New Roman" w:cs="Times New Roman"/>
          <w:sz w:val="36"/>
          <w:szCs w:val="36"/>
          <w:lang w:eastAsia="ru-RU"/>
        </w:rPr>
        <w:t>https://pmc.ncbi.nlm.nih.gov/articles/PMC11769673/</w:t>
      </w:r>
    </w:p>
    <w:sectPr w:rsidR="00806941" w:rsidRPr="00806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51AA"/>
    <w:multiLevelType w:val="multilevel"/>
    <w:tmpl w:val="6BAC0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5A5B6F"/>
    <w:multiLevelType w:val="hybridMultilevel"/>
    <w:tmpl w:val="09962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40"/>
    <w:rsid w:val="00091840"/>
    <w:rsid w:val="001A42E3"/>
    <w:rsid w:val="00575C46"/>
    <w:rsid w:val="0066216B"/>
    <w:rsid w:val="00806941"/>
    <w:rsid w:val="00B42A7F"/>
    <w:rsid w:val="00BF6F09"/>
    <w:rsid w:val="00C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3FAD"/>
  <w15:chartTrackingRefBased/>
  <w15:docId w15:val="{747F45C8-A83E-4452-8667-7D5D0C2F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6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6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F0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F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F6F0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069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806941"/>
    <w:rPr>
      <w:b/>
      <w:bCs/>
    </w:rPr>
  </w:style>
  <w:style w:type="paragraph" w:styleId="a6">
    <w:name w:val="List Paragraph"/>
    <w:basedOn w:val="a"/>
    <w:uiPriority w:val="34"/>
    <w:qFormat/>
    <w:rsid w:val="00806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12095075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rontiersin.org/journals/artificial-intelligence/articles/10.3389/frai.2025.1583459/full?utm_source=chatgp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mc.ncbi.nlm.nih.gov/articles/PMC9697313/?utm_source=chatgpt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mc.ncbi.nlm.nih.gov/articles/PMC1201548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33E54-01BD-4A3C-BAF8-1DDB6ECD8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5</cp:revision>
  <dcterms:created xsi:type="dcterms:W3CDTF">2025-10-24T08:07:00Z</dcterms:created>
  <dcterms:modified xsi:type="dcterms:W3CDTF">2025-10-24T08:27:00Z</dcterms:modified>
</cp:coreProperties>
</file>