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3BE45" w14:textId="77777777" w:rsidR="00002BD3" w:rsidRPr="00002BD3" w:rsidRDefault="00002BD3" w:rsidP="00483544">
      <w:pPr>
        <w:spacing w:line="276" w:lineRule="auto"/>
        <w:rPr>
          <w:b/>
          <w:bCs/>
        </w:rPr>
      </w:pPr>
      <w:r w:rsidRPr="00002BD3">
        <w:rPr>
          <w:b/>
          <w:bCs/>
        </w:rPr>
        <w:t>Organizational Software &amp; Asset Licensing Guidelines</w:t>
      </w:r>
    </w:p>
    <w:p w14:paraId="092754BB" w14:textId="77777777" w:rsidR="00002BD3" w:rsidRPr="00002BD3" w:rsidRDefault="00002BD3" w:rsidP="00483544">
      <w:pPr>
        <w:spacing w:line="276" w:lineRule="auto"/>
      </w:pPr>
      <w:r w:rsidRPr="00002BD3">
        <w:rPr>
          <w:b/>
          <w:bCs/>
        </w:rPr>
        <w:t>Document Reference:</w:t>
      </w:r>
      <w:r w:rsidRPr="00002BD3">
        <w:t xml:space="preserve"> GL-OPS-LIC-002</w:t>
      </w:r>
    </w:p>
    <w:p w14:paraId="44EA4C18" w14:textId="77777777" w:rsidR="00002BD3" w:rsidRPr="00002BD3" w:rsidRDefault="00002BD3" w:rsidP="00483544">
      <w:pPr>
        <w:spacing w:line="276" w:lineRule="auto"/>
      </w:pPr>
    </w:p>
    <w:p w14:paraId="6B761D77" w14:textId="6291609D" w:rsidR="00002BD3" w:rsidRPr="00002BD3" w:rsidRDefault="00002BD3" w:rsidP="00483544">
      <w:pPr>
        <w:spacing w:line="276" w:lineRule="auto"/>
      </w:pPr>
      <w:r w:rsidRPr="00002BD3">
        <w:rPr>
          <w:b/>
          <w:bCs/>
        </w:rPr>
        <w:t>Effective Date:</w:t>
      </w:r>
      <w:r w:rsidRPr="00002BD3">
        <w:t xml:space="preserve"> </w:t>
      </w:r>
      <w:r>
        <w:t>11 September</w:t>
      </w:r>
      <w:r w:rsidRPr="00002BD3">
        <w:t xml:space="preserve"> 2026</w:t>
      </w:r>
    </w:p>
    <w:p w14:paraId="2D555BE3" w14:textId="77777777" w:rsidR="00002BD3" w:rsidRPr="00002BD3" w:rsidRDefault="00002BD3" w:rsidP="00483544">
      <w:pPr>
        <w:spacing w:line="276" w:lineRule="auto"/>
      </w:pPr>
    </w:p>
    <w:p w14:paraId="3EB2DE78" w14:textId="77777777" w:rsidR="00002BD3" w:rsidRPr="00002BD3" w:rsidRDefault="00002BD3" w:rsidP="00483544">
      <w:pPr>
        <w:spacing w:line="276" w:lineRule="auto"/>
      </w:pPr>
      <w:r w:rsidRPr="00002BD3">
        <w:rPr>
          <w:b/>
          <w:bCs/>
        </w:rPr>
        <w:t>Target Audience:</w:t>
      </w:r>
      <w:r w:rsidRPr="00002BD3">
        <w:t xml:space="preserve"> Engineering, IT Operations, Product Management, Procurement, and General Staff</w:t>
      </w:r>
    </w:p>
    <w:p w14:paraId="6F0D749D" w14:textId="77777777" w:rsidR="00002BD3" w:rsidRPr="00002BD3" w:rsidRDefault="00002BD3" w:rsidP="00483544">
      <w:pPr>
        <w:spacing w:line="276" w:lineRule="auto"/>
      </w:pPr>
      <w:r w:rsidRPr="00002BD3">
        <w:br/>
      </w:r>
    </w:p>
    <w:p w14:paraId="723F8EC3" w14:textId="77777777" w:rsidR="00002BD3" w:rsidRPr="00002BD3" w:rsidRDefault="00002BD3" w:rsidP="00483544">
      <w:pPr>
        <w:spacing w:line="276" w:lineRule="auto"/>
        <w:rPr>
          <w:b/>
          <w:bCs/>
        </w:rPr>
      </w:pPr>
      <w:r w:rsidRPr="00002BD3">
        <w:rPr>
          <w:b/>
          <w:bCs/>
        </w:rPr>
        <w:t>1. Governance &amp; Approval Matrix</w:t>
      </w:r>
    </w:p>
    <w:p w14:paraId="0B54C60E" w14:textId="77777777" w:rsidR="00002BD3" w:rsidRPr="00002BD3" w:rsidRDefault="00002BD3" w:rsidP="00483544">
      <w:pPr>
        <w:spacing w:line="276" w:lineRule="auto"/>
      </w:pPr>
      <w:r w:rsidRPr="00002BD3">
        <w:t>All software assets used within the organization must fit into one of three governing tiers.</w:t>
      </w:r>
    </w:p>
    <w:p w14:paraId="4E3EBA43" w14:textId="77777777" w:rsidR="00002BD3" w:rsidRPr="00002BD3" w:rsidRDefault="00002BD3" w:rsidP="00483544">
      <w:pPr>
        <w:spacing w:line="276" w:lineRule="auto"/>
      </w:pPr>
    </w:p>
    <w:tbl>
      <w:tblPr>
        <w:tblW w:w="0" w:type="auto"/>
        <w:tblCellSpacing w:w="15" w:type="dxa"/>
        <w:tblCellMar>
          <w:left w:w="0" w:type="dxa"/>
          <w:right w:w="0" w:type="dxa"/>
        </w:tblCellMar>
        <w:tblLook w:val="04A0" w:firstRow="1" w:lastRow="0" w:firstColumn="1" w:lastColumn="0" w:noHBand="0" w:noVBand="1"/>
      </w:tblPr>
      <w:tblGrid>
        <w:gridCol w:w="1792"/>
        <w:gridCol w:w="2935"/>
        <w:gridCol w:w="2044"/>
        <w:gridCol w:w="2239"/>
      </w:tblGrid>
      <w:tr w:rsidR="00002BD3" w:rsidRPr="00002BD3" w14:paraId="1AB760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C7880" w14:textId="77777777" w:rsidR="00002BD3" w:rsidRPr="00002BD3" w:rsidRDefault="00002BD3" w:rsidP="00483544">
            <w:pPr>
              <w:spacing w:line="276" w:lineRule="auto"/>
            </w:pPr>
            <w:r w:rsidRPr="00002BD3">
              <w:rPr>
                <w:b/>
                <w:bCs/>
              </w:rPr>
              <w:t>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7B05F" w14:textId="77777777" w:rsidR="00002BD3" w:rsidRPr="00002BD3" w:rsidRDefault="00002BD3" w:rsidP="00483544">
            <w:pPr>
              <w:spacing w:line="276" w:lineRule="auto"/>
            </w:pPr>
            <w:r w:rsidRPr="00002BD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61F9A" w14:textId="77777777" w:rsidR="00002BD3" w:rsidRPr="00002BD3" w:rsidRDefault="00002BD3" w:rsidP="00483544">
            <w:pPr>
              <w:spacing w:line="276" w:lineRule="auto"/>
            </w:pPr>
            <w:r w:rsidRPr="00002BD3">
              <w:rPr>
                <w:b/>
                <w:bCs/>
              </w:rPr>
              <w:t>Approval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730C9" w14:textId="77777777" w:rsidR="00002BD3" w:rsidRPr="00002BD3" w:rsidRDefault="00002BD3" w:rsidP="00483544">
            <w:pPr>
              <w:spacing w:line="276" w:lineRule="auto"/>
            </w:pPr>
            <w:r w:rsidRPr="00002BD3">
              <w:rPr>
                <w:b/>
                <w:bCs/>
              </w:rPr>
              <w:t>Permitted Usage</w:t>
            </w:r>
          </w:p>
        </w:tc>
      </w:tr>
      <w:tr w:rsidR="00002BD3" w:rsidRPr="00002BD3" w14:paraId="18271C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53FB2" w14:textId="77777777" w:rsidR="00002BD3" w:rsidRPr="00002BD3" w:rsidRDefault="00002BD3" w:rsidP="00483544">
            <w:pPr>
              <w:spacing w:line="276" w:lineRule="auto"/>
            </w:pPr>
            <w:r w:rsidRPr="00002BD3">
              <w:rPr>
                <w:b/>
                <w:bCs/>
              </w:rPr>
              <w:t>Tier 1: Pre-Approved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93787" w14:textId="77777777" w:rsidR="00002BD3" w:rsidRPr="00002BD3" w:rsidRDefault="00002BD3" w:rsidP="00483544">
            <w:pPr>
              <w:spacing w:line="276" w:lineRule="auto"/>
            </w:pPr>
            <w:r w:rsidRPr="00002BD3">
              <w:t>Permissive Open Source (MIT, Apache 2.0, BSD), Enterprise-contracted SaaS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401CB" w14:textId="77777777" w:rsidR="00002BD3" w:rsidRPr="00002BD3" w:rsidRDefault="00002BD3" w:rsidP="00483544">
            <w:pPr>
              <w:spacing w:line="276" w:lineRule="auto"/>
            </w:pPr>
            <w:r w:rsidRPr="00002BD3">
              <w:t>Pre-cleared; automatic IT provisioning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5BB17" w14:textId="77777777" w:rsidR="00002BD3" w:rsidRPr="00002BD3" w:rsidRDefault="00002BD3" w:rsidP="00483544">
            <w:pPr>
              <w:spacing w:line="276" w:lineRule="auto"/>
            </w:pPr>
            <w:r w:rsidRPr="00002BD3">
              <w:t>Production, internal tools, engineering builds</w:t>
            </w:r>
          </w:p>
        </w:tc>
      </w:tr>
      <w:tr w:rsidR="00002BD3" w:rsidRPr="00002BD3" w14:paraId="50F5C1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AF4A3" w14:textId="77777777" w:rsidR="00002BD3" w:rsidRPr="00002BD3" w:rsidRDefault="00002BD3" w:rsidP="00483544">
            <w:pPr>
              <w:spacing w:line="276" w:lineRule="auto"/>
            </w:pPr>
            <w:r w:rsidRPr="00002BD3">
              <w:rPr>
                <w:b/>
                <w:bCs/>
              </w:rPr>
              <w:t>Tier 2: Conditional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7DE9E" w14:textId="77777777" w:rsidR="00002BD3" w:rsidRPr="00002BD3" w:rsidRDefault="00002BD3" w:rsidP="00483544">
            <w:pPr>
              <w:spacing w:line="276" w:lineRule="auto"/>
            </w:pPr>
            <w:r w:rsidRPr="00002BD3">
              <w:t>Weak Copyleft (LGPL, MPL), seat-based proprietary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41F3A" w14:textId="77777777" w:rsidR="00002BD3" w:rsidRPr="00002BD3" w:rsidRDefault="00002BD3" w:rsidP="00483544">
            <w:pPr>
              <w:spacing w:line="276" w:lineRule="auto"/>
            </w:pPr>
            <w:r w:rsidRPr="00002BD3">
              <w:t>IT Operations &amp; Architecture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EC705" w14:textId="77777777" w:rsidR="00002BD3" w:rsidRPr="00002BD3" w:rsidRDefault="00002BD3" w:rsidP="00483544">
            <w:pPr>
              <w:spacing w:line="276" w:lineRule="auto"/>
            </w:pPr>
            <w:r w:rsidRPr="00002BD3">
              <w:t>Internal utilities only; no direct redistribution</w:t>
            </w:r>
          </w:p>
        </w:tc>
      </w:tr>
      <w:tr w:rsidR="00002BD3" w:rsidRPr="00002BD3" w14:paraId="322A65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22FDF" w14:textId="77777777" w:rsidR="00002BD3" w:rsidRPr="00002BD3" w:rsidRDefault="00002BD3" w:rsidP="00483544">
            <w:pPr>
              <w:spacing w:line="276" w:lineRule="auto"/>
            </w:pPr>
            <w:r w:rsidRPr="00002BD3">
              <w:rPr>
                <w:b/>
                <w:bCs/>
              </w:rPr>
              <w:t>Tier 3: Prohibited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37680" w14:textId="77777777" w:rsidR="00002BD3" w:rsidRPr="00002BD3" w:rsidRDefault="00002BD3" w:rsidP="00483544">
            <w:pPr>
              <w:spacing w:line="276" w:lineRule="auto"/>
            </w:pPr>
            <w:r w:rsidRPr="00002BD3">
              <w:t>Strong Copyleft (GPL v2/v3, AGPL), unlicensed/cracked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5C2F9" w14:textId="77777777" w:rsidR="00002BD3" w:rsidRPr="00002BD3" w:rsidRDefault="00002BD3" w:rsidP="00483544">
            <w:pPr>
              <w:spacing w:line="276" w:lineRule="auto"/>
            </w:pPr>
            <w:r w:rsidRPr="00002BD3">
              <w:t>Explicit Legal &amp; Security clearance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5A652" w14:textId="77777777" w:rsidR="00002BD3" w:rsidRPr="00002BD3" w:rsidRDefault="00002BD3" w:rsidP="00483544">
            <w:pPr>
              <w:spacing w:line="276" w:lineRule="auto"/>
            </w:pPr>
            <w:r w:rsidRPr="00002BD3">
              <w:t>Prohibited from enterprise codebases and production systems</w:t>
            </w:r>
          </w:p>
        </w:tc>
      </w:tr>
    </w:tbl>
    <w:p w14:paraId="1F8FD399" w14:textId="77777777" w:rsidR="00002BD3" w:rsidRPr="00002BD3" w:rsidRDefault="00002BD3" w:rsidP="00483544">
      <w:pPr>
        <w:spacing w:line="276" w:lineRule="auto"/>
        <w:rPr>
          <w:b/>
          <w:bCs/>
        </w:rPr>
      </w:pPr>
      <w:r w:rsidRPr="00002BD3">
        <w:rPr>
          <w:b/>
          <w:bCs/>
        </w:rPr>
        <w:t>2. Open-Source Software (OSS) Ingestion &amp; Dependencies</w:t>
      </w:r>
    </w:p>
    <w:p w14:paraId="6BB5468F" w14:textId="77777777" w:rsidR="00002BD3" w:rsidRPr="00002BD3" w:rsidRDefault="00002BD3" w:rsidP="00483544">
      <w:pPr>
        <w:numPr>
          <w:ilvl w:val="0"/>
          <w:numId w:val="1"/>
        </w:numPr>
        <w:spacing w:line="276" w:lineRule="auto"/>
      </w:pPr>
      <w:r w:rsidRPr="00002BD3">
        <w:rPr>
          <w:b/>
          <w:bCs/>
        </w:rPr>
        <w:t>Automated SCA (Software Composition Analysis):</w:t>
      </w:r>
      <w:r w:rsidRPr="00002BD3">
        <w:t xml:space="preserve"> Engineering repositories must run automated dependency and license scanners (e.g., Snyk, Mend, </w:t>
      </w:r>
      <w:r w:rsidRPr="00002BD3">
        <w:lastRenderedPageBreak/>
        <w:t>GitHub Dependency Review) as a mandatory pull-request check. Merges will be blocked if an unapproved license is detected.</w:t>
      </w:r>
    </w:p>
    <w:p w14:paraId="2460BBB6" w14:textId="77777777" w:rsidR="00002BD3" w:rsidRPr="00002BD3" w:rsidRDefault="00002BD3" w:rsidP="00483544">
      <w:pPr>
        <w:spacing w:line="276" w:lineRule="auto"/>
      </w:pPr>
    </w:p>
    <w:p w14:paraId="2E0DEDFD" w14:textId="77777777" w:rsidR="00002BD3" w:rsidRPr="00002BD3" w:rsidRDefault="00002BD3" w:rsidP="00483544">
      <w:pPr>
        <w:numPr>
          <w:ilvl w:val="0"/>
          <w:numId w:val="1"/>
        </w:numPr>
        <w:spacing w:line="276" w:lineRule="auto"/>
      </w:pPr>
      <w:r w:rsidRPr="00002BD3">
        <w:rPr>
          <w:b/>
          <w:bCs/>
        </w:rPr>
        <w:t>Incompatible Licenses:</w:t>
      </w:r>
    </w:p>
    <w:p w14:paraId="676FD794" w14:textId="77777777" w:rsidR="00002BD3" w:rsidRPr="00002BD3" w:rsidRDefault="00002BD3" w:rsidP="00483544">
      <w:pPr>
        <w:spacing w:line="276" w:lineRule="auto"/>
      </w:pPr>
      <w:r w:rsidRPr="00002BD3">
        <w:br/>
      </w:r>
    </w:p>
    <w:p w14:paraId="48AE2C58" w14:textId="77777777" w:rsidR="00002BD3" w:rsidRPr="00002BD3" w:rsidRDefault="00002BD3" w:rsidP="00483544">
      <w:pPr>
        <w:numPr>
          <w:ilvl w:val="1"/>
          <w:numId w:val="1"/>
        </w:numPr>
        <w:spacing w:line="276" w:lineRule="auto"/>
      </w:pPr>
      <w:r w:rsidRPr="00002BD3">
        <w:rPr>
          <w:b/>
          <w:bCs/>
        </w:rPr>
        <w:t>AGPL (</w:t>
      </w:r>
      <w:proofErr w:type="spellStart"/>
      <w:r w:rsidRPr="00002BD3">
        <w:rPr>
          <w:b/>
          <w:bCs/>
        </w:rPr>
        <w:t>Affero</w:t>
      </w:r>
      <w:proofErr w:type="spellEnd"/>
      <w:r w:rsidRPr="00002BD3">
        <w:rPr>
          <w:b/>
          <w:bCs/>
        </w:rPr>
        <w:t xml:space="preserve"> General Public License):</w:t>
      </w:r>
      <w:r w:rsidRPr="00002BD3">
        <w:t xml:space="preserve"> Strictly prohibited in any network-accessible service, microservice, or backend code to prevent forced disclosure of proprietary source code.</w:t>
      </w:r>
    </w:p>
    <w:p w14:paraId="5CE8152B" w14:textId="77777777" w:rsidR="00002BD3" w:rsidRPr="00002BD3" w:rsidRDefault="00002BD3" w:rsidP="00483544">
      <w:pPr>
        <w:spacing w:line="276" w:lineRule="auto"/>
      </w:pPr>
    </w:p>
    <w:p w14:paraId="4E80ED5C" w14:textId="77777777" w:rsidR="00002BD3" w:rsidRPr="00002BD3" w:rsidRDefault="00002BD3" w:rsidP="00483544">
      <w:pPr>
        <w:numPr>
          <w:ilvl w:val="1"/>
          <w:numId w:val="1"/>
        </w:numPr>
        <w:spacing w:line="276" w:lineRule="auto"/>
      </w:pPr>
      <w:r w:rsidRPr="00002BD3">
        <w:rPr>
          <w:b/>
          <w:bCs/>
        </w:rPr>
        <w:t>GPL (General Public License):</w:t>
      </w:r>
      <w:r w:rsidRPr="00002BD3">
        <w:t xml:space="preserve"> Prohibited in any proprietary binary or distributed library. Use is restricted to stand-alone, non-linked internal developer utilities (e.g., CLI tools running independently on a developer machine).</w:t>
      </w:r>
    </w:p>
    <w:p w14:paraId="431EBAFD" w14:textId="77777777" w:rsidR="00002BD3" w:rsidRPr="00002BD3" w:rsidRDefault="00002BD3" w:rsidP="00483544">
      <w:pPr>
        <w:spacing w:line="276" w:lineRule="auto"/>
      </w:pPr>
    </w:p>
    <w:p w14:paraId="0CF84A37" w14:textId="77777777" w:rsidR="00002BD3" w:rsidRPr="00002BD3" w:rsidRDefault="00002BD3" w:rsidP="00483544">
      <w:pPr>
        <w:numPr>
          <w:ilvl w:val="0"/>
          <w:numId w:val="1"/>
        </w:numPr>
        <w:spacing w:line="276" w:lineRule="auto"/>
      </w:pPr>
      <w:r w:rsidRPr="00002BD3">
        <w:rPr>
          <w:b/>
          <w:bCs/>
        </w:rPr>
        <w:t>Attribution Maintenance:</w:t>
      </w:r>
      <w:r w:rsidRPr="00002BD3">
        <w:t xml:space="preserve"> Development teams must retain all original copyright notices, license files (LICENSE, COPYING), and contributor disclaimers in upstream vendor bundles.</w:t>
      </w:r>
    </w:p>
    <w:p w14:paraId="2C43CC57" w14:textId="77777777" w:rsidR="00002BD3" w:rsidRPr="00002BD3" w:rsidRDefault="00002BD3" w:rsidP="00483544">
      <w:pPr>
        <w:spacing w:line="276" w:lineRule="auto"/>
      </w:pPr>
    </w:p>
    <w:p w14:paraId="4002ED76" w14:textId="77777777" w:rsidR="00002BD3" w:rsidRPr="00002BD3" w:rsidRDefault="00002BD3" w:rsidP="00483544">
      <w:pPr>
        <w:spacing w:line="276" w:lineRule="auto"/>
        <w:rPr>
          <w:b/>
          <w:bCs/>
        </w:rPr>
      </w:pPr>
      <w:r w:rsidRPr="00002BD3">
        <w:rPr>
          <w:b/>
          <w:bCs/>
        </w:rPr>
        <w:t>3. Commercial &amp; Proprietary Software Management</w:t>
      </w:r>
    </w:p>
    <w:p w14:paraId="4B5CA920" w14:textId="77777777" w:rsidR="00002BD3" w:rsidRPr="00002BD3" w:rsidRDefault="00002BD3" w:rsidP="00483544">
      <w:pPr>
        <w:numPr>
          <w:ilvl w:val="0"/>
          <w:numId w:val="2"/>
        </w:numPr>
        <w:spacing w:line="276" w:lineRule="auto"/>
      </w:pPr>
      <w:r w:rsidRPr="00002BD3">
        <w:rPr>
          <w:b/>
          <w:bCs/>
        </w:rPr>
        <w:t>Centralized Procurement:</w:t>
      </w:r>
      <w:r w:rsidRPr="00002BD3">
        <w:t xml:space="preserve"> Individual teams and departments may not purchase or register individual business tools using personal expense claims without prior IT review. All subscriptions must route through Procurement and IT for enterprise licensing consolidation.</w:t>
      </w:r>
    </w:p>
    <w:p w14:paraId="3CD1019F" w14:textId="77777777" w:rsidR="00002BD3" w:rsidRPr="00002BD3" w:rsidRDefault="00002BD3" w:rsidP="00483544">
      <w:pPr>
        <w:spacing w:line="276" w:lineRule="auto"/>
      </w:pPr>
    </w:p>
    <w:p w14:paraId="3938182A" w14:textId="77777777" w:rsidR="00002BD3" w:rsidRPr="00002BD3" w:rsidRDefault="00002BD3" w:rsidP="00483544">
      <w:pPr>
        <w:numPr>
          <w:ilvl w:val="0"/>
          <w:numId w:val="2"/>
        </w:numPr>
        <w:spacing w:line="276" w:lineRule="auto"/>
      </w:pPr>
      <w:r w:rsidRPr="00002BD3">
        <w:rPr>
          <w:b/>
          <w:bCs/>
        </w:rPr>
        <w:t>Seat Assignment &amp; Reclamation:</w:t>
      </w:r>
    </w:p>
    <w:p w14:paraId="3803D036" w14:textId="77777777" w:rsidR="00002BD3" w:rsidRPr="00002BD3" w:rsidRDefault="00002BD3" w:rsidP="00483544">
      <w:pPr>
        <w:spacing w:line="276" w:lineRule="auto"/>
      </w:pPr>
      <w:r w:rsidRPr="00002BD3">
        <w:br/>
      </w:r>
    </w:p>
    <w:p w14:paraId="05577000" w14:textId="77777777" w:rsidR="00002BD3" w:rsidRPr="00002BD3" w:rsidRDefault="00002BD3" w:rsidP="00483544">
      <w:pPr>
        <w:numPr>
          <w:ilvl w:val="1"/>
          <w:numId w:val="2"/>
        </w:numPr>
        <w:spacing w:line="276" w:lineRule="auto"/>
      </w:pPr>
      <w:r w:rsidRPr="00002BD3">
        <w:t>Named-user licenses (e.g., IDEs, cloud design tools, office suites) will be tied to company SSO (Single Sign-On).</w:t>
      </w:r>
    </w:p>
    <w:p w14:paraId="06707550" w14:textId="77777777" w:rsidR="00002BD3" w:rsidRPr="00002BD3" w:rsidRDefault="00002BD3" w:rsidP="00483544">
      <w:pPr>
        <w:spacing w:line="276" w:lineRule="auto"/>
      </w:pPr>
    </w:p>
    <w:p w14:paraId="23513237" w14:textId="77777777" w:rsidR="00002BD3" w:rsidRPr="00002BD3" w:rsidRDefault="00002BD3" w:rsidP="00483544">
      <w:pPr>
        <w:numPr>
          <w:ilvl w:val="1"/>
          <w:numId w:val="2"/>
        </w:numPr>
        <w:spacing w:line="276" w:lineRule="auto"/>
      </w:pPr>
      <w:r w:rsidRPr="00002BD3">
        <w:t xml:space="preserve">Licenses showing </w:t>
      </w:r>
      <w:r w:rsidRPr="00002BD3">
        <w:rPr>
          <w:b/>
          <w:bCs/>
        </w:rPr>
        <w:t>30 consecutive days of inactivity</w:t>
      </w:r>
      <w:r w:rsidRPr="00002BD3">
        <w:t xml:space="preserve"> will be automatically flagged and reclaimed for redistribution.</w:t>
      </w:r>
    </w:p>
    <w:p w14:paraId="7D002BA3" w14:textId="77777777" w:rsidR="00002BD3" w:rsidRPr="00002BD3" w:rsidRDefault="00002BD3" w:rsidP="00483544">
      <w:pPr>
        <w:spacing w:line="276" w:lineRule="auto"/>
      </w:pPr>
    </w:p>
    <w:p w14:paraId="0A970D3F" w14:textId="77777777" w:rsidR="00002BD3" w:rsidRPr="00002BD3" w:rsidRDefault="00002BD3" w:rsidP="00483544">
      <w:pPr>
        <w:numPr>
          <w:ilvl w:val="0"/>
          <w:numId w:val="2"/>
        </w:numPr>
        <w:spacing w:line="276" w:lineRule="auto"/>
      </w:pPr>
      <w:r w:rsidRPr="00002BD3">
        <w:rPr>
          <w:b/>
          <w:bCs/>
        </w:rPr>
        <w:t>Virtualization &amp; Device Counting:</w:t>
      </w:r>
      <w:r w:rsidRPr="00002BD3">
        <w:t xml:space="preserve"> Deployments on virtual machines (VMs), containers, or multi-user terminal servers must comply with CPU-core or concurrent-session constraints stipulated in vendor End-User License Agreements (EULAs).</w:t>
      </w:r>
    </w:p>
    <w:p w14:paraId="5FE3D545" w14:textId="77777777" w:rsidR="00002BD3" w:rsidRPr="00002BD3" w:rsidRDefault="00002BD3" w:rsidP="00483544">
      <w:pPr>
        <w:spacing w:line="276" w:lineRule="auto"/>
      </w:pPr>
    </w:p>
    <w:p w14:paraId="4279986D" w14:textId="77777777" w:rsidR="00002BD3" w:rsidRPr="00002BD3" w:rsidRDefault="00002BD3" w:rsidP="00483544">
      <w:pPr>
        <w:spacing w:line="276" w:lineRule="auto"/>
        <w:rPr>
          <w:b/>
          <w:bCs/>
        </w:rPr>
      </w:pPr>
      <w:r w:rsidRPr="00002BD3">
        <w:rPr>
          <w:b/>
          <w:bCs/>
        </w:rPr>
        <w:t>4. Cloud Services &amp; API Licensing</w:t>
      </w:r>
    </w:p>
    <w:p w14:paraId="4DD957B4" w14:textId="77777777" w:rsidR="00002BD3" w:rsidRPr="00002BD3" w:rsidRDefault="00002BD3" w:rsidP="00483544">
      <w:pPr>
        <w:numPr>
          <w:ilvl w:val="0"/>
          <w:numId w:val="3"/>
        </w:numPr>
        <w:spacing w:line="276" w:lineRule="auto"/>
      </w:pPr>
      <w:r w:rsidRPr="00002BD3">
        <w:rPr>
          <w:b/>
          <w:bCs/>
        </w:rPr>
        <w:t>Shadow SaaS Restrictions:</w:t>
      </w:r>
      <w:r w:rsidRPr="00002BD3">
        <w:t xml:space="preserve"> Storing or processing corporate data in personal or free-tier cloud platforms without an enterprise Data Processing Agreement (DPA) is prohibited.</w:t>
      </w:r>
    </w:p>
    <w:p w14:paraId="26066085" w14:textId="77777777" w:rsidR="00002BD3" w:rsidRPr="00002BD3" w:rsidRDefault="00002BD3" w:rsidP="00483544">
      <w:pPr>
        <w:spacing w:line="276" w:lineRule="auto"/>
      </w:pPr>
    </w:p>
    <w:p w14:paraId="5DB196C5" w14:textId="77777777" w:rsidR="00002BD3" w:rsidRPr="00002BD3" w:rsidRDefault="00002BD3" w:rsidP="00483544">
      <w:pPr>
        <w:numPr>
          <w:ilvl w:val="0"/>
          <w:numId w:val="3"/>
        </w:numPr>
        <w:spacing w:line="276" w:lineRule="auto"/>
      </w:pPr>
      <w:r w:rsidRPr="00002BD3">
        <w:rPr>
          <w:b/>
          <w:bCs/>
        </w:rPr>
        <w:t>Third-Party APIs &amp; Data Licensing:</w:t>
      </w:r>
    </w:p>
    <w:p w14:paraId="00F1F636" w14:textId="77777777" w:rsidR="00002BD3" w:rsidRPr="00002BD3" w:rsidRDefault="00002BD3" w:rsidP="00483544">
      <w:pPr>
        <w:spacing w:line="276" w:lineRule="auto"/>
      </w:pPr>
      <w:r w:rsidRPr="00002BD3">
        <w:br/>
      </w:r>
    </w:p>
    <w:p w14:paraId="5D7F25A5" w14:textId="77777777" w:rsidR="00002BD3" w:rsidRPr="00002BD3" w:rsidRDefault="00002BD3" w:rsidP="00483544">
      <w:pPr>
        <w:numPr>
          <w:ilvl w:val="1"/>
          <w:numId w:val="3"/>
        </w:numPr>
        <w:spacing w:line="276" w:lineRule="auto"/>
      </w:pPr>
      <w:r w:rsidRPr="00002BD3">
        <w:t>Teams integrating third-party APIs (e.g., mapping, LLM endpoints, financial feeds) must review rate limits, commercial rights, and caching policies.</w:t>
      </w:r>
    </w:p>
    <w:p w14:paraId="71D41557" w14:textId="77777777" w:rsidR="00002BD3" w:rsidRPr="00002BD3" w:rsidRDefault="00002BD3" w:rsidP="00483544">
      <w:pPr>
        <w:spacing w:line="276" w:lineRule="auto"/>
      </w:pPr>
    </w:p>
    <w:p w14:paraId="70438D35" w14:textId="77777777" w:rsidR="00002BD3" w:rsidRPr="00002BD3" w:rsidRDefault="00002BD3" w:rsidP="00483544">
      <w:pPr>
        <w:numPr>
          <w:ilvl w:val="1"/>
          <w:numId w:val="3"/>
        </w:numPr>
        <w:spacing w:line="276" w:lineRule="auto"/>
      </w:pPr>
      <w:r w:rsidRPr="00002BD3">
        <w:t>Storing or reselling API response data must strictly conform to vendor intellectual property restrictions.</w:t>
      </w:r>
    </w:p>
    <w:p w14:paraId="6A8D2BF4" w14:textId="77777777" w:rsidR="00002BD3" w:rsidRPr="00002BD3" w:rsidRDefault="00002BD3" w:rsidP="00483544">
      <w:pPr>
        <w:spacing w:line="276" w:lineRule="auto"/>
      </w:pPr>
    </w:p>
    <w:p w14:paraId="44DC19AA" w14:textId="77777777" w:rsidR="00002BD3" w:rsidRPr="00002BD3" w:rsidRDefault="00002BD3" w:rsidP="00483544">
      <w:pPr>
        <w:spacing w:line="276" w:lineRule="auto"/>
        <w:rPr>
          <w:b/>
          <w:bCs/>
        </w:rPr>
      </w:pPr>
      <w:r w:rsidRPr="00002BD3">
        <w:rPr>
          <w:b/>
          <w:bCs/>
        </w:rPr>
        <w:t>5. Audit Compliance &amp; Record Retention</w:t>
      </w:r>
    </w:p>
    <w:p w14:paraId="4AD1696C" w14:textId="77777777" w:rsidR="00002BD3" w:rsidRPr="00002BD3" w:rsidRDefault="00002BD3" w:rsidP="00483544">
      <w:pPr>
        <w:numPr>
          <w:ilvl w:val="0"/>
          <w:numId w:val="4"/>
        </w:numPr>
        <w:spacing w:line="276" w:lineRule="auto"/>
      </w:pPr>
      <w:r w:rsidRPr="00002BD3">
        <w:rPr>
          <w:b/>
          <w:bCs/>
        </w:rPr>
        <w:t>Software Asset Management (SAM) Ledger:</w:t>
      </w:r>
      <w:r w:rsidRPr="00002BD3">
        <w:t xml:space="preserve"> IT maintains a centralized registry recording:</w:t>
      </w:r>
    </w:p>
    <w:p w14:paraId="5EC625D4" w14:textId="77777777" w:rsidR="00002BD3" w:rsidRPr="00002BD3" w:rsidRDefault="00002BD3" w:rsidP="00483544">
      <w:pPr>
        <w:spacing w:line="276" w:lineRule="auto"/>
      </w:pPr>
      <w:r w:rsidRPr="00002BD3">
        <w:br/>
      </w:r>
    </w:p>
    <w:p w14:paraId="72A62ECC" w14:textId="77777777" w:rsidR="00002BD3" w:rsidRPr="00002BD3" w:rsidRDefault="00002BD3" w:rsidP="00483544">
      <w:pPr>
        <w:numPr>
          <w:ilvl w:val="1"/>
          <w:numId w:val="4"/>
        </w:numPr>
        <w:spacing w:line="276" w:lineRule="auto"/>
      </w:pPr>
      <w:r w:rsidRPr="00002BD3">
        <w:t>Vendor name and contract ID</w:t>
      </w:r>
    </w:p>
    <w:p w14:paraId="6C5E40D1" w14:textId="77777777" w:rsidR="00002BD3" w:rsidRPr="00002BD3" w:rsidRDefault="00002BD3" w:rsidP="00483544">
      <w:pPr>
        <w:spacing w:line="276" w:lineRule="auto"/>
      </w:pPr>
    </w:p>
    <w:p w14:paraId="76E983BD" w14:textId="77777777" w:rsidR="00002BD3" w:rsidRPr="00002BD3" w:rsidRDefault="00002BD3" w:rsidP="00483544">
      <w:pPr>
        <w:numPr>
          <w:ilvl w:val="1"/>
          <w:numId w:val="4"/>
        </w:numPr>
        <w:spacing w:line="276" w:lineRule="auto"/>
      </w:pPr>
      <w:r w:rsidRPr="00002BD3">
        <w:t>License type (Perpetual, Subscription, Concurrent, Node-Locked)</w:t>
      </w:r>
    </w:p>
    <w:p w14:paraId="776FE690" w14:textId="77777777" w:rsidR="00002BD3" w:rsidRPr="00002BD3" w:rsidRDefault="00002BD3" w:rsidP="00483544">
      <w:pPr>
        <w:spacing w:line="276" w:lineRule="auto"/>
      </w:pPr>
    </w:p>
    <w:p w14:paraId="1AED1ABA" w14:textId="77777777" w:rsidR="00002BD3" w:rsidRPr="00002BD3" w:rsidRDefault="00002BD3" w:rsidP="00483544">
      <w:pPr>
        <w:numPr>
          <w:ilvl w:val="1"/>
          <w:numId w:val="4"/>
        </w:numPr>
        <w:spacing w:line="276" w:lineRule="auto"/>
      </w:pPr>
      <w:r w:rsidRPr="00002BD3">
        <w:t>Purchase date, renewal timeline, and total purchased entitlements</w:t>
      </w:r>
    </w:p>
    <w:p w14:paraId="15270127" w14:textId="77777777" w:rsidR="00002BD3" w:rsidRPr="00002BD3" w:rsidRDefault="00002BD3" w:rsidP="00483544">
      <w:pPr>
        <w:spacing w:line="276" w:lineRule="auto"/>
      </w:pPr>
    </w:p>
    <w:p w14:paraId="1463F5C2" w14:textId="77777777" w:rsidR="00002BD3" w:rsidRPr="00002BD3" w:rsidRDefault="00002BD3" w:rsidP="00483544">
      <w:pPr>
        <w:numPr>
          <w:ilvl w:val="1"/>
          <w:numId w:val="4"/>
        </w:numPr>
        <w:spacing w:line="276" w:lineRule="auto"/>
      </w:pPr>
      <w:r w:rsidRPr="00002BD3">
        <w:lastRenderedPageBreak/>
        <w:t>Current device or user allocation</w:t>
      </w:r>
    </w:p>
    <w:p w14:paraId="59D7DCFB" w14:textId="77777777" w:rsidR="00002BD3" w:rsidRPr="00002BD3" w:rsidRDefault="00002BD3" w:rsidP="00483544">
      <w:pPr>
        <w:spacing w:line="276" w:lineRule="auto"/>
      </w:pPr>
    </w:p>
    <w:p w14:paraId="49456A4A" w14:textId="77777777" w:rsidR="00002BD3" w:rsidRPr="00002BD3" w:rsidRDefault="00002BD3" w:rsidP="00483544">
      <w:pPr>
        <w:numPr>
          <w:ilvl w:val="0"/>
          <w:numId w:val="4"/>
        </w:numPr>
        <w:spacing w:line="276" w:lineRule="auto"/>
      </w:pPr>
      <w:r w:rsidRPr="00002BD3">
        <w:rPr>
          <w:b/>
          <w:bCs/>
        </w:rPr>
        <w:t>Vendor Audits:</w:t>
      </w:r>
      <w:r w:rsidRPr="00002BD3">
        <w:t xml:space="preserve"> Any notification of an external software audit received from a vendor must be forwarded directly to the IT Compliance Lead and Legal Counsel within 24 hours. Individual employees are prohibited from providing system access or inventory scripts to external auditors without authorization.</w:t>
      </w:r>
    </w:p>
    <w:p w14:paraId="47099069" w14:textId="77777777" w:rsidR="0049228D" w:rsidRDefault="0049228D" w:rsidP="00483544">
      <w:pPr>
        <w:spacing w:line="276" w:lineRule="auto"/>
      </w:pPr>
    </w:p>
    <w:sectPr w:rsidR="004922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0803"/>
    <w:multiLevelType w:val="multilevel"/>
    <w:tmpl w:val="2C589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C62FC"/>
    <w:multiLevelType w:val="multilevel"/>
    <w:tmpl w:val="664E4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E63B0"/>
    <w:multiLevelType w:val="multilevel"/>
    <w:tmpl w:val="26E8E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7D197F"/>
    <w:multiLevelType w:val="multilevel"/>
    <w:tmpl w:val="9C20F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760653">
    <w:abstractNumId w:val="1"/>
  </w:num>
  <w:num w:numId="2" w16cid:durableId="162202986">
    <w:abstractNumId w:val="0"/>
  </w:num>
  <w:num w:numId="3" w16cid:durableId="573977241">
    <w:abstractNumId w:val="3"/>
  </w:num>
  <w:num w:numId="4" w16cid:durableId="64110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BD3"/>
    <w:rsid w:val="00002BD3"/>
    <w:rsid w:val="00462B56"/>
    <w:rsid w:val="00483544"/>
    <w:rsid w:val="0049228D"/>
    <w:rsid w:val="005A36C8"/>
    <w:rsid w:val="00A7319A"/>
    <w:rsid w:val="00BC7739"/>
    <w:rsid w:val="00FC107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162F"/>
  <w15:chartTrackingRefBased/>
  <w15:docId w15:val="{CD233F51-1FE9-4EF3-B4E0-C59EAA23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BD3"/>
    <w:rPr>
      <w:rFonts w:eastAsiaTheme="majorEastAsia" w:cstheme="majorBidi"/>
      <w:color w:val="272727" w:themeColor="text1" w:themeTint="D8"/>
    </w:rPr>
  </w:style>
  <w:style w:type="paragraph" w:styleId="Title">
    <w:name w:val="Title"/>
    <w:basedOn w:val="Normal"/>
    <w:next w:val="Normal"/>
    <w:link w:val="TitleChar"/>
    <w:uiPriority w:val="10"/>
    <w:qFormat/>
    <w:rsid w:val="00002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BD3"/>
    <w:pPr>
      <w:spacing w:before="160"/>
      <w:jc w:val="center"/>
    </w:pPr>
    <w:rPr>
      <w:i/>
      <w:iCs/>
      <w:color w:val="404040" w:themeColor="text1" w:themeTint="BF"/>
    </w:rPr>
  </w:style>
  <w:style w:type="character" w:customStyle="1" w:styleId="QuoteChar">
    <w:name w:val="Quote Char"/>
    <w:basedOn w:val="DefaultParagraphFont"/>
    <w:link w:val="Quote"/>
    <w:uiPriority w:val="29"/>
    <w:rsid w:val="00002BD3"/>
    <w:rPr>
      <w:i/>
      <w:iCs/>
      <w:color w:val="404040" w:themeColor="text1" w:themeTint="BF"/>
    </w:rPr>
  </w:style>
  <w:style w:type="paragraph" w:styleId="ListParagraph">
    <w:name w:val="List Paragraph"/>
    <w:basedOn w:val="Normal"/>
    <w:uiPriority w:val="34"/>
    <w:qFormat/>
    <w:rsid w:val="00002BD3"/>
    <w:pPr>
      <w:ind w:left="720"/>
      <w:contextualSpacing/>
    </w:pPr>
  </w:style>
  <w:style w:type="character" w:styleId="IntenseEmphasis">
    <w:name w:val="Intense Emphasis"/>
    <w:basedOn w:val="DefaultParagraphFont"/>
    <w:uiPriority w:val="21"/>
    <w:qFormat/>
    <w:rsid w:val="00002BD3"/>
    <w:rPr>
      <w:i/>
      <w:iCs/>
      <w:color w:val="0F4761" w:themeColor="accent1" w:themeShade="BF"/>
    </w:rPr>
  </w:style>
  <w:style w:type="paragraph" w:styleId="IntenseQuote">
    <w:name w:val="Intense Quote"/>
    <w:basedOn w:val="Normal"/>
    <w:next w:val="Normal"/>
    <w:link w:val="IntenseQuoteChar"/>
    <w:uiPriority w:val="30"/>
    <w:qFormat/>
    <w:rsid w:val="00002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BD3"/>
    <w:rPr>
      <w:i/>
      <w:iCs/>
      <w:color w:val="0F4761" w:themeColor="accent1" w:themeShade="BF"/>
    </w:rPr>
  </w:style>
  <w:style w:type="character" w:styleId="IntenseReference">
    <w:name w:val="Intense Reference"/>
    <w:basedOn w:val="DefaultParagraphFont"/>
    <w:uiPriority w:val="32"/>
    <w:qFormat/>
    <w:rsid w:val="00002BD3"/>
    <w:rPr>
      <w:b/>
      <w:bCs/>
      <w:smallCaps/>
      <w:color w:val="0F4761" w:themeColor="accent1" w:themeShade="BF"/>
      <w:spacing w:val="5"/>
    </w:rPr>
  </w:style>
  <w:style w:type="character" w:styleId="Hyperlink">
    <w:name w:val="Hyperlink"/>
    <w:basedOn w:val="DefaultParagraphFont"/>
    <w:uiPriority w:val="99"/>
    <w:unhideWhenUsed/>
    <w:rsid w:val="005A36C8"/>
    <w:rPr>
      <w:color w:val="467886" w:themeColor="hyperlink"/>
      <w:u w:val="single"/>
    </w:rPr>
  </w:style>
  <w:style w:type="character" w:styleId="UnresolvedMention">
    <w:name w:val="Unresolved Mention"/>
    <w:basedOn w:val="DefaultParagraphFont"/>
    <w:uiPriority w:val="99"/>
    <w:semiHidden/>
    <w:unhideWhenUsed/>
    <w:rsid w:val="005A3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8C224-C482-41B3-BEF0-8657E2404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Avumile Tati</dc:creator>
  <cp:keywords/>
  <dc:description/>
  <cp:lastModifiedBy>Avumile Tati</cp:lastModifiedBy>
  <cp:revision>3</cp:revision>
  <dcterms:created xsi:type="dcterms:W3CDTF">2026-10-05T08:03:00Z</dcterms:created>
  <dcterms:modified xsi:type="dcterms:W3CDTF">2026-10-05T08:28:00Z</dcterms:modified>
</cp:coreProperties>
</file>