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D2F8" w14:textId="77777777" w:rsidR="0032759E" w:rsidRPr="0032759E" w:rsidRDefault="0032759E" w:rsidP="0032759E">
      <w:pPr>
        <w:ind w:left="1416" w:firstLine="708"/>
      </w:pPr>
      <w:r w:rsidRPr="0032759E">
        <w:rPr>
          <w:b/>
          <w:bCs/>
        </w:rPr>
        <w:t>Guide d'installation du simulateur spatial (ESS)</w:t>
      </w:r>
    </w:p>
    <w:p w14:paraId="364353A1" w14:textId="77777777" w:rsidR="0032759E" w:rsidRPr="0032759E" w:rsidRDefault="0032759E" w:rsidP="0032759E">
      <w:r w:rsidRPr="0032759E">
        <w:t>L’ESS (</w:t>
      </w:r>
      <w:proofErr w:type="spellStart"/>
      <w:r w:rsidRPr="0032759E">
        <w:t>Educational</w:t>
      </w:r>
      <w:proofErr w:type="spellEnd"/>
      <w:r w:rsidRPr="0032759E">
        <w:t xml:space="preserve"> </w:t>
      </w:r>
      <w:proofErr w:type="spellStart"/>
      <w:r w:rsidRPr="0032759E">
        <w:t>Space</w:t>
      </w:r>
      <w:proofErr w:type="spellEnd"/>
      <w:r w:rsidRPr="0032759E">
        <w:t xml:space="preserve"> Simulator) est un prototype permettant de réaliser des manœuvres orbitales sur des satellites définis par l’utilisateur. Actuellement, ce simulateur est déployé dans une topologie sous </w:t>
      </w:r>
      <w:proofErr w:type="spellStart"/>
      <w:r w:rsidRPr="0032759E">
        <w:t>Hynesim</w:t>
      </w:r>
      <w:proofErr w:type="spellEnd"/>
      <w:r w:rsidRPr="0032759E">
        <w:t xml:space="preserve"> (serveur 172.16.38.128 et topologie MCO, dont le nom peut évoluer).</w:t>
      </w:r>
    </w:p>
    <w:p w14:paraId="4FEC11AB" w14:textId="77777777" w:rsidR="0032759E" w:rsidRDefault="0032759E" w:rsidP="0032759E">
      <w:r w:rsidRPr="0032759E">
        <w:t>Ce guide présente les étapes nécessaires pour installer le simulateur ESS sur une nouvelle machine, en cas de besoin d'un déploiement à partir de zéro. Le simulateur peut être installé sous Linux, mais également sous Windows moyennant certaines adaptations.</w:t>
      </w:r>
    </w:p>
    <w:p w14:paraId="7DD17608" w14:textId="77777777" w:rsidR="00CA5104" w:rsidRDefault="00CA5104" w:rsidP="00CA5104">
      <w:r>
        <w:t>Les sources du projet se trouvent dans le répertoire git suivant :</w:t>
      </w:r>
      <w:r>
        <w:br/>
      </w:r>
      <w:hyperlink r:id="rId5" w:history="1">
        <w:r w:rsidRPr="00F75018">
          <w:rPr>
            <w:color w:val="0000FF"/>
            <w:u w:val="single"/>
          </w:rPr>
          <w:t>MRO-dev/</w:t>
        </w:r>
        <w:proofErr w:type="spellStart"/>
        <w:proofErr w:type="gramStart"/>
        <w:r w:rsidRPr="00F75018">
          <w:rPr>
            <w:color w:val="0000FF"/>
            <w:u w:val="single"/>
          </w:rPr>
          <w:t>SimulateurSpatial</w:t>
        </w:r>
        <w:proofErr w:type="spellEnd"/>
        <w:r w:rsidRPr="00F75018">
          <w:rPr>
            <w:color w:val="0000FF"/>
            <w:u w:val="single"/>
          </w:rPr>
          <w:t>:</w:t>
        </w:r>
        <w:proofErr w:type="gramEnd"/>
        <w:r w:rsidRPr="00F75018">
          <w:rPr>
            <w:color w:val="0000FF"/>
            <w:u w:val="single"/>
          </w:rPr>
          <w:t xml:space="preserve"> Projet de simulateur spatial</w:t>
        </w:r>
      </w:hyperlink>
    </w:p>
    <w:p w14:paraId="2F4ED1C0" w14:textId="2A1F2B75" w:rsidR="00CA5104" w:rsidRPr="0032759E" w:rsidRDefault="00CA5104" w:rsidP="0032759E">
      <w:r>
        <w:t>Le projet initial est issu du travail de M. Anthony LEBATTEUX :</w:t>
      </w:r>
      <w:r>
        <w:br/>
      </w:r>
      <w:hyperlink r:id="rId6" w:history="1">
        <w:r w:rsidRPr="007729AA">
          <w:rPr>
            <w:color w:val="0000FF"/>
            <w:u w:val="single"/>
          </w:rPr>
          <w:t>AnthonyLB2140/SIMU</w:t>
        </w:r>
      </w:hyperlink>
    </w:p>
    <w:p w14:paraId="2E6EA038" w14:textId="77777777" w:rsidR="0032759E" w:rsidRPr="0032759E" w:rsidRDefault="0032759E" w:rsidP="0032759E">
      <w:r w:rsidRPr="0032759E">
        <w:t>Les instructions ci-dessous concernent spécifiquement l’installation sous Linux :</w:t>
      </w:r>
    </w:p>
    <w:p w14:paraId="650548AD" w14:textId="77777777" w:rsidR="0032759E" w:rsidRPr="0032759E" w:rsidRDefault="0032759E" w:rsidP="0032759E">
      <w:pPr>
        <w:rPr>
          <w:b/>
          <w:bCs/>
        </w:rPr>
      </w:pPr>
      <w:r w:rsidRPr="0032759E">
        <w:rPr>
          <w:b/>
          <w:bCs/>
        </w:rPr>
        <w:t>1. Installation préalable des outils :</w:t>
      </w:r>
    </w:p>
    <w:p w14:paraId="16C207DE" w14:textId="77777777" w:rsidR="0032759E" w:rsidRPr="0032759E" w:rsidRDefault="0032759E" w:rsidP="0032759E">
      <w:pPr>
        <w:numPr>
          <w:ilvl w:val="0"/>
          <w:numId w:val="7"/>
        </w:numPr>
      </w:pPr>
      <w:r w:rsidRPr="0032759E">
        <w:rPr>
          <w:b/>
          <w:bCs/>
        </w:rPr>
        <w:t>Docker</w:t>
      </w:r>
      <w:r w:rsidRPr="0032759E">
        <w:t xml:space="preserve"> avec docker compose (et non docker-compose).</w:t>
      </w:r>
    </w:p>
    <w:p w14:paraId="2CB47C28" w14:textId="77777777" w:rsidR="0032759E" w:rsidRPr="0032759E" w:rsidRDefault="0032759E" w:rsidP="0032759E">
      <w:pPr>
        <w:numPr>
          <w:ilvl w:val="0"/>
          <w:numId w:val="7"/>
        </w:numPr>
      </w:pPr>
      <w:r w:rsidRPr="0032759E">
        <w:rPr>
          <w:b/>
          <w:bCs/>
        </w:rPr>
        <w:t>Outil de visualisation des trajectoires VTS</w:t>
      </w:r>
      <w:r w:rsidRPr="0032759E">
        <w:t xml:space="preserve"> : disponible via </w:t>
      </w:r>
      <w:proofErr w:type="spellStart"/>
      <w:r w:rsidRPr="0032759E">
        <w:t>Timeloop</w:t>
      </w:r>
      <w:proofErr w:type="spellEnd"/>
      <w:r w:rsidRPr="0032759E">
        <w:t xml:space="preserve"> (une adresse </w:t>
      </w:r>
      <w:proofErr w:type="gramStart"/>
      <w:r w:rsidRPr="0032759E">
        <w:t>e-mail</w:t>
      </w:r>
      <w:proofErr w:type="gramEnd"/>
      <w:r w:rsidRPr="0032759E">
        <w:t xml:space="preserve"> est requise pour obtenir le lien de téléchargement).</w:t>
      </w:r>
    </w:p>
    <w:p w14:paraId="230BE054" w14:textId="77777777" w:rsidR="0032759E" w:rsidRPr="0032759E" w:rsidRDefault="0032759E" w:rsidP="0032759E">
      <w:pPr>
        <w:numPr>
          <w:ilvl w:val="0"/>
          <w:numId w:val="7"/>
        </w:numPr>
      </w:pPr>
      <w:r w:rsidRPr="0032759E">
        <w:t xml:space="preserve">Une version compatible de </w:t>
      </w:r>
      <w:r w:rsidRPr="0032759E">
        <w:rPr>
          <w:b/>
          <w:bCs/>
        </w:rPr>
        <w:t>Node.js</w:t>
      </w:r>
      <w:r w:rsidRPr="0032759E">
        <w:t xml:space="preserve"> et </w:t>
      </w:r>
      <w:proofErr w:type="spellStart"/>
      <w:r w:rsidRPr="0032759E">
        <w:rPr>
          <w:b/>
          <w:bCs/>
        </w:rPr>
        <w:t>npm</w:t>
      </w:r>
      <w:proofErr w:type="spellEnd"/>
      <w:r w:rsidRPr="0032759E">
        <w:t xml:space="preserve"> (indispensables pour Node-Red).</w:t>
      </w:r>
    </w:p>
    <w:p w14:paraId="19A9A92B" w14:textId="77777777" w:rsidR="0032759E" w:rsidRPr="0032759E" w:rsidRDefault="0032759E" w:rsidP="0032759E">
      <w:pPr>
        <w:numPr>
          <w:ilvl w:val="0"/>
          <w:numId w:val="7"/>
        </w:numPr>
      </w:pPr>
      <w:r w:rsidRPr="0032759E">
        <w:rPr>
          <w:b/>
          <w:bCs/>
        </w:rPr>
        <w:t>Node-Red</w:t>
      </w:r>
      <w:r w:rsidRPr="0032759E">
        <w:t xml:space="preserve"> : disponible sur Node-RED.</w:t>
      </w:r>
    </w:p>
    <w:p w14:paraId="1CCBA85F" w14:textId="77777777" w:rsidR="0032759E" w:rsidRPr="0032759E" w:rsidRDefault="0032759E" w:rsidP="0032759E">
      <w:pPr>
        <w:numPr>
          <w:ilvl w:val="0"/>
          <w:numId w:val="7"/>
        </w:numPr>
      </w:pPr>
      <w:r w:rsidRPr="0032759E">
        <w:t xml:space="preserve">Les librairies précisées dans le fichier </w:t>
      </w:r>
      <w:proofErr w:type="spellStart"/>
      <w:r w:rsidRPr="0032759E">
        <w:rPr>
          <w:b/>
          <w:bCs/>
        </w:rPr>
        <w:t>DockerFile</w:t>
      </w:r>
      <w:proofErr w:type="spellEnd"/>
      <w:r w:rsidRPr="0032759E">
        <w:t xml:space="preserve"> (cf. </w:t>
      </w:r>
      <w:proofErr w:type="spellStart"/>
      <w:r w:rsidRPr="0032759E">
        <w:t>NodeRed-Dockerfile</w:t>
      </w:r>
      <w:proofErr w:type="spellEnd"/>
      <w:r w:rsidRPr="0032759E">
        <w:t>).</w:t>
      </w:r>
    </w:p>
    <w:p w14:paraId="4C06FE81" w14:textId="77777777" w:rsidR="0032759E" w:rsidRPr="0032759E" w:rsidRDefault="0032759E" w:rsidP="0032759E">
      <w:pPr>
        <w:rPr>
          <w:b/>
          <w:bCs/>
        </w:rPr>
      </w:pPr>
      <w:r w:rsidRPr="0032759E">
        <w:rPr>
          <w:b/>
          <w:bCs/>
        </w:rPr>
        <w:t>2. Installation des images Docker :</w:t>
      </w:r>
    </w:p>
    <w:p w14:paraId="435E8B55" w14:textId="77777777" w:rsidR="0032759E" w:rsidRPr="0032759E" w:rsidRDefault="0032759E" w:rsidP="0032759E">
      <w:r w:rsidRPr="0032759E">
        <w:t>Exécutez les commandes suivantes pour récupérer les images Docker nécessaires :</w:t>
      </w:r>
    </w:p>
    <w:p w14:paraId="1D140802" w14:textId="1FF96EC4" w:rsidR="0032759E" w:rsidRPr="0032759E" w:rsidRDefault="0032759E" w:rsidP="008D680A">
      <w:pPr>
        <w:ind w:firstLine="708"/>
        <w:rPr>
          <w:lang w:val="en-US"/>
        </w:rPr>
      </w:pPr>
      <w:r w:rsidRPr="0032759E">
        <w:rPr>
          <w:lang w:val="en-US"/>
        </w:rPr>
        <w:t xml:space="preserve">docker pull </w:t>
      </w:r>
      <w:proofErr w:type="spellStart"/>
      <w:r w:rsidRPr="0032759E">
        <w:rPr>
          <w:lang w:val="en-US"/>
        </w:rPr>
        <w:t>anthonyeae</w:t>
      </w:r>
      <w:proofErr w:type="spellEnd"/>
      <w:r w:rsidRPr="0032759E">
        <w:rPr>
          <w:lang w:val="en-US"/>
        </w:rPr>
        <w:t>/</w:t>
      </w:r>
      <w:proofErr w:type="spellStart"/>
      <w:proofErr w:type="gramStart"/>
      <w:r w:rsidRPr="0032759E">
        <w:rPr>
          <w:lang w:val="en-US"/>
        </w:rPr>
        <w:t>reposetoibien:monnode</w:t>
      </w:r>
      <w:proofErr w:type="spellEnd"/>
      <w:proofErr w:type="gramEnd"/>
    </w:p>
    <w:p w14:paraId="2483FD2F" w14:textId="77777777" w:rsidR="0032759E" w:rsidRPr="0032759E" w:rsidRDefault="0032759E" w:rsidP="008D680A">
      <w:pPr>
        <w:ind w:firstLine="708"/>
        <w:rPr>
          <w:lang w:val="en-US"/>
        </w:rPr>
      </w:pPr>
      <w:r w:rsidRPr="0032759E">
        <w:rPr>
          <w:lang w:val="en-US"/>
        </w:rPr>
        <w:t xml:space="preserve">docker pull </w:t>
      </w:r>
      <w:proofErr w:type="spellStart"/>
      <w:r w:rsidRPr="0032759E">
        <w:rPr>
          <w:lang w:val="en-US"/>
        </w:rPr>
        <w:t>anthonyeae</w:t>
      </w:r>
      <w:proofErr w:type="spellEnd"/>
      <w:r w:rsidRPr="0032759E">
        <w:rPr>
          <w:lang w:val="en-US"/>
        </w:rPr>
        <w:t>/</w:t>
      </w:r>
      <w:proofErr w:type="spellStart"/>
      <w:proofErr w:type="gramStart"/>
      <w:r w:rsidRPr="0032759E">
        <w:rPr>
          <w:lang w:val="en-US"/>
        </w:rPr>
        <w:t>reposetoibien:monjsat</w:t>
      </w:r>
      <w:proofErr w:type="spellEnd"/>
      <w:proofErr w:type="gramEnd"/>
    </w:p>
    <w:p w14:paraId="7694C059" w14:textId="77777777" w:rsidR="0032759E" w:rsidRPr="0032759E" w:rsidRDefault="0032759E" w:rsidP="008D680A">
      <w:pPr>
        <w:ind w:firstLine="708"/>
        <w:rPr>
          <w:lang w:val="en-US"/>
        </w:rPr>
      </w:pPr>
      <w:r w:rsidRPr="0032759E">
        <w:rPr>
          <w:lang w:val="en-US"/>
        </w:rPr>
        <w:t xml:space="preserve">docker pull </w:t>
      </w:r>
      <w:proofErr w:type="spellStart"/>
      <w:r w:rsidRPr="0032759E">
        <w:rPr>
          <w:lang w:val="en-US"/>
        </w:rPr>
        <w:t>anthonyeae</w:t>
      </w:r>
      <w:proofErr w:type="spellEnd"/>
      <w:r w:rsidRPr="0032759E">
        <w:rPr>
          <w:lang w:val="en-US"/>
        </w:rPr>
        <w:t>/</w:t>
      </w:r>
      <w:proofErr w:type="spellStart"/>
      <w:proofErr w:type="gramStart"/>
      <w:r w:rsidRPr="0032759E">
        <w:rPr>
          <w:lang w:val="en-US"/>
        </w:rPr>
        <w:t>reposetoibien:moncelestrak</w:t>
      </w:r>
      <w:proofErr w:type="spellEnd"/>
      <w:proofErr w:type="gramEnd"/>
    </w:p>
    <w:p w14:paraId="43A41316" w14:textId="77777777" w:rsidR="0032759E" w:rsidRPr="0032759E" w:rsidRDefault="0032759E" w:rsidP="008D680A">
      <w:pPr>
        <w:ind w:firstLine="708"/>
      </w:pPr>
      <w:proofErr w:type="gramStart"/>
      <w:r w:rsidRPr="0032759E">
        <w:t>docker</w:t>
      </w:r>
      <w:proofErr w:type="gramEnd"/>
      <w:r w:rsidRPr="0032759E">
        <w:t xml:space="preserve"> pull </w:t>
      </w:r>
      <w:proofErr w:type="spellStart"/>
      <w:r w:rsidRPr="0032759E">
        <w:t>anthonyeae</w:t>
      </w:r>
      <w:proofErr w:type="spellEnd"/>
      <w:r w:rsidRPr="0032759E">
        <w:t>/</w:t>
      </w:r>
      <w:proofErr w:type="spellStart"/>
      <w:proofErr w:type="gramStart"/>
      <w:r w:rsidRPr="0032759E">
        <w:t>reposetoibien:monmongo</w:t>
      </w:r>
      <w:proofErr w:type="spellEnd"/>
      <w:proofErr w:type="gramEnd"/>
    </w:p>
    <w:p w14:paraId="087D1D78" w14:textId="77777777" w:rsidR="0032759E" w:rsidRPr="0032759E" w:rsidRDefault="0032759E" w:rsidP="0032759E">
      <w:pPr>
        <w:rPr>
          <w:b/>
          <w:bCs/>
        </w:rPr>
      </w:pPr>
      <w:r w:rsidRPr="0032759E">
        <w:rPr>
          <w:b/>
          <w:bCs/>
        </w:rPr>
        <w:t>3. Récupération du code et des utilitaires :</w:t>
      </w:r>
    </w:p>
    <w:p w14:paraId="42E03C57" w14:textId="77777777" w:rsidR="0032759E" w:rsidRPr="0032759E" w:rsidRDefault="0032759E" w:rsidP="0032759E">
      <w:pPr>
        <w:numPr>
          <w:ilvl w:val="0"/>
          <w:numId w:val="8"/>
        </w:numPr>
      </w:pPr>
      <w:r w:rsidRPr="0032759E">
        <w:t xml:space="preserve">Copier les dossiers </w:t>
      </w:r>
      <w:proofErr w:type="spellStart"/>
      <w:r w:rsidRPr="0032759E">
        <w:rPr>
          <w:b/>
          <w:bCs/>
        </w:rPr>
        <w:t>jsatorb</w:t>
      </w:r>
      <w:proofErr w:type="spellEnd"/>
      <w:r w:rsidRPr="0032759E">
        <w:t xml:space="preserve"> et </w:t>
      </w:r>
      <w:proofErr w:type="spellStart"/>
      <w:r w:rsidRPr="0032759E">
        <w:rPr>
          <w:b/>
          <w:bCs/>
        </w:rPr>
        <w:t>mosquitto</w:t>
      </w:r>
      <w:proofErr w:type="spellEnd"/>
      <w:r w:rsidRPr="0032759E">
        <w:t xml:space="preserve"> vers votre répertoire $HOME.</w:t>
      </w:r>
    </w:p>
    <w:p w14:paraId="2F77B4D7" w14:textId="77777777" w:rsidR="0032759E" w:rsidRPr="0032759E" w:rsidRDefault="0032759E" w:rsidP="0032759E">
      <w:pPr>
        <w:numPr>
          <w:ilvl w:val="0"/>
          <w:numId w:val="8"/>
        </w:numPr>
      </w:pPr>
      <w:r w:rsidRPr="0032759E">
        <w:t xml:space="preserve">Copier les scripts présents </w:t>
      </w:r>
      <w:proofErr w:type="gramStart"/>
      <w:r w:rsidRPr="0032759E">
        <w:t>dans .local</w:t>
      </w:r>
      <w:proofErr w:type="gramEnd"/>
      <w:r w:rsidRPr="0032759E">
        <w:t>/</w:t>
      </w:r>
      <w:proofErr w:type="spellStart"/>
      <w:r w:rsidRPr="0032759E">
        <w:t>share</w:t>
      </w:r>
      <w:proofErr w:type="spellEnd"/>
      <w:r w:rsidRPr="0032759E">
        <w:t>/applications vers le dossier d'applications utilisateur (</w:t>
      </w:r>
      <w:proofErr w:type="gramStart"/>
      <w:r w:rsidRPr="0032759E">
        <w:t>typiquement .local</w:t>
      </w:r>
      <w:proofErr w:type="gramEnd"/>
      <w:r w:rsidRPr="0032759E">
        <w:t>/</w:t>
      </w:r>
      <w:proofErr w:type="spellStart"/>
      <w:r w:rsidRPr="0032759E">
        <w:t>share</w:t>
      </w:r>
      <w:proofErr w:type="spellEnd"/>
      <w:r w:rsidRPr="0032759E">
        <w:t>/applications pour une distribution Debian classique).</w:t>
      </w:r>
    </w:p>
    <w:p w14:paraId="1E6170C7" w14:textId="77777777" w:rsidR="0032759E" w:rsidRPr="0032759E" w:rsidRDefault="0032759E" w:rsidP="0032759E">
      <w:pPr>
        <w:numPr>
          <w:ilvl w:val="0"/>
          <w:numId w:val="8"/>
        </w:numPr>
      </w:pPr>
      <w:r w:rsidRPr="0032759E">
        <w:t xml:space="preserve">Copier les icônes associées </w:t>
      </w:r>
      <w:proofErr w:type="gramStart"/>
      <w:r w:rsidRPr="0032759E">
        <w:t>dans .local</w:t>
      </w:r>
      <w:proofErr w:type="gramEnd"/>
      <w:r w:rsidRPr="0032759E">
        <w:t>/</w:t>
      </w:r>
      <w:proofErr w:type="spellStart"/>
      <w:r w:rsidRPr="0032759E">
        <w:t>share</w:t>
      </w:r>
      <w:proofErr w:type="spellEnd"/>
      <w:r w:rsidRPr="0032759E">
        <w:t>/</w:t>
      </w:r>
      <w:proofErr w:type="spellStart"/>
      <w:r w:rsidRPr="0032759E">
        <w:t>icons</w:t>
      </w:r>
      <w:proofErr w:type="spellEnd"/>
      <w:r w:rsidRPr="0032759E">
        <w:t>.</w:t>
      </w:r>
    </w:p>
    <w:p w14:paraId="1B303F83" w14:textId="77777777" w:rsidR="0032759E" w:rsidRDefault="0032759E" w:rsidP="0032759E">
      <w:pPr>
        <w:numPr>
          <w:ilvl w:val="0"/>
          <w:numId w:val="8"/>
        </w:numPr>
      </w:pPr>
      <w:r w:rsidRPr="0032759E">
        <w:t xml:space="preserve">Copier le fichier </w:t>
      </w:r>
      <w:proofErr w:type="spellStart"/>
      <w:proofErr w:type="gramStart"/>
      <w:r w:rsidRPr="0032759E">
        <w:rPr>
          <w:b/>
          <w:bCs/>
        </w:rPr>
        <w:t>flows.json</w:t>
      </w:r>
      <w:proofErr w:type="spellEnd"/>
      <w:proofErr w:type="gramEnd"/>
      <w:r w:rsidRPr="0032759E">
        <w:t xml:space="preserve"> du </w:t>
      </w:r>
      <w:proofErr w:type="gramStart"/>
      <w:r w:rsidRPr="0032759E">
        <w:t>répertoire .</w:t>
      </w:r>
      <w:proofErr w:type="spellStart"/>
      <w:r w:rsidRPr="0032759E">
        <w:t>nodered</w:t>
      </w:r>
      <w:proofErr w:type="spellEnd"/>
      <w:proofErr w:type="gramEnd"/>
      <w:r w:rsidRPr="0032759E">
        <w:t xml:space="preserve"> du git vers votre répertoire </w:t>
      </w:r>
      <w:proofErr w:type="gramStart"/>
      <w:r w:rsidRPr="0032759E">
        <w:t>local .</w:t>
      </w:r>
      <w:proofErr w:type="spellStart"/>
      <w:r w:rsidRPr="0032759E">
        <w:t>node</w:t>
      </w:r>
      <w:proofErr w:type="gramEnd"/>
      <w:r w:rsidRPr="0032759E">
        <w:t>-red</w:t>
      </w:r>
      <w:proofErr w:type="spellEnd"/>
      <w:r w:rsidRPr="0032759E">
        <w:t>.</w:t>
      </w:r>
    </w:p>
    <w:p w14:paraId="1F357DAE" w14:textId="77777777" w:rsidR="00CA5104" w:rsidRPr="0032759E" w:rsidRDefault="00CA5104" w:rsidP="0032759E">
      <w:pPr>
        <w:numPr>
          <w:ilvl w:val="0"/>
          <w:numId w:val="8"/>
        </w:numPr>
      </w:pPr>
    </w:p>
    <w:p w14:paraId="2501476E" w14:textId="77777777" w:rsidR="0032759E" w:rsidRPr="0032759E" w:rsidRDefault="0032759E" w:rsidP="0032759E">
      <w:pPr>
        <w:rPr>
          <w:b/>
          <w:bCs/>
        </w:rPr>
      </w:pPr>
      <w:r w:rsidRPr="0032759E">
        <w:rPr>
          <w:b/>
          <w:bCs/>
        </w:rPr>
        <w:lastRenderedPageBreak/>
        <w:t>4. Lancement du simulateur :</w:t>
      </w:r>
    </w:p>
    <w:p w14:paraId="3D1DFB56" w14:textId="167DFB8F" w:rsidR="0032759E" w:rsidRDefault="0032759E" w:rsidP="0032759E">
      <w:pPr>
        <w:numPr>
          <w:ilvl w:val="0"/>
          <w:numId w:val="9"/>
        </w:numPr>
      </w:pPr>
      <w:r w:rsidRPr="0032759E">
        <w:t>Lancez les conteneurs Docker suivants :</w:t>
      </w:r>
    </w:p>
    <w:p w14:paraId="748F2F79" w14:textId="1F75D197" w:rsidR="003555FA" w:rsidRPr="0032759E" w:rsidRDefault="003555FA" w:rsidP="003555FA">
      <w:pPr>
        <w:ind w:left="720"/>
      </w:pPr>
    </w:p>
    <w:p w14:paraId="423FEACF" w14:textId="32D7B44A" w:rsidR="0032759E" w:rsidRDefault="0032759E" w:rsidP="0032759E">
      <w:pPr>
        <w:numPr>
          <w:ilvl w:val="1"/>
          <w:numId w:val="9"/>
        </w:numPr>
      </w:pPr>
      <w:r w:rsidRPr="0032759E">
        <w:t xml:space="preserve">Docker </w:t>
      </w:r>
      <w:proofErr w:type="spellStart"/>
      <w:r w:rsidRPr="0032759E">
        <w:rPr>
          <w:b/>
          <w:bCs/>
        </w:rPr>
        <w:t>jsatorb</w:t>
      </w:r>
      <w:proofErr w:type="spellEnd"/>
      <w:r w:rsidRPr="0032759E">
        <w:t xml:space="preserve"> (icône EAE)</w:t>
      </w:r>
      <w:r w:rsidR="003555FA">
        <w:t xml:space="preserve"> </w:t>
      </w:r>
    </w:p>
    <w:p w14:paraId="6C506637" w14:textId="05F63DE3" w:rsidR="003555FA" w:rsidRDefault="00EB1460" w:rsidP="003555FA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3E9F7" wp14:editId="10E5C76C">
            <wp:simplePos x="0" y="0"/>
            <wp:positionH relativeFrom="column">
              <wp:posOffset>2515235</wp:posOffset>
            </wp:positionH>
            <wp:positionV relativeFrom="paragraph">
              <wp:posOffset>8255</wp:posOffset>
            </wp:positionV>
            <wp:extent cx="609600" cy="609600"/>
            <wp:effectExtent l="0" t="0" r="0" b="0"/>
            <wp:wrapSquare wrapText="bothSides"/>
            <wp:docPr id="1462107002" name="Image 1" descr="Une image contenant texte, Police, logo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7002" name="Image 1" descr="Une image contenant texte, Police, logo, graphism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B076E" w14:textId="77777777" w:rsidR="00EB1460" w:rsidRDefault="00EB1460" w:rsidP="003555FA">
      <w:pPr>
        <w:ind w:left="1440"/>
      </w:pPr>
    </w:p>
    <w:p w14:paraId="504B30AB" w14:textId="77777777" w:rsidR="00EB1460" w:rsidRPr="0032759E" w:rsidRDefault="00EB1460" w:rsidP="003555FA">
      <w:pPr>
        <w:ind w:left="1440"/>
      </w:pPr>
    </w:p>
    <w:p w14:paraId="291FD580" w14:textId="066A835C" w:rsidR="0032759E" w:rsidRDefault="0032759E" w:rsidP="0032759E">
      <w:pPr>
        <w:numPr>
          <w:ilvl w:val="1"/>
          <w:numId w:val="9"/>
        </w:numPr>
      </w:pPr>
      <w:r w:rsidRPr="0032759E">
        <w:t xml:space="preserve">Docker </w:t>
      </w:r>
      <w:r w:rsidRPr="0032759E">
        <w:rPr>
          <w:b/>
          <w:bCs/>
        </w:rPr>
        <w:t>Node-Red</w:t>
      </w:r>
      <w:r w:rsidRPr="0032759E">
        <w:t xml:space="preserve"> (icône par défaut de Node-Red).</w:t>
      </w:r>
      <w:r w:rsidR="007E74C0" w:rsidRPr="007E74C0">
        <w:rPr>
          <w:noProof/>
        </w:rPr>
        <w:t xml:space="preserve"> </w:t>
      </w:r>
    </w:p>
    <w:p w14:paraId="58728C64" w14:textId="4814D59E" w:rsidR="007E74C0" w:rsidRDefault="00EB1460" w:rsidP="007E74C0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02E18" wp14:editId="2D428E3F">
            <wp:simplePos x="0" y="0"/>
            <wp:positionH relativeFrom="margin">
              <wp:posOffset>2556510</wp:posOffset>
            </wp:positionH>
            <wp:positionV relativeFrom="paragraph">
              <wp:posOffset>4445</wp:posOffset>
            </wp:positionV>
            <wp:extent cx="568325" cy="546735"/>
            <wp:effectExtent l="0" t="0" r="3175" b="5715"/>
            <wp:wrapSquare wrapText="bothSides"/>
            <wp:docPr id="720893360" name="Image 1" descr="Une image contenant symbole, Panneau de stop, Panneau de signalisation, rou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93360" name="Image 1" descr="Une image contenant symbole, Panneau de stop, Panneau de signalisation, roug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10B6A" w14:textId="77777777" w:rsidR="007E74C0" w:rsidRDefault="007E74C0" w:rsidP="007E74C0">
      <w:pPr>
        <w:pStyle w:val="Paragraphedeliste"/>
      </w:pPr>
    </w:p>
    <w:p w14:paraId="526D6390" w14:textId="77777777" w:rsidR="007E74C0" w:rsidRDefault="007E74C0" w:rsidP="007E74C0">
      <w:pPr>
        <w:pStyle w:val="Paragraphedeliste"/>
      </w:pPr>
    </w:p>
    <w:p w14:paraId="6D3AF44C" w14:textId="77777777" w:rsidR="007E74C0" w:rsidRDefault="007E74C0" w:rsidP="007E74C0">
      <w:pPr>
        <w:pStyle w:val="Paragraphedeliste"/>
      </w:pPr>
    </w:p>
    <w:p w14:paraId="282CC446" w14:textId="05415509" w:rsidR="007E74C0" w:rsidRDefault="007E74C0" w:rsidP="0032759E">
      <w:pPr>
        <w:numPr>
          <w:ilvl w:val="1"/>
          <w:numId w:val="9"/>
        </w:numPr>
      </w:pPr>
      <w:r>
        <w:t xml:space="preserve">L’icône </w:t>
      </w:r>
      <w:r w:rsidRPr="007E74C0">
        <w:rPr>
          <w:b/>
          <w:bCs/>
        </w:rPr>
        <w:t>VTS</w:t>
      </w:r>
      <w:r>
        <w:t xml:space="preserve"> sert à lancer l’interface de visualisation des satellites avec notamment une modélisation 3D ainsi </w:t>
      </w:r>
      <w:r w:rsidR="005229A7">
        <w:t>qu’un planisphère.</w:t>
      </w:r>
      <w:r w:rsidR="00EB1460" w:rsidRPr="00EB1460">
        <w:rPr>
          <w:noProof/>
        </w:rPr>
        <w:t xml:space="preserve"> </w:t>
      </w:r>
    </w:p>
    <w:p w14:paraId="6815AFB7" w14:textId="3667FA8F" w:rsidR="00F9676D" w:rsidRDefault="00EB1460" w:rsidP="00F9676D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7521F9" wp14:editId="7DC85289">
            <wp:simplePos x="0" y="0"/>
            <wp:positionH relativeFrom="margin">
              <wp:posOffset>2632710</wp:posOffset>
            </wp:positionH>
            <wp:positionV relativeFrom="paragraph">
              <wp:posOffset>3810</wp:posOffset>
            </wp:positionV>
            <wp:extent cx="567690" cy="567690"/>
            <wp:effectExtent l="0" t="0" r="3810" b="3810"/>
            <wp:wrapSquare wrapText="bothSides"/>
            <wp:docPr id="1132437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72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C27BA" w14:textId="77777777" w:rsidR="007E74C0" w:rsidRDefault="007E74C0" w:rsidP="00F9676D">
      <w:pPr>
        <w:pStyle w:val="Paragraphedeliste"/>
      </w:pPr>
    </w:p>
    <w:p w14:paraId="3E0CF3E5" w14:textId="4628D5E5" w:rsidR="00F9676D" w:rsidRDefault="00F9676D" w:rsidP="007E74C0"/>
    <w:p w14:paraId="572758B8" w14:textId="13CBEE96" w:rsidR="007E74C0" w:rsidRDefault="007E74C0" w:rsidP="007E74C0"/>
    <w:p w14:paraId="1C6F4B97" w14:textId="116A9B6C" w:rsidR="007E74C0" w:rsidRDefault="00EB1460" w:rsidP="007E74C0">
      <w:r>
        <w:rPr>
          <w:noProof/>
        </w:rPr>
        <w:drawing>
          <wp:inline distT="0" distB="0" distL="0" distR="0" wp14:anchorId="41D94425" wp14:editId="65EEAD4C">
            <wp:extent cx="5760720" cy="652780"/>
            <wp:effectExtent l="0" t="0" r="0" b="0"/>
            <wp:docPr id="1197871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2BC" w14:textId="77777777" w:rsidR="0083748C" w:rsidRPr="0032759E" w:rsidRDefault="0083748C" w:rsidP="0083748C"/>
    <w:p w14:paraId="454E6239" w14:textId="77777777" w:rsidR="0032759E" w:rsidRPr="0032759E" w:rsidRDefault="0032759E" w:rsidP="0032759E">
      <w:r w:rsidRPr="0032759E">
        <w:t>Une fois ces services démarrés, une page web contenant le tableau de bord du simulateur spatial s’ouvrira automatiquement.</w:t>
      </w:r>
    </w:p>
    <w:p w14:paraId="71DED352" w14:textId="77777777" w:rsidR="00B83B95" w:rsidRPr="0032759E" w:rsidRDefault="00B83B95" w:rsidP="0032759E"/>
    <w:sectPr w:rsidR="00B83B95" w:rsidRPr="00327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4A14"/>
    <w:multiLevelType w:val="hybridMultilevel"/>
    <w:tmpl w:val="48BEF8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70240"/>
    <w:multiLevelType w:val="hybridMultilevel"/>
    <w:tmpl w:val="065E9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C7C"/>
    <w:multiLevelType w:val="multilevel"/>
    <w:tmpl w:val="962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728"/>
    <w:multiLevelType w:val="hybridMultilevel"/>
    <w:tmpl w:val="873A200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2A7CBD"/>
    <w:multiLevelType w:val="hybridMultilevel"/>
    <w:tmpl w:val="8460C8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31392"/>
    <w:multiLevelType w:val="hybridMultilevel"/>
    <w:tmpl w:val="60224E5E"/>
    <w:lvl w:ilvl="0" w:tplc="275E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7277F"/>
    <w:multiLevelType w:val="hybridMultilevel"/>
    <w:tmpl w:val="E728AAB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1A34B00"/>
    <w:multiLevelType w:val="multilevel"/>
    <w:tmpl w:val="0FD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64797"/>
    <w:multiLevelType w:val="multilevel"/>
    <w:tmpl w:val="5EAA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22219">
    <w:abstractNumId w:val="1"/>
  </w:num>
  <w:num w:numId="2" w16cid:durableId="1117407267">
    <w:abstractNumId w:val="5"/>
  </w:num>
  <w:num w:numId="3" w16cid:durableId="616762776">
    <w:abstractNumId w:val="6"/>
  </w:num>
  <w:num w:numId="4" w16cid:durableId="1163622568">
    <w:abstractNumId w:val="3"/>
  </w:num>
  <w:num w:numId="5" w16cid:durableId="1075202603">
    <w:abstractNumId w:val="4"/>
  </w:num>
  <w:num w:numId="6" w16cid:durableId="101416174">
    <w:abstractNumId w:val="0"/>
  </w:num>
  <w:num w:numId="7" w16cid:durableId="2018653800">
    <w:abstractNumId w:val="2"/>
  </w:num>
  <w:num w:numId="8" w16cid:durableId="942036413">
    <w:abstractNumId w:val="8"/>
  </w:num>
  <w:num w:numId="9" w16cid:durableId="1296254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E7"/>
    <w:rsid w:val="00013D0B"/>
    <w:rsid w:val="000146C1"/>
    <w:rsid w:val="00041CF7"/>
    <w:rsid w:val="00123643"/>
    <w:rsid w:val="00137FAB"/>
    <w:rsid w:val="00165181"/>
    <w:rsid w:val="001A734D"/>
    <w:rsid w:val="002C3003"/>
    <w:rsid w:val="002C4417"/>
    <w:rsid w:val="002D2CA3"/>
    <w:rsid w:val="0032759E"/>
    <w:rsid w:val="003555FA"/>
    <w:rsid w:val="003A1D7F"/>
    <w:rsid w:val="00463984"/>
    <w:rsid w:val="00463E82"/>
    <w:rsid w:val="005229A7"/>
    <w:rsid w:val="0065747D"/>
    <w:rsid w:val="00663CA3"/>
    <w:rsid w:val="00667187"/>
    <w:rsid w:val="0072345D"/>
    <w:rsid w:val="00725C5C"/>
    <w:rsid w:val="007C4954"/>
    <w:rsid w:val="007D1CE7"/>
    <w:rsid w:val="007E74C0"/>
    <w:rsid w:val="0080378A"/>
    <w:rsid w:val="0083748C"/>
    <w:rsid w:val="008D680A"/>
    <w:rsid w:val="00916613"/>
    <w:rsid w:val="00963E7D"/>
    <w:rsid w:val="00977E7E"/>
    <w:rsid w:val="00A64319"/>
    <w:rsid w:val="00A90C4E"/>
    <w:rsid w:val="00A91514"/>
    <w:rsid w:val="00B44201"/>
    <w:rsid w:val="00B83B95"/>
    <w:rsid w:val="00B853EB"/>
    <w:rsid w:val="00BE0BB8"/>
    <w:rsid w:val="00BF5C0D"/>
    <w:rsid w:val="00C14316"/>
    <w:rsid w:val="00C3041B"/>
    <w:rsid w:val="00C47CD7"/>
    <w:rsid w:val="00CA5104"/>
    <w:rsid w:val="00CD579B"/>
    <w:rsid w:val="00D26E5A"/>
    <w:rsid w:val="00E06EC5"/>
    <w:rsid w:val="00E56519"/>
    <w:rsid w:val="00E67344"/>
    <w:rsid w:val="00E72458"/>
    <w:rsid w:val="00EB1460"/>
    <w:rsid w:val="00EE3E30"/>
    <w:rsid w:val="00F20968"/>
    <w:rsid w:val="00F90224"/>
    <w:rsid w:val="00F9676D"/>
    <w:rsid w:val="00FE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3F20"/>
  <w15:chartTrackingRefBased/>
  <w15:docId w15:val="{C9197E4D-6225-4AC1-872D-08E50DB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C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C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C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C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C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C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C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C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C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C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CE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7C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honyLB2140/SIMU/tree/ma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RO-dev/SimulateurSpati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Marco</dc:creator>
  <cp:keywords/>
  <dc:description/>
  <cp:lastModifiedBy>Jean-Baptiste Marco</cp:lastModifiedBy>
  <cp:revision>49</cp:revision>
  <dcterms:created xsi:type="dcterms:W3CDTF">2025-06-12T06:50:00Z</dcterms:created>
  <dcterms:modified xsi:type="dcterms:W3CDTF">2025-06-18T08:03:00Z</dcterms:modified>
</cp:coreProperties>
</file>