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DA0" w:rsidRPr="000D3DA0" w:rsidRDefault="000D3DA0" w:rsidP="000D1508">
      <w:pPr>
        <w:shd w:val="clear" w:color="auto" w:fill="FFFFFF"/>
        <w:spacing w:before="480" w:after="240" w:line="480" w:lineRule="atLeast"/>
        <w:jc w:val="center"/>
        <w:outlineLvl w:val="1"/>
        <w:rPr>
          <w:rFonts w:asciiTheme="majorBidi" w:eastAsia="Times New Roman" w:hAnsiTheme="majorBidi" w:cstheme="majorBidi"/>
          <w:b/>
          <w:bCs/>
          <w:color w:val="0F1115"/>
          <w:sz w:val="36"/>
          <w:szCs w:val="36"/>
          <w:rtl/>
          <w:lang w:bidi="ar-EG"/>
        </w:rPr>
      </w:pPr>
      <w:bookmarkStart w:id="0" w:name="_GoBack"/>
      <w:r w:rsidRPr="00ED1885">
        <w:rPr>
          <w:rFonts w:asciiTheme="majorBidi" w:eastAsia="Times New Roman" w:hAnsiTheme="majorBidi" w:cstheme="majorBidi"/>
          <w:b/>
          <w:bCs/>
          <w:color w:val="0F1115"/>
          <w:sz w:val="36"/>
          <w:szCs w:val="36"/>
          <w:highlight w:val="yellow"/>
        </w:rPr>
        <w:t>One-Page Project Summary</w:t>
      </w:r>
    </w:p>
    <w:bookmarkEnd w:id="0"/>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tl/>
          <w:lang w:bidi="ar-EG"/>
        </w:rPr>
      </w:pPr>
      <w:r w:rsidRPr="000D3DA0">
        <w:rPr>
          <w:rFonts w:asciiTheme="majorBidi" w:eastAsia="Times New Roman" w:hAnsiTheme="majorBidi" w:cstheme="majorBidi"/>
          <w:b/>
          <w:bCs/>
          <w:color w:val="0F1115"/>
          <w:sz w:val="24"/>
          <w:szCs w:val="24"/>
        </w:rPr>
        <w:t>Title:</w:t>
      </w:r>
      <w:r w:rsidRPr="000D3DA0">
        <w:rPr>
          <w:rFonts w:asciiTheme="majorBidi" w:eastAsia="Times New Roman" w:hAnsiTheme="majorBidi" w:cstheme="majorBidi"/>
          <w:color w:val="0F1115"/>
          <w:sz w:val="24"/>
          <w:szCs w:val="24"/>
        </w:rPr>
        <w:t> </w:t>
      </w:r>
      <w:r w:rsidRPr="000D3DA0">
        <w:rPr>
          <w:rFonts w:asciiTheme="majorBidi" w:eastAsia="Times New Roman" w:hAnsiTheme="majorBidi" w:cstheme="majorBidi"/>
          <w:i/>
          <w:iCs/>
          <w:color w:val="0F1115"/>
          <w:sz w:val="24"/>
          <w:szCs w:val="24"/>
        </w:rPr>
        <w:t>Uncertainty-Aware Extraction and Causal Reliability Assessment: A Cross-Domain Validation on Boron-Doped Diamond and Polymeric Membrane Literature</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ED1885">
        <w:rPr>
          <w:rFonts w:asciiTheme="majorBidi" w:eastAsia="Times New Roman" w:hAnsiTheme="majorBidi" w:cstheme="majorBidi"/>
          <w:b/>
          <w:bCs/>
          <w:color w:val="0F1115"/>
          <w:sz w:val="24"/>
          <w:szCs w:val="24"/>
        </w:rPr>
        <w:t>1. The Problem</w:t>
      </w:r>
      <w:r w:rsidRPr="00ED1885">
        <w:rPr>
          <w:rFonts w:asciiTheme="majorBidi" w:eastAsia="Times New Roman" w:hAnsiTheme="majorBidi" w:cstheme="majorBidi"/>
          <w:b/>
          <w:bCs/>
          <w:color w:val="0F1115"/>
          <w:sz w:val="24"/>
          <w:szCs w:val="24"/>
          <w:rtl/>
        </w:rPr>
        <w:t xml:space="preserve">: </w:t>
      </w:r>
      <w:r w:rsidRPr="000D3DA0">
        <w:rPr>
          <w:rFonts w:asciiTheme="majorBidi" w:eastAsia="Times New Roman" w:hAnsiTheme="majorBidi" w:cstheme="majorBidi"/>
          <w:b/>
          <w:bCs/>
          <w:color w:val="0F1115"/>
          <w:sz w:val="24"/>
          <w:szCs w:val="24"/>
        </w:rPr>
        <w:t>What Is Specifically Wrong Today?</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0D3DA0">
        <w:rPr>
          <w:rFonts w:asciiTheme="majorBidi" w:eastAsia="Times New Roman" w:hAnsiTheme="majorBidi" w:cstheme="majorBidi"/>
          <w:color w:val="0F1115"/>
          <w:sz w:val="24"/>
          <w:szCs w:val="24"/>
        </w:rPr>
        <w:t xml:space="preserve">Large language models are now routinely used to extract quantitative data from scientific literature. Systems such as </w:t>
      </w:r>
      <w:proofErr w:type="spellStart"/>
      <w:r w:rsidRPr="000D3DA0">
        <w:rPr>
          <w:rFonts w:asciiTheme="majorBidi" w:eastAsia="Times New Roman" w:hAnsiTheme="majorBidi" w:cstheme="majorBidi"/>
          <w:color w:val="0F1115"/>
          <w:sz w:val="24"/>
          <w:szCs w:val="24"/>
        </w:rPr>
        <w:t>MaTableGPT</w:t>
      </w:r>
      <w:proofErr w:type="spellEnd"/>
      <w:r w:rsidRPr="000D3DA0">
        <w:rPr>
          <w:rFonts w:asciiTheme="majorBidi" w:eastAsia="Times New Roman" w:hAnsiTheme="majorBidi" w:cstheme="majorBidi"/>
          <w:color w:val="0F1115"/>
          <w:sz w:val="24"/>
          <w:szCs w:val="24"/>
        </w:rPr>
        <w:t xml:space="preserve"> have demonstrated that this can be done at high accuracy (F1 ≈ 97%) for structured tabular data. Parallel work has extended extraction to multi-element tabular data in polymer literature.</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0D3DA0">
        <w:rPr>
          <w:rFonts w:asciiTheme="majorBidi" w:eastAsia="Times New Roman" w:hAnsiTheme="majorBidi" w:cstheme="majorBidi"/>
          <w:color w:val="0F1115"/>
          <w:sz w:val="24"/>
          <w:szCs w:val="24"/>
        </w:rPr>
        <w:t>However, three gaps remain unaddressed:</w:t>
      </w:r>
    </w:p>
    <w:p w:rsidR="000D3DA0" w:rsidRPr="000D3DA0" w:rsidRDefault="000D3DA0" w:rsidP="000D3DA0">
      <w:pPr>
        <w:numPr>
          <w:ilvl w:val="0"/>
          <w:numId w:val="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Extraction quality is evaluated in isolation</w:t>
      </w:r>
      <w:r w:rsidRPr="00ED1885">
        <w:rPr>
          <w:rFonts w:asciiTheme="majorBidi" w:eastAsia="Times New Roman" w:hAnsiTheme="majorBidi" w:cstheme="majorBidi"/>
          <w:b/>
          <w:bCs/>
          <w:color w:val="0F1115"/>
          <w:sz w:val="24"/>
          <w:szCs w:val="24"/>
          <w:rtl/>
        </w:rPr>
        <w:t>:</w:t>
      </w:r>
      <w:r w:rsidR="000D1508" w:rsidRPr="00ED1885">
        <w:rPr>
          <w:rFonts w:asciiTheme="majorBidi" w:eastAsia="Times New Roman" w:hAnsiTheme="majorBidi" w:cstheme="majorBidi"/>
          <w:b/>
          <w:bCs/>
          <w:color w:val="0F1115"/>
          <w:sz w:val="24"/>
          <w:szCs w:val="24"/>
        </w:rPr>
        <w:t xml:space="preserve"> </w:t>
      </w:r>
      <w:r w:rsidRPr="000D3DA0">
        <w:rPr>
          <w:rFonts w:asciiTheme="majorBidi" w:eastAsia="Times New Roman" w:hAnsiTheme="majorBidi" w:cstheme="majorBidi"/>
          <w:color w:val="0F1115"/>
          <w:sz w:val="24"/>
          <w:szCs w:val="24"/>
        </w:rPr>
        <w:t>Existing systems report precision, recall, and F1 against a gold standard. They do not ask whether an extraction error actually matters for the downstream analysis. An error that changes nothing downstream is treated as equivalent to an error that reverses a causal conclusion.</w:t>
      </w:r>
    </w:p>
    <w:p w:rsidR="000D3DA0" w:rsidRPr="000D3DA0" w:rsidRDefault="000D3DA0" w:rsidP="000D1508">
      <w:pPr>
        <w:numPr>
          <w:ilvl w:val="0"/>
          <w:numId w:val="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Extraction uncertainty is never propagated</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Once a value is written to the database, it is treated as ground truth. No existing system asks: if this value is ambiguous in the source text, does that ambiguity translate into instability in the conclusions drawn from it?</w:t>
      </w:r>
    </w:p>
    <w:p w:rsidR="000D3DA0" w:rsidRPr="000D3DA0" w:rsidRDefault="000D3DA0" w:rsidP="000D1508">
      <w:pPr>
        <w:numPr>
          <w:ilvl w:val="0"/>
          <w:numId w:val="1"/>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Narrative text is largely excluded</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Most systems extract from tables. But performance values, service lifetimes, and failure thresholds are frequently buried inside paragraphs. This prose-embedded data remains inaccessible.</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2. What Will Be Built?</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0D3DA0">
        <w:rPr>
          <w:rFonts w:asciiTheme="majorBidi" w:eastAsia="Times New Roman" w:hAnsiTheme="majorBidi" w:cstheme="majorBidi"/>
          <w:color w:val="0F1115"/>
          <w:sz w:val="24"/>
          <w:szCs w:val="24"/>
        </w:rPr>
        <w:t>A pipeline with three integrated components:</w:t>
      </w:r>
    </w:p>
    <w:p w:rsidR="000D3DA0" w:rsidRPr="000D3DA0" w:rsidRDefault="000D3DA0" w:rsidP="000D1508">
      <w:pPr>
        <w:numPr>
          <w:ilvl w:val="0"/>
          <w:numId w:val="2"/>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Uncertainty-aware extraction</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Each target value is extracted N = 7–10 times under paraphrased prompts (not literal repetitions). For numeric variables, uncertainty is the coefficient of variation across attempts. For categorical or relational variables, it is 1 majority agreement proportion.</w:t>
      </w:r>
    </w:p>
    <w:p w:rsidR="000D3DA0" w:rsidRPr="000D3DA0" w:rsidRDefault="000D3DA0" w:rsidP="000D1508">
      <w:pPr>
        <w:numPr>
          <w:ilvl w:val="0"/>
          <w:numId w:val="2"/>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Uncertainty propagation into causal learning</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The PC algorithm is applied with confidence-weighted bootstrap resampling, where each record's sampling weight is a function of its extraction uncertainty. This tests whether uncertain inputs produce unstable causal structures.</w:t>
      </w:r>
    </w:p>
    <w:p w:rsidR="000D3DA0" w:rsidRPr="000D3DA0" w:rsidRDefault="000D3DA0" w:rsidP="000D1508">
      <w:pPr>
        <w:numPr>
          <w:ilvl w:val="0"/>
          <w:numId w:val="2"/>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A new evaluation metric: causal impact of extraction error</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Rather than measuring extraction quality by F1 alone, we measure the Structural Hamming Distance between causal graphs learned from original versus corrected extractions. An extraction error is "important" if correcting it changes the graph.</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3. What Will Be Measured?</w:t>
      </w:r>
    </w:p>
    <w:p w:rsidR="000D3DA0" w:rsidRPr="000D3DA0" w:rsidRDefault="000D3DA0" w:rsidP="000D1508">
      <w:pPr>
        <w:numPr>
          <w:ilvl w:val="0"/>
          <w:numId w:val="3"/>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Validity of the uncertainty metric</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Does per-value uncertainty correlate with per-value extraction error, measured against a manually verified gold standard (100–150 values per domain)?</w:t>
      </w:r>
    </w:p>
    <w:p w:rsidR="000D3DA0" w:rsidRPr="000D3DA0" w:rsidRDefault="000D3DA0" w:rsidP="000D1508">
      <w:pPr>
        <w:numPr>
          <w:ilvl w:val="0"/>
          <w:numId w:val="3"/>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Structural sensitivity</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How much does the causal graph change when high-uncertainty extractions are corrected?</w:t>
      </w:r>
    </w:p>
    <w:p w:rsidR="000D3DA0" w:rsidRPr="000D3DA0" w:rsidRDefault="000D3DA0" w:rsidP="000D1508">
      <w:pPr>
        <w:numPr>
          <w:ilvl w:val="0"/>
          <w:numId w:val="3"/>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Edge-stability sensitivity</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Is per-record extraction uncertainty statistically associated with per-edge bootstrap stability?</w:t>
      </w:r>
    </w:p>
    <w:p w:rsidR="000D3DA0" w:rsidRPr="000D3DA0" w:rsidRDefault="000D3DA0" w:rsidP="000D1508">
      <w:pPr>
        <w:numPr>
          <w:ilvl w:val="0"/>
          <w:numId w:val="3"/>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Cross-domain variation</w:t>
      </w:r>
      <w:r w:rsidR="000D1508" w:rsidRPr="00ED1885">
        <w:rPr>
          <w:rFonts w:asciiTheme="majorBidi" w:eastAsia="Times New Roman" w:hAnsiTheme="majorBidi" w:cstheme="majorBidi"/>
          <w:b/>
          <w:bCs/>
          <w:color w:val="0F1115"/>
          <w:sz w:val="24"/>
          <w:szCs w:val="24"/>
        </w:rPr>
        <w:t>:</w:t>
      </w:r>
      <w:r w:rsidRPr="000D3DA0">
        <w:rPr>
          <w:rFonts w:asciiTheme="majorBidi" w:eastAsia="Times New Roman" w:hAnsiTheme="majorBidi" w:cstheme="majorBidi"/>
          <w:color w:val="0F1115"/>
          <w:sz w:val="24"/>
          <w:szCs w:val="24"/>
        </w:rPr>
        <w:t> Does the strength of this relationship differ between BDD electrochemistry and PVDF/</w:t>
      </w:r>
      <w:proofErr w:type="spellStart"/>
      <w:r w:rsidRPr="000D3DA0">
        <w:rPr>
          <w:rFonts w:asciiTheme="majorBidi" w:eastAsia="Times New Roman" w:hAnsiTheme="majorBidi" w:cstheme="majorBidi"/>
          <w:color w:val="0F1115"/>
          <w:sz w:val="24"/>
          <w:szCs w:val="24"/>
        </w:rPr>
        <w:t>HAp</w:t>
      </w:r>
      <w:proofErr w:type="spellEnd"/>
      <w:r w:rsidRPr="000D3DA0">
        <w:rPr>
          <w:rFonts w:asciiTheme="majorBidi" w:eastAsia="Times New Roman" w:hAnsiTheme="majorBidi" w:cstheme="majorBidi"/>
          <w:color w:val="0F1115"/>
          <w:sz w:val="24"/>
          <w:szCs w:val="24"/>
        </w:rPr>
        <w:t xml:space="preserve"> membrane literature?</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4. What Is New Compared to What Exists?</w:t>
      </w:r>
    </w:p>
    <w:tbl>
      <w:tblPr>
        <w:tblW w:w="9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5"/>
        <w:gridCol w:w="5310"/>
      </w:tblGrid>
      <w:tr w:rsidR="000D3DA0" w:rsidRPr="000D3DA0" w:rsidTr="000D3DA0">
        <w:trPr>
          <w:tblHeader/>
        </w:trPr>
        <w:tc>
          <w:tcPr>
            <w:tcW w:w="4415" w:type="dxa"/>
            <w:tcMar>
              <w:top w:w="150" w:type="dxa"/>
              <w:left w:w="0" w:type="dxa"/>
              <w:bottom w:w="150" w:type="dxa"/>
              <w:right w:w="24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lastRenderedPageBreak/>
              <w:t>Existing systems</w:t>
            </w:r>
          </w:p>
        </w:tc>
        <w:tc>
          <w:tcPr>
            <w:tcW w:w="5310" w:type="dxa"/>
            <w:tcMar>
              <w:top w:w="150" w:type="dxa"/>
              <w:left w:w="240" w:type="dxa"/>
              <w:bottom w:w="150" w:type="dxa"/>
              <w:right w:w="24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This proposal</w:t>
            </w:r>
          </w:p>
        </w:tc>
      </w:tr>
      <w:tr w:rsidR="000D3DA0" w:rsidRPr="000D3DA0" w:rsidTr="000D3DA0">
        <w:tc>
          <w:tcPr>
            <w:tcW w:w="4415" w:type="dxa"/>
            <w:tcMar>
              <w:top w:w="150" w:type="dxa"/>
              <w:left w:w="0" w:type="dxa"/>
              <w:bottom w:w="150" w:type="dxa"/>
              <w:right w:w="24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Extract from tables</w:t>
            </w:r>
          </w:p>
        </w:tc>
        <w:tc>
          <w:tcPr>
            <w:tcW w:w="5310" w:type="dxa"/>
            <w:tcMar>
              <w:top w:w="150" w:type="dxa"/>
              <w:left w:w="240" w:type="dxa"/>
              <w:bottom w:w="150" w:type="dxa"/>
              <w:right w:w="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Extract from tables and narrative prose</w:t>
            </w:r>
          </w:p>
        </w:tc>
      </w:tr>
      <w:tr w:rsidR="000D3DA0" w:rsidRPr="000D3DA0" w:rsidTr="000D3DA0">
        <w:tc>
          <w:tcPr>
            <w:tcW w:w="4415" w:type="dxa"/>
            <w:tcMar>
              <w:top w:w="150" w:type="dxa"/>
              <w:left w:w="0" w:type="dxa"/>
              <w:bottom w:w="150" w:type="dxa"/>
              <w:right w:w="24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Evaluate by F1</w:t>
            </w:r>
          </w:p>
        </w:tc>
        <w:tc>
          <w:tcPr>
            <w:tcW w:w="5310" w:type="dxa"/>
            <w:tcMar>
              <w:top w:w="150" w:type="dxa"/>
              <w:left w:w="240" w:type="dxa"/>
              <w:bottom w:w="150" w:type="dxa"/>
              <w:right w:w="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Evaluate by causal impact on downstream inference</w:t>
            </w:r>
          </w:p>
        </w:tc>
      </w:tr>
      <w:tr w:rsidR="000D3DA0" w:rsidRPr="000D3DA0" w:rsidTr="000D3DA0">
        <w:tc>
          <w:tcPr>
            <w:tcW w:w="4415" w:type="dxa"/>
            <w:tcMar>
              <w:top w:w="150" w:type="dxa"/>
              <w:left w:w="0" w:type="dxa"/>
              <w:bottom w:w="150" w:type="dxa"/>
              <w:right w:w="24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Treat extracted values as ground truth</w:t>
            </w:r>
          </w:p>
        </w:tc>
        <w:tc>
          <w:tcPr>
            <w:tcW w:w="5310" w:type="dxa"/>
            <w:tcMar>
              <w:top w:w="150" w:type="dxa"/>
              <w:left w:w="240" w:type="dxa"/>
              <w:bottom w:w="150" w:type="dxa"/>
              <w:right w:w="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Quantify and propagate extraction uncertainty</w:t>
            </w:r>
          </w:p>
        </w:tc>
      </w:tr>
      <w:tr w:rsidR="000D3DA0" w:rsidRPr="000D3DA0" w:rsidTr="000D3DA0">
        <w:tc>
          <w:tcPr>
            <w:tcW w:w="4415" w:type="dxa"/>
            <w:tcMar>
              <w:top w:w="150" w:type="dxa"/>
              <w:left w:w="0" w:type="dxa"/>
              <w:bottom w:w="150" w:type="dxa"/>
              <w:right w:w="24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Single-domain validation</w:t>
            </w:r>
          </w:p>
        </w:tc>
        <w:tc>
          <w:tcPr>
            <w:tcW w:w="5310" w:type="dxa"/>
            <w:tcMar>
              <w:top w:w="150" w:type="dxa"/>
              <w:left w:w="240" w:type="dxa"/>
              <w:bottom w:w="150" w:type="dxa"/>
              <w:right w:w="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Cross-domain validation (BDD + PVDF/</w:t>
            </w:r>
            <w:proofErr w:type="spellStart"/>
            <w:r w:rsidRPr="000D3DA0">
              <w:rPr>
                <w:rFonts w:asciiTheme="majorBidi" w:eastAsia="Times New Roman" w:hAnsiTheme="majorBidi" w:cstheme="majorBidi"/>
                <w:sz w:val="24"/>
                <w:szCs w:val="24"/>
              </w:rPr>
              <w:t>HAp</w:t>
            </w:r>
            <w:proofErr w:type="spellEnd"/>
            <w:r w:rsidRPr="000D3DA0">
              <w:rPr>
                <w:rFonts w:asciiTheme="majorBidi" w:eastAsia="Times New Roman" w:hAnsiTheme="majorBidi" w:cstheme="majorBidi"/>
                <w:sz w:val="24"/>
                <w:szCs w:val="24"/>
              </w:rPr>
              <w:t>)</w:t>
            </w:r>
          </w:p>
        </w:tc>
      </w:tr>
      <w:tr w:rsidR="000D3DA0" w:rsidRPr="000D3DA0" w:rsidTr="000D3DA0">
        <w:tc>
          <w:tcPr>
            <w:tcW w:w="4415" w:type="dxa"/>
            <w:tcMar>
              <w:top w:w="150" w:type="dxa"/>
              <w:left w:w="0" w:type="dxa"/>
              <w:bottom w:w="150" w:type="dxa"/>
              <w:right w:w="24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No link between extraction and inference</w:t>
            </w:r>
          </w:p>
        </w:tc>
        <w:tc>
          <w:tcPr>
            <w:tcW w:w="5310" w:type="dxa"/>
            <w:tcMar>
              <w:top w:w="150" w:type="dxa"/>
              <w:left w:w="240" w:type="dxa"/>
              <w:bottom w:w="150" w:type="dxa"/>
              <w:right w:w="0" w:type="dxa"/>
            </w:tcMar>
            <w:vAlign w:val="center"/>
            <w:hideMark/>
          </w:tcPr>
          <w:p w:rsidR="000D3DA0" w:rsidRPr="000D3DA0" w:rsidRDefault="000D3DA0" w:rsidP="000D3DA0">
            <w:pPr>
              <w:spacing w:after="0" w:line="375" w:lineRule="atLeast"/>
              <w:rPr>
                <w:rFonts w:asciiTheme="majorBidi" w:eastAsia="Times New Roman" w:hAnsiTheme="majorBidi" w:cstheme="majorBidi"/>
                <w:sz w:val="24"/>
                <w:szCs w:val="24"/>
              </w:rPr>
            </w:pPr>
            <w:r w:rsidRPr="000D3DA0">
              <w:rPr>
                <w:rFonts w:asciiTheme="majorBidi" w:eastAsia="Times New Roman" w:hAnsiTheme="majorBidi" w:cstheme="majorBidi"/>
                <w:sz w:val="24"/>
                <w:szCs w:val="24"/>
              </w:rPr>
              <w:t>Explicit uncertainty propagation through the pipeline</w:t>
            </w:r>
          </w:p>
        </w:tc>
      </w:tr>
    </w:tbl>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tl/>
          <w:lang w:bidi="ar-EG"/>
        </w:rPr>
      </w:pPr>
      <w:r w:rsidRPr="000D3DA0">
        <w:rPr>
          <w:rFonts w:asciiTheme="majorBidi" w:eastAsia="Times New Roman" w:hAnsiTheme="majorBidi" w:cstheme="majorBidi"/>
          <w:color w:val="0F1115"/>
          <w:sz w:val="24"/>
          <w:szCs w:val="24"/>
        </w:rPr>
        <w:t>The novelty is not in any single component. It is in the </w:t>
      </w:r>
      <w:r w:rsidRPr="000D3DA0">
        <w:rPr>
          <w:rFonts w:asciiTheme="majorBidi" w:eastAsia="Times New Roman" w:hAnsiTheme="majorBidi" w:cstheme="majorBidi"/>
          <w:b/>
          <w:bCs/>
          <w:color w:val="0F1115"/>
          <w:sz w:val="24"/>
          <w:szCs w:val="24"/>
        </w:rPr>
        <w:t>integration</w:t>
      </w:r>
      <w:r w:rsidRPr="000D3DA0">
        <w:rPr>
          <w:rFonts w:asciiTheme="majorBidi" w:eastAsia="Times New Roman" w:hAnsiTheme="majorBidi" w:cstheme="majorBidi"/>
          <w:color w:val="0F1115"/>
          <w:sz w:val="24"/>
          <w:szCs w:val="24"/>
        </w:rPr>
        <w:t>: an uncertainty-aware pipeline whose evaluation criterion is defined by its own downstream effect.</w:t>
      </w:r>
    </w:p>
    <w:p w:rsidR="000D3DA0" w:rsidRPr="000D3DA0" w:rsidRDefault="000D3DA0" w:rsidP="000D3DA0">
      <w:pPr>
        <w:shd w:val="clear" w:color="auto" w:fill="FFFFFF"/>
        <w:spacing w:before="240" w:after="240" w:line="240" w:lineRule="auto"/>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5. Pre-Registered Hypotheses</w:t>
      </w:r>
    </w:p>
    <w:p w:rsidR="000D3DA0" w:rsidRPr="000D3DA0" w:rsidRDefault="000D3DA0" w:rsidP="000D3DA0">
      <w:pPr>
        <w:numPr>
          <w:ilvl w:val="0"/>
          <w:numId w:val="4"/>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H1 (substantial effect):</w:t>
      </w:r>
      <w:r w:rsidRPr="000D3DA0">
        <w:rPr>
          <w:rFonts w:asciiTheme="majorBidi" w:eastAsia="Times New Roman" w:hAnsiTheme="majorBidi" w:cstheme="majorBidi"/>
          <w:color w:val="0F1115"/>
          <w:sz w:val="24"/>
          <w:szCs w:val="24"/>
        </w:rPr>
        <w:t> High-uncertainty records associate with unstable edges → uncertainty propagation is necessary, not optional.</w:t>
      </w:r>
    </w:p>
    <w:p w:rsidR="000D3DA0" w:rsidRPr="000D3DA0" w:rsidRDefault="000D3DA0" w:rsidP="000D3DA0">
      <w:pPr>
        <w:numPr>
          <w:ilvl w:val="0"/>
          <w:numId w:val="4"/>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H2 (negligible effect):</w:t>
      </w:r>
      <w:r w:rsidRPr="000D3DA0">
        <w:rPr>
          <w:rFonts w:asciiTheme="majorBidi" w:eastAsia="Times New Roman" w:hAnsiTheme="majorBidi" w:cstheme="majorBidi"/>
          <w:color w:val="0F1115"/>
          <w:sz w:val="24"/>
          <w:szCs w:val="24"/>
        </w:rPr>
        <w:t> No significant association → causal inference on extracted data is robust to extraction noise within the observed range.</w:t>
      </w:r>
    </w:p>
    <w:p w:rsidR="000D3DA0" w:rsidRPr="000D3DA0" w:rsidRDefault="000D3DA0" w:rsidP="000D3DA0">
      <w:pPr>
        <w:numPr>
          <w:ilvl w:val="0"/>
          <w:numId w:val="4"/>
        </w:numPr>
        <w:shd w:val="clear" w:color="auto" w:fill="FFFFFF"/>
        <w:spacing w:before="100" w:beforeAutospacing="1" w:after="0" w:line="240" w:lineRule="auto"/>
        <w:ind w:left="0"/>
        <w:rPr>
          <w:rFonts w:asciiTheme="majorBidi" w:eastAsia="Times New Roman" w:hAnsiTheme="majorBidi" w:cstheme="majorBidi"/>
          <w:color w:val="0F1115"/>
          <w:sz w:val="24"/>
          <w:szCs w:val="24"/>
        </w:rPr>
      </w:pPr>
      <w:r w:rsidRPr="000D3DA0">
        <w:rPr>
          <w:rFonts w:asciiTheme="majorBidi" w:eastAsia="Times New Roman" w:hAnsiTheme="majorBidi" w:cstheme="majorBidi"/>
          <w:b/>
          <w:bCs/>
          <w:color w:val="0F1115"/>
          <w:sz w:val="24"/>
          <w:szCs w:val="24"/>
        </w:rPr>
        <w:t>H3 (domain-dependent):</w:t>
      </w:r>
      <w:r w:rsidRPr="000D3DA0">
        <w:rPr>
          <w:rFonts w:asciiTheme="majorBidi" w:eastAsia="Times New Roman" w:hAnsiTheme="majorBidi" w:cstheme="majorBidi"/>
          <w:color w:val="0F1115"/>
          <w:sz w:val="24"/>
          <w:szCs w:val="24"/>
        </w:rPr>
        <w:t> The relationship strength differs between domains → a diagnostic criterion for when uncertainty propagation is required.</w:t>
      </w:r>
    </w:p>
    <w:p w:rsidR="000D3DA0" w:rsidRPr="00ED1885" w:rsidRDefault="000D3DA0" w:rsidP="000D3DA0">
      <w:pPr>
        <w:shd w:val="clear" w:color="auto" w:fill="FFFFFF"/>
        <w:spacing w:before="240" w:after="240" w:line="240" w:lineRule="auto"/>
        <w:rPr>
          <w:rFonts w:asciiTheme="majorBidi" w:eastAsia="Times New Roman" w:hAnsiTheme="majorBidi" w:cstheme="majorBidi"/>
          <w:color w:val="0F1115"/>
          <w:sz w:val="24"/>
          <w:szCs w:val="24"/>
          <w:rtl/>
        </w:rPr>
      </w:pPr>
      <w:r w:rsidRPr="000D3DA0">
        <w:rPr>
          <w:rFonts w:asciiTheme="majorBidi" w:eastAsia="Times New Roman" w:hAnsiTheme="majorBidi" w:cstheme="majorBidi"/>
          <w:color w:val="0F1115"/>
          <w:sz w:val="24"/>
          <w:szCs w:val="24"/>
        </w:rPr>
        <w:t>All three outcomes produce a publishable contribution. The study is designed to be result-agnostic.</w:t>
      </w:r>
    </w:p>
    <w:p w:rsidR="00ED1885" w:rsidRPr="00ED1885" w:rsidRDefault="00ED1885" w:rsidP="000D3DA0">
      <w:pPr>
        <w:shd w:val="clear" w:color="auto" w:fill="FFFFFF"/>
        <w:spacing w:before="240" w:after="240" w:line="240" w:lineRule="auto"/>
        <w:rPr>
          <w:rFonts w:asciiTheme="majorBidi" w:eastAsia="Times New Roman" w:hAnsiTheme="majorBidi" w:cstheme="majorBidi"/>
          <w:color w:val="0F1115"/>
          <w:sz w:val="24"/>
          <w:szCs w:val="24"/>
        </w:rPr>
      </w:pPr>
      <w:r w:rsidRPr="00ED1885">
        <w:rPr>
          <w:rStyle w:val="a3"/>
          <w:rFonts w:asciiTheme="majorBidi" w:hAnsiTheme="majorBidi" w:cstheme="majorBidi"/>
          <w:sz w:val="24"/>
          <w:szCs w:val="24"/>
        </w:rPr>
        <w:t>PVDF/</w:t>
      </w:r>
      <w:proofErr w:type="spellStart"/>
      <w:r w:rsidRPr="00ED1885">
        <w:rPr>
          <w:rStyle w:val="a3"/>
          <w:rFonts w:asciiTheme="majorBidi" w:hAnsiTheme="majorBidi" w:cstheme="majorBidi"/>
          <w:sz w:val="24"/>
          <w:szCs w:val="24"/>
        </w:rPr>
        <w:t>HAp</w:t>
      </w:r>
      <w:proofErr w:type="spellEnd"/>
      <w:r w:rsidRPr="00ED1885">
        <w:rPr>
          <w:rStyle w:val="a3"/>
          <w:rFonts w:asciiTheme="majorBidi" w:hAnsiTheme="majorBidi" w:cstheme="majorBidi"/>
          <w:sz w:val="24"/>
          <w:szCs w:val="24"/>
        </w:rPr>
        <w:t xml:space="preserve"> is selected specifically because its literature reports multi-technique characterization data (FTIR, XRD, particle-size distri</w:t>
      </w:r>
      <w:r w:rsidRPr="00ED1885">
        <w:rPr>
          <w:rStyle w:val="a3"/>
          <w:rFonts w:asciiTheme="majorBidi" w:hAnsiTheme="majorBidi" w:cstheme="majorBidi"/>
          <w:sz w:val="24"/>
          <w:szCs w:val="24"/>
        </w:rPr>
        <w:t xml:space="preserve">butions) within single papers, </w:t>
      </w:r>
      <w:r w:rsidRPr="00ED1885">
        <w:rPr>
          <w:rStyle w:val="a3"/>
          <w:rFonts w:asciiTheme="majorBidi" w:hAnsiTheme="majorBidi" w:cstheme="majorBidi"/>
          <w:sz w:val="24"/>
          <w:szCs w:val="24"/>
        </w:rPr>
        <w:t>a structurally distinct extraction challenge from BDD's more homogeneous electrochemical values, testing schema adaptability rather than mere domain no</w:t>
      </w:r>
      <w:r w:rsidRPr="00ED1885">
        <w:rPr>
          <w:rStyle w:val="a3"/>
          <w:rFonts w:asciiTheme="majorBidi" w:hAnsiTheme="majorBidi" w:cstheme="majorBidi"/>
          <w:sz w:val="24"/>
          <w:szCs w:val="24"/>
        </w:rPr>
        <w:t>velty.</w:t>
      </w:r>
    </w:p>
    <w:p w:rsidR="000D1508" w:rsidRDefault="000D1508" w:rsidP="000D3DA0">
      <w:pPr>
        <w:shd w:val="clear" w:color="auto" w:fill="FFFFFF"/>
        <w:spacing w:before="240" w:after="240" w:line="240" w:lineRule="auto"/>
        <w:rPr>
          <w:rFonts w:ascii="Segoe UI" w:eastAsia="Times New Roman" w:hAnsi="Segoe UI" w:cs="Segoe UI"/>
          <w:color w:val="0F1115"/>
          <w:sz w:val="24"/>
          <w:szCs w:val="24"/>
        </w:rPr>
      </w:pPr>
    </w:p>
    <w:p w:rsidR="000D1508" w:rsidRPr="000D3DA0" w:rsidRDefault="000D1508" w:rsidP="000D3DA0">
      <w:pPr>
        <w:shd w:val="clear" w:color="auto" w:fill="FFFFFF"/>
        <w:spacing w:before="240" w:after="240" w:line="240" w:lineRule="auto"/>
        <w:rPr>
          <w:rFonts w:ascii="Segoe UI" w:eastAsia="Times New Roman" w:hAnsi="Segoe UI" w:cs="Segoe UI" w:hint="cs"/>
          <w:color w:val="0F1115"/>
          <w:sz w:val="24"/>
          <w:szCs w:val="24"/>
          <w:rtl/>
          <w:lang w:bidi="ar-EG"/>
        </w:rPr>
      </w:pPr>
    </w:p>
    <w:sectPr w:rsidR="000D1508" w:rsidRPr="000D3DA0" w:rsidSect="000D150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750A78"/>
    <w:multiLevelType w:val="multilevel"/>
    <w:tmpl w:val="86B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1260EA"/>
    <w:multiLevelType w:val="multilevel"/>
    <w:tmpl w:val="67A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537F3A"/>
    <w:multiLevelType w:val="multilevel"/>
    <w:tmpl w:val="4E20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2E0681"/>
    <w:multiLevelType w:val="multilevel"/>
    <w:tmpl w:val="4ED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5D4E17"/>
    <w:multiLevelType w:val="multilevel"/>
    <w:tmpl w:val="04E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DA0"/>
    <w:rsid w:val="000D1508"/>
    <w:rsid w:val="000D3DA0"/>
    <w:rsid w:val="00B26835"/>
    <w:rsid w:val="00D73E80"/>
    <w:rsid w:val="00ED18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ED188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ED18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820583">
      <w:bodyDiv w:val="1"/>
      <w:marLeft w:val="0"/>
      <w:marRight w:val="0"/>
      <w:marTop w:val="0"/>
      <w:marBottom w:val="0"/>
      <w:divBdr>
        <w:top w:val="none" w:sz="0" w:space="0" w:color="auto"/>
        <w:left w:val="none" w:sz="0" w:space="0" w:color="auto"/>
        <w:bottom w:val="none" w:sz="0" w:space="0" w:color="auto"/>
        <w:right w:val="none" w:sz="0" w:space="0" w:color="auto"/>
      </w:divBdr>
      <w:divsChild>
        <w:div w:id="21244226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72"/>
  <w:targetScreenSz w:val="544x37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658</Words>
  <Characters>3757</Characters>
  <Application>Microsoft Office Word</Application>
  <DocSecurity>0</DocSecurity>
  <Lines>31</Lines>
  <Paragraphs>8</Paragraphs>
  <ScaleCrop>false</ScaleCrop>
  <HeadingPairs>
    <vt:vector size="4" baseType="variant">
      <vt:variant>
        <vt:lpstr>العنوان</vt:lpstr>
      </vt:variant>
      <vt:variant>
        <vt:i4>1</vt:i4>
      </vt:variant>
      <vt:variant>
        <vt:lpstr>عناوين</vt:lpstr>
      </vt:variant>
      <vt:variant>
        <vt:i4>1</vt:i4>
      </vt:variant>
    </vt:vector>
  </HeadingPairs>
  <TitlesOfParts>
    <vt:vector size="2" baseType="lpstr">
      <vt:lpstr/>
      <vt:lpstr>    One-Page Project Summary</vt:lpstr>
    </vt:vector>
  </TitlesOfParts>
  <Company/>
  <LinksUpToDate>false</LinksUpToDate>
  <CharactersWithSpaces>4407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MaKa</dc:creator>
  <cp:lastModifiedBy>MaKa</cp:lastModifiedBy>
  <cp:revision>1</cp:revision>
  <dcterms:created xsi:type="dcterms:W3CDTF">2026-09-19T05:30:00Z</dcterms:created>
  <dcterms:modified xsi:type="dcterms:W3CDTF">2026-09-19T06:09:00Z</dcterms:modified>
</cp:coreProperties>
</file>