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5</w:t>
      </w:r>
    </w:p>
    <w:p w:rsidR="00000000" w:rsidDel="00000000" w:rsidP="00000000" w:rsidRDefault="00000000" w:rsidRPr="00000000" w14:paraId="00000003">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DAX.</w:t>
      </w:r>
    </w:p>
    <w:p w:rsidR="00000000" w:rsidDel="00000000" w:rsidP="00000000" w:rsidRDefault="00000000" w:rsidRPr="00000000" w14:paraId="00000005">
      <w:pPr>
        <w:ind w:left="720" w:firstLine="0"/>
        <w:jc w:val="both"/>
        <w:rPr>
          <w:rFonts w:ascii="Roboto" w:cs="Roboto" w:eastAsia="Roboto" w:hAnsi="Roboto"/>
          <w:sz w:val="24"/>
          <w:szCs w:val="24"/>
        </w:rPr>
      </w:pPr>
      <w:r w:rsidDel="00000000" w:rsidR="00000000" w:rsidRPr="00000000">
        <w:rPr>
          <w:color w:val="202124"/>
          <w:sz w:val="30"/>
          <w:szCs w:val="30"/>
          <w:highlight w:val="white"/>
          <w:rtl w:val="0"/>
        </w:rPr>
        <w:t xml:space="preserve"> </w:t>
      </w:r>
      <w:r w:rsidDel="00000000" w:rsidR="00000000" w:rsidRPr="00000000">
        <w:rPr>
          <w:color w:val="202124"/>
          <w:sz w:val="26"/>
          <w:szCs w:val="26"/>
          <w:highlight w:val="white"/>
          <w:rtl w:val="0"/>
        </w:rPr>
        <w:t xml:space="preserve">DAX is a collection of functions, operators, and constants that can be used in a formula, or expression, to calculate and return one or more values. Stated more simply, DAX helps you create new information from data already in your model.</w:t>
      </w:r>
      <w:r w:rsidDel="00000000" w:rsidR="00000000" w:rsidRPr="00000000">
        <w:rPr>
          <w:rtl w:val="0"/>
        </w:rPr>
      </w:r>
    </w:p>
    <w:p w:rsidR="00000000" w:rsidDel="00000000" w:rsidP="00000000" w:rsidRDefault="00000000" w:rsidRPr="00000000" w14:paraId="0000000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datasets, reports, and dashboards and how they relate to each other?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sz w:val="21"/>
          <w:szCs w:val="21"/>
        </w:rPr>
      </w:pPr>
      <w:r w:rsidDel="00000000" w:rsidR="00000000" w:rsidRPr="00000000">
        <w:rPr>
          <w:sz w:val="21"/>
          <w:szCs w:val="21"/>
          <w:rtl w:val="0"/>
        </w:rPr>
        <w:t xml:space="preserve">        A</w:t>
      </w:r>
      <w:r w:rsidDel="00000000" w:rsidR="00000000" w:rsidRPr="00000000">
        <w:rPr>
          <w:b w:val="1"/>
          <w:sz w:val="21"/>
          <w:szCs w:val="21"/>
          <w:rtl w:val="0"/>
        </w:rPr>
        <w:t xml:space="preserve"> Report</w:t>
      </w:r>
      <w:r w:rsidDel="00000000" w:rsidR="00000000" w:rsidRPr="00000000">
        <w:rPr>
          <w:sz w:val="21"/>
          <w:szCs w:val="21"/>
          <w:rtl w:val="0"/>
        </w:rPr>
        <w:t xml:space="preserve"> is a multi-perspective view of a dataset, with visuals representing different findings and insights.A      report can have one visual or pages full of visuals. Depending on the role of your job, you may be someone who designs reports.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sz w:val="21"/>
          <w:szCs w:val="21"/>
          <w:highlight w:val="white"/>
        </w:rPr>
      </w:pPr>
      <w:r w:rsidDel="00000000" w:rsidR="00000000" w:rsidRPr="00000000">
        <w:rPr>
          <w:sz w:val="21"/>
          <w:szCs w:val="21"/>
          <w:highlight w:val="white"/>
          <w:rtl w:val="0"/>
        </w:rPr>
        <w:t xml:space="preserve">A PowerBI </w:t>
      </w:r>
      <w:r w:rsidDel="00000000" w:rsidR="00000000" w:rsidRPr="00000000">
        <w:rPr>
          <w:i w:val="1"/>
          <w:sz w:val="21"/>
          <w:szCs w:val="21"/>
          <w:highlight w:val="white"/>
          <w:rtl w:val="0"/>
        </w:rPr>
        <w:t xml:space="preserve">dashboard</w:t>
      </w:r>
      <w:r w:rsidDel="00000000" w:rsidR="00000000" w:rsidRPr="00000000">
        <w:rPr>
          <w:sz w:val="21"/>
          <w:szCs w:val="21"/>
          <w:highlight w:val="white"/>
          <w:rtl w:val="0"/>
        </w:rPr>
        <w:t xml:space="preserve"> is a single page, often called a canvas, telling a story through visualizations. Because it is limited to only one page, a well-designed dashboard contains only the highlights of that story.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sz w:val="13"/>
          <w:szCs w:val="13"/>
          <w:highlight w:val="white"/>
        </w:rPr>
      </w:pPr>
      <w:r w:rsidDel="00000000" w:rsidR="00000000" w:rsidRPr="00000000">
        <w:rPr>
          <w:color w:val="111111"/>
          <w:highlight w:val="white"/>
          <w:rtl w:val="0"/>
        </w:rPr>
        <w:t xml:space="preserve">A Report</w:t>
      </w:r>
      <w:r w:rsidDel="00000000" w:rsidR="00000000" w:rsidRPr="00000000">
        <w:rPr>
          <w:color w:val="111111"/>
          <w:highlight w:val="white"/>
          <w:rtl w:val="0"/>
        </w:rPr>
        <w:t xml:space="preserve"> is much longer than a dashboard.  Not only in the amount of detail, but also visually.  Tables and charts that live within a report can take up many pages of a printed medium, and can even be books or many volumes of books.  In the electronic mediums, a report will likely require the reader to scroll through many screens or click from page to page.</w:t>
      </w:r>
      <w:r w:rsidDel="00000000" w:rsidR="00000000" w:rsidRPr="00000000">
        <w:rPr>
          <w:rtl w:val="0"/>
        </w:rPr>
      </w:r>
    </w:p>
    <w:p w:rsidR="00000000" w:rsidDel="00000000" w:rsidP="00000000" w:rsidRDefault="00000000" w:rsidRPr="00000000" w14:paraId="0000000B">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reports can be created in power BI, explain two ways with Navigation of each.</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Create a report from an Excel file in the Power BI service.-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Select Get data, select Get under Files, and then select Local File.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Navigate to where you saved your Excel workbook, select your file, and select Open.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02124"/>
          <w:sz w:val="24"/>
          <w:szCs w:val="24"/>
          <w:rtl w:val="0"/>
        </w:rPr>
        <w:t xml:space="preserve">Select Upload.</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Create a report quickly from a SharePoint list or library.-</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APPLIES TO: Power BI Desktop Power BI service.</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In a SharePoint list or library, select Integrate &gt; Power BI &gt; Visualize the list or visualize the library.</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Changing the data you see in the report is easy. ...</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02124"/>
          <w:sz w:val="24"/>
          <w:szCs w:val="24"/>
          <w:rtl w:val="0"/>
        </w:rPr>
        <w:t xml:space="preserve">To switch to a full edit experience, select the Edit button in the menu bar.</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1D">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to connect to data in Power BI? How to use the content pack to connect to google analytics? Mention the steps.</w:t>
      </w:r>
    </w:p>
    <w:p w:rsidR="00000000" w:rsidDel="00000000" w:rsidP="00000000" w:rsidRDefault="00000000" w:rsidRPr="00000000" w14:paraId="00000020">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shd w:fill="ffffff" w:val="clear"/>
        <w:spacing w:after="180" w:lineRule="auto"/>
        <w:ind w:left="720" w:firstLine="0"/>
        <w:jc w:val="both"/>
        <w:rPr>
          <w:b w:val="1"/>
          <w:color w:val="202124"/>
          <w:sz w:val="24"/>
          <w:szCs w:val="24"/>
        </w:rPr>
      </w:pPr>
      <w:r w:rsidDel="00000000" w:rsidR="00000000" w:rsidRPr="00000000">
        <w:rPr>
          <w:b w:val="1"/>
          <w:color w:val="202124"/>
          <w:sz w:val="24"/>
          <w:szCs w:val="24"/>
          <w:rtl w:val="0"/>
        </w:rPr>
        <w:t xml:space="preserve">To connect to data, from the Home ribbon select Get data.</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4"/>
          <w:sz w:val="24"/>
          <w:szCs w:val="24"/>
          <w:rtl w:val="0"/>
        </w:rPr>
        <w:t xml:space="preserve">The Get Data window appears. ...</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60" w:lineRule="auto"/>
        <w:ind w:left="720" w:hanging="360"/>
      </w:pPr>
      <w:r w:rsidDel="00000000" w:rsidR="00000000" w:rsidRPr="00000000">
        <w:rPr>
          <w:color w:val="202124"/>
          <w:sz w:val="24"/>
          <w:szCs w:val="24"/>
          <w:rtl w:val="0"/>
        </w:rPr>
        <w:t xml:space="preserve">Since this data source is an Excel file, select Excel from the Get Data window, then select the Connect button.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61616"/>
          <w:sz w:val="24"/>
          <w:szCs w:val="24"/>
        </w:rPr>
      </w:pPr>
      <w:r w:rsidDel="00000000" w:rsidR="00000000" w:rsidRPr="00000000">
        <w:rPr>
          <w:color w:val="161616"/>
          <w:sz w:val="24"/>
          <w:szCs w:val="24"/>
          <w:rtl w:val="0"/>
        </w:rPr>
        <w:t xml:space="preserve">            </w:t>
      </w:r>
      <w:r w:rsidDel="00000000" w:rsidR="00000000" w:rsidRPr="00000000">
        <w:rPr>
          <w:b w:val="1"/>
          <w:color w:val="161616"/>
          <w:sz w:val="24"/>
          <w:szCs w:val="24"/>
          <w:rtl w:val="0"/>
        </w:rPr>
        <w:t xml:space="preserve">  To connect to Google Analytics data:</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jc w:val="both"/>
      </w:pPr>
      <w:r w:rsidDel="00000000" w:rsidR="00000000" w:rsidRPr="00000000">
        <w:rPr>
          <w:color w:val="161616"/>
          <w:sz w:val="24"/>
          <w:szCs w:val="24"/>
          <w:rtl w:val="0"/>
        </w:rPr>
        <w:t xml:space="preserve">Select Get Data from the Home ribbon in Power BI Desktop. Select Online Services from the categories on the left, and then select Google Analytics. Then select Connect.</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color w:val="161616"/>
          <w:sz w:val="24"/>
          <w:szCs w:val="24"/>
          <w:rtl w:val="0"/>
        </w:rPr>
        <w:t xml:space="preserve">If this is the first time you're getting data through the Google Analytics connector, a third-party notice is displayed. Select Don't warn me again with this connector if you don't want this message to be displayed again. Then select Continue.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color w:val="161616"/>
          <w:sz w:val="24"/>
          <w:szCs w:val="24"/>
          <w:rtl w:val="0"/>
        </w:rPr>
        <w:t xml:space="preserve">To sign in to your Google Analytics account, select Sign in.</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161616"/>
          <w:sz w:val="24"/>
          <w:szCs w:val="24"/>
          <w:rtl w:val="0"/>
        </w:rPr>
        <w:t xml:space="preserve">In the Sign in with Google window that appears, provide your credentials to sign in to your Google Analytics account. You can either supply an email address or phone number. Then select Next.</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161616"/>
          <w:sz w:val="24"/>
          <w:szCs w:val="24"/>
          <w:highlight w:val="white"/>
          <w:rtl w:val="0"/>
        </w:rPr>
        <w:t xml:space="preserve">Enter your Google Analytics password and select Next.</w:t>
      </w:r>
      <w:r w:rsidDel="00000000" w:rsidR="00000000" w:rsidRPr="00000000">
        <w:rPr>
          <w:rtl w:val="0"/>
        </w:rPr>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161616"/>
          <w:sz w:val="24"/>
          <w:szCs w:val="24"/>
          <w:u w:val="none"/>
        </w:rPr>
      </w:pPr>
      <w:r w:rsidDel="00000000" w:rsidR="00000000" w:rsidRPr="00000000">
        <w:rPr>
          <w:color w:val="161616"/>
          <w:sz w:val="24"/>
          <w:szCs w:val="24"/>
          <w:highlight w:val="white"/>
          <w:rtl w:val="0"/>
        </w:rPr>
        <w:t xml:space="preserve">When asked if you want Power BI Desktop to access your Google account, select Allow.</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rPr>
          <w:color w:val="161616"/>
          <w:sz w:val="24"/>
          <w:szCs w:val="24"/>
          <w:highlight w:val="white"/>
          <w:u w:val="none"/>
        </w:rPr>
      </w:pPr>
      <w:r w:rsidDel="00000000" w:rsidR="00000000" w:rsidRPr="00000000">
        <w:rPr>
          <w:color w:val="161616"/>
          <w:sz w:val="24"/>
          <w:szCs w:val="24"/>
          <w:highlight w:val="white"/>
          <w:rtl w:val="0"/>
        </w:rPr>
        <w:t xml:space="preserve">Once you've successfully signed in, select Connect.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to import Local files in Power BI? Mention the Steps.</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u w:val="none"/>
        </w:rPr>
      </w:pPr>
      <w:r w:rsidDel="00000000" w:rsidR="00000000" w:rsidRPr="00000000">
        <w:rPr>
          <w:color w:val="202124"/>
          <w:sz w:val="24"/>
          <w:szCs w:val="24"/>
          <w:rtl w:val="0"/>
        </w:rPr>
        <w:t xml:space="preserve">In Power BI, click Get Data in the lower left screen.</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u w:val="none"/>
        </w:rPr>
      </w:pPr>
      <w:r w:rsidDel="00000000" w:rsidR="00000000" w:rsidRPr="00000000">
        <w:rPr>
          <w:color w:val="202124"/>
          <w:sz w:val="24"/>
          <w:szCs w:val="24"/>
          <w:rtl w:val="0"/>
        </w:rPr>
        <w:t xml:space="preserve">Under Import or Connect to Data &gt; Files, click Get.</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u w:val="none"/>
        </w:rPr>
      </w:pPr>
      <w:r w:rsidDel="00000000" w:rsidR="00000000" w:rsidRPr="00000000">
        <w:rPr>
          <w:color w:val="202124"/>
          <w:sz w:val="24"/>
          <w:szCs w:val="24"/>
          <w:rtl w:val="0"/>
        </w:rPr>
        <w:t xml:space="preserve">Click Local File.</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u w:val="none"/>
        </w:rPr>
      </w:pPr>
      <w:r w:rsidDel="00000000" w:rsidR="00000000" w:rsidRPr="00000000">
        <w:rPr>
          <w:color w:val="202124"/>
          <w:sz w:val="24"/>
          <w:szCs w:val="24"/>
          <w:rtl w:val="0"/>
        </w:rPr>
        <w:t xml:space="preserve">Choose which file to upload and click Open.</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u w:val="none"/>
        </w:rPr>
      </w:pPr>
      <w:r w:rsidDel="00000000" w:rsidR="00000000" w:rsidRPr="00000000">
        <w:rPr>
          <w:color w:val="202124"/>
          <w:sz w:val="24"/>
          <w:szCs w:val="24"/>
          <w:rtl w:val="0"/>
        </w:rPr>
        <w:t xml:space="preserve">Click Upload under Upload your Excel file to Power BI.</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60" w:lineRule="auto"/>
        <w:ind w:left="1440" w:hanging="360"/>
        <w:rPr>
          <w:color w:val="202124"/>
          <w:sz w:val="24"/>
          <w:szCs w:val="24"/>
          <w:u w:val="none"/>
        </w:rPr>
      </w:pPr>
      <w:r w:rsidDel="00000000" w:rsidR="00000000" w:rsidRPr="00000000">
        <w:rPr>
          <w:color w:val="202124"/>
          <w:sz w:val="24"/>
          <w:szCs w:val="24"/>
          <w:rtl w:val="0"/>
        </w:rPr>
        <w:t xml:space="preserve">The message “Your file has been uploaded” should appear.</w:t>
      </w:r>
    </w:p>
    <w:p w:rsidR="00000000" w:rsidDel="00000000" w:rsidP="00000000" w:rsidRDefault="00000000" w:rsidRPr="00000000" w14:paraId="00000037">
      <w:pPr>
        <w:ind w:left="144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 Power BI visualization, what are Reading View and Editing view?</w:t>
      </w:r>
    </w:p>
    <w:p w:rsidR="00000000" w:rsidDel="00000000" w:rsidP="00000000" w:rsidRDefault="00000000" w:rsidRPr="00000000" w14:paraId="0000003B">
      <w:pPr>
        <w:ind w:left="720" w:firstLine="0"/>
        <w:jc w:val="both"/>
        <w:rPr>
          <w:rFonts w:ascii="Roboto" w:cs="Roboto" w:eastAsia="Roboto" w:hAnsi="Roboto"/>
        </w:rPr>
      </w:pPr>
      <w:r w:rsidDel="00000000" w:rsidR="00000000" w:rsidRPr="00000000">
        <w:rPr>
          <w:color w:val="202124"/>
          <w:sz w:val="24"/>
          <w:szCs w:val="24"/>
          <w:highlight w:val="white"/>
          <w:rtl w:val="0"/>
        </w:rPr>
        <w:t xml:space="preserve">The Power BI service has two different modes for interacting with reports: </w:t>
      </w:r>
      <w:r w:rsidDel="00000000" w:rsidR="00000000" w:rsidRPr="00000000">
        <w:rPr>
          <w:color w:val="040c28"/>
          <w:sz w:val="24"/>
          <w:szCs w:val="24"/>
          <w:rtl w:val="0"/>
        </w:rPr>
        <w:t xml:space="preserve">Reading view for report business users and Editing view for report owners and creators</w:t>
      </w:r>
      <w:r w:rsidDel="00000000" w:rsidR="00000000" w:rsidRPr="00000000">
        <w:rPr>
          <w:color w:val="202124"/>
          <w:sz w:val="24"/>
          <w:szCs w:val="24"/>
          <w:highlight w:val="white"/>
          <w:rtl w:val="0"/>
        </w:rPr>
        <w:t xml:space="preserve">. You need a Power BI Pro or Premium Per User (PPU) license to share reports and to edit reports created by others.</w:t>
      </w:r>
      <w:r w:rsidDel="00000000" w:rsidR="00000000" w:rsidRPr="00000000">
        <w:rPr>
          <w:rtl w:val="0"/>
        </w:rPr>
      </w:r>
    </w:p>
    <w:p w:rsidR="00000000" w:rsidDel="00000000" w:rsidP="00000000" w:rsidRDefault="00000000" w:rsidRPr="00000000" w14:paraId="0000003C">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40"/>
          <w:szCs w:val="40"/>
        </w:rPr>
      </w:pPr>
      <w:r w:rsidDel="00000000" w:rsidR="00000000" w:rsidRPr="00000000">
        <w:rPr>
          <w:rtl w:val="0"/>
        </w:rPr>
      </w:r>
    </w:p>
    <w:sectPr>
      <w:headerReference r:id="rId6" w:type="default"/>
      <w:footerReference r:id="rId7"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