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43C" w:rsidRDefault="003A7A6E" w:rsidP="003A7A6E">
      <w:r>
        <w:rPr>
          <w:noProof/>
        </w:rPr>
        <w:drawing>
          <wp:inline distT="0" distB="0" distL="0" distR="0" wp14:anchorId="0548D43A" wp14:editId="56026985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7A6E" w:rsidRDefault="003A7A6E" w:rsidP="003A7A6E">
      <w:pPr>
        <w:pStyle w:val="ListParagraph"/>
        <w:numPr>
          <w:ilvl w:val="0"/>
          <w:numId w:val="2"/>
        </w:numPr>
      </w:pPr>
      <w:r>
        <w:t>As you can see from the graphs above and below comparing PA3 and PA4, that PA4 is slightly faster. The drop to lower execution times is a slight bit steeper. This makes sense since the request are being pushed and handled simultaneously. For PA4 to be slower there would need to be a small enough buffer size to create a bottleneck on how fast requests can be processed.</w:t>
      </w:r>
    </w:p>
    <w:p w:rsidR="00CC3906" w:rsidRDefault="00CE2ADE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A7219" w:rsidRDefault="00EA7219"/>
    <w:p w:rsidR="00EA7219" w:rsidRDefault="00EA7219">
      <w:r>
        <w:rPr>
          <w:noProof/>
        </w:rPr>
        <w:lastRenderedPageBreak/>
        <w:drawing>
          <wp:inline distT="0" distB="0" distL="0" distR="0" wp14:anchorId="375C73E2" wp14:editId="70D66576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1A77" w:rsidRDefault="005B1A77" w:rsidP="005B1A77">
      <w:pPr>
        <w:pStyle w:val="ListParagraph"/>
        <w:numPr>
          <w:ilvl w:val="0"/>
          <w:numId w:val="2"/>
        </w:numPr>
      </w:pPr>
      <w:r>
        <w:t>The performance regardless of buffer size is relatively the same, but slightly slower with a smaller buffer size. This makes sense because the buffer size acts as a secondary bottleneck for being able to process requests.</w:t>
      </w:r>
      <w:bookmarkStart w:id="0" w:name="_GoBack"/>
      <w:bookmarkEnd w:id="0"/>
    </w:p>
    <w:sectPr w:rsidR="005B1A77" w:rsidSect="00BE5A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FA2" w:rsidRDefault="008E3FA2" w:rsidP="00F8043C">
      <w:pPr>
        <w:spacing w:after="0" w:line="240" w:lineRule="auto"/>
      </w:pPr>
      <w:r>
        <w:separator/>
      </w:r>
    </w:p>
  </w:endnote>
  <w:endnote w:type="continuationSeparator" w:id="0">
    <w:p w:rsidR="008E3FA2" w:rsidRDefault="008E3FA2" w:rsidP="00F8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FA2" w:rsidRDefault="008E3FA2" w:rsidP="00F8043C">
      <w:pPr>
        <w:spacing w:after="0" w:line="240" w:lineRule="auto"/>
      </w:pPr>
      <w:r>
        <w:separator/>
      </w:r>
    </w:p>
  </w:footnote>
  <w:footnote w:type="continuationSeparator" w:id="0">
    <w:p w:rsidR="008E3FA2" w:rsidRDefault="008E3FA2" w:rsidP="00F8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43C" w:rsidRDefault="00F8043C">
    <w:pPr>
      <w:pStyle w:val="Header"/>
    </w:pPr>
    <w:r>
      <w:tab/>
      <w:t>PA 4 Report:</w:t>
    </w:r>
  </w:p>
  <w:p w:rsidR="00F8043C" w:rsidRDefault="00F8043C">
    <w:pPr>
      <w:pStyle w:val="Header"/>
    </w:pPr>
    <w:r>
      <w:tab/>
    </w:r>
    <w:r>
      <w:tab/>
      <w:t>Murtaza Hakimi UIN: 325003943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2DF"/>
    <w:multiLevelType w:val="hybridMultilevel"/>
    <w:tmpl w:val="A512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2F9C"/>
    <w:multiLevelType w:val="hybridMultilevel"/>
    <w:tmpl w:val="BB70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A"/>
    <w:rsid w:val="00363802"/>
    <w:rsid w:val="003A7A6E"/>
    <w:rsid w:val="005B1A77"/>
    <w:rsid w:val="0075069A"/>
    <w:rsid w:val="008E3FA2"/>
    <w:rsid w:val="00963B7F"/>
    <w:rsid w:val="00BE5AC6"/>
    <w:rsid w:val="00CC3906"/>
    <w:rsid w:val="00CE2ADE"/>
    <w:rsid w:val="00DE36E3"/>
    <w:rsid w:val="00EA7219"/>
    <w:rsid w:val="00F8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D904"/>
  <w15:chartTrackingRefBased/>
  <w15:docId w15:val="{67F35198-CA19-0244-947E-4656188D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3C"/>
    <w:rPr>
      <w:rFonts w:ascii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F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3C"/>
    <w:rPr>
      <w:rFonts w:ascii="Calibri" w:hAnsi="Calibri" w:cs="Calibri"/>
      <w:sz w:val="22"/>
    </w:rPr>
  </w:style>
  <w:style w:type="paragraph" w:styleId="ListParagraph">
    <w:name w:val="List Paragraph"/>
    <w:basedOn w:val="Normal"/>
    <w:uiPriority w:val="34"/>
    <w:qFormat/>
    <w:rsid w:val="00F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Timing Data PA3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Timing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100</c:v>
                </c:pt>
                <c:pt idx="12">
                  <c:v>200</c:v>
                </c:pt>
                <c:pt idx="13">
                  <c:v>300</c:v>
                </c:pt>
                <c:pt idx="14">
                  <c:v>400</c:v>
                </c:pt>
                <c:pt idx="15">
                  <c:v>600</c:v>
                </c:pt>
                <c:pt idx="16">
                  <c:v>800</c:v>
                </c:pt>
                <c:pt idx="17">
                  <c:v>1000</c:v>
                </c:pt>
                <c:pt idx="18">
                  <c:v>1200</c:v>
                </c:pt>
                <c:pt idx="19">
                  <c:v>2000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25.282947</c:v>
                </c:pt>
                <c:pt idx="1">
                  <c:v>12.481242999999999</c:v>
                </c:pt>
                <c:pt idx="2">
                  <c:v>8.3218750000000004</c:v>
                </c:pt>
                <c:pt idx="3">
                  <c:v>6.2388110000000001</c:v>
                </c:pt>
                <c:pt idx="4">
                  <c:v>5.0028990000000002</c:v>
                </c:pt>
                <c:pt idx="5">
                  <c:v>4.1630440000000002</c:v>
                </c:pt>
                <c:pt idx="6">
                  <c:v>3.5917889999999999</c:v>
                </c:pt>
                <c:pt idx="7">
                  <c:v>3.1526000000000001</c:v>
                </c:pt>
                <c:pt idx="8">
                  <c:v>2.795277</c:v>
                </c:pt>
                <c:pt idx="9">
                  <c:v>2.5270739999999998</c:v>
                </c:pt>
                <c:pt idx="10">
                  <c:v>2.3088479999999998</c:v>
                </c:pt>
                <c:pt idx="11">
                  <c:v>1.2817480000000001</c:v>
                </c:pt>
                <c:pt idx="12">
                  <c:v>0.67041399999999995</c:v>
                </c:pt>
                <c:pt idx="13">
                  <c:v>0.47860000000000003</c:v>
                </c:pt>
                <c:pt idx="14">
                  <c:v>0.396173</c:v>
                </c:pt>
                <c:pt idx="15">
                  <c:v>0.32654</c:v>
                </c:pt>
                <c:pt idx="16">
                  <c:v>0.32276300000000002</c:v>
                </c:pt>
                <c:pt idx="17">
                  <c:v>0.38761800000000002</c:v>
                </c:pt>
                <c:pt idx="18">
                  <c:v>0.45816000000000001</c:v>
                </c:pt>
                <c:pt idx="19">
                  <c:v>0.66708199999999995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F-894E-BF43-C381A609B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2866111"/>
        <c:axId val="1342867791"/>
      </c:lineChart>
      <c:catAx>
        <c:axId val="1342866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Worker Threads 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867791"/>
        <c:crosses val="autoZero"/>
        <c:auto val="1"/>
        <c:lblAlgn val="ctr"/>
        <c:lblOffset val="100"/>
        <c:noMultiLvlLbl val="0"/>
      </c:catAx>
      <c:valAx>
        <c:axId val="134286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86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Buffer Size (100)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 = 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  <c:pt idx="4">
                  <c:v>35</c:v>
                </c:pt>
                <c:pt idx="5">
                  <c:v>45</c:v>
                </c:pt>
                <c:pt idx="6">
                  <c:v>55</c:v>
                </c:pt>
                <c:pt idx="7">
                  <c:v>65</c:v>
                </c:pt>
                <c:pt idx="8">
                  <c:v>75</c:v>
                </c:pt>
                <c:pt idx="9">
                  <c:v>85</c:v>
                </c:pt>
                <c:pt idx="10">
                  <c:v>95</c:v>
                </c:pt>
                <c:pt idx="11">
                  <c:v>105</c:v>
                </c:pt>
                <c:pt idx="12">
                  <c:v>115</c:v>
                </c:pt>
                <c:pt idx="13">
                  <c:v>125</c:v>
                </c:pt>
                <c:pt idx="14">
                  <c:v>135</c:v>
                </c:pt>
                <c:pt idx="15">
                  <c:v>145</c:v>
                </c:pt>
                <c:pt idx="16">
                  <c:v>155</c:v>
                </c:pt>
                <c:pt idx="17">
                  <c:v>165</c:v>
                </c:pt>
                <c:pt idx="18">
                  <c:v>175</c:v>
                </c:pt>
                <c:pt idx="19">
                  <c:v>185</c:v>
                </c:pt>
                <c:pt idx="20">
                  <c:v>200</c:v>
                </c:pt>
                <c:pt idx="21">
                  <c:v>250</c:v>
                </c:pt>
                <c:pt idx="22">
                  <c:v>300</c:v>
                </c:pt>
                <c:pt idx="23">
                  <c:v>400</c:v>
                </c:pt>
                <c:pt idx="24">
                  <c:v>500</c:v>
                </c:pt>
                <c:pt idx="25">
                  <c:v>600</c:v>
                </c:pt>
                <c:pt idx="26">
                  <c:v>700</c:v>
                </c:pt>
                <c:pt idx="27">
                  <c:v>800</c:v>
                </c:pt>
                <c:pt idx="28">
                  <c:v>900</c:v>
                </c:pt>
                <c:pt idx="29">
                  <c:v>1000</c:v>
                </c:pt>
                <c:pt idx="30">
                  <c:v>1500</c:v>
                </c:pt>
                <c:pt idx="31">
                  <c:v>2000</c:v>
                </c:pt>
                <c:pt idx="32">
                  <c:v>2500</c:v>
                </c:pt>
              </c:numCache>
            </c:num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25.525411999999999</c:v>
                </c:pt>
                <c:pt idx="1">
                  <c:v>12.551901000000001</c:v>
                </c:pt>
                <c:pt idx="2">
                  <c:v>8.3381369999999997</c:v>
                </c:pt>
                <c:pt idx="3">
                  <c:v>5.0188670000000002</c:v>
                </c:pt>
                <c:pt idx="4">
                  <c:v>3.5958649999999999</c:v>
                </c:pt>
                <c:pt idx="5">
                  <c:v>2.8234859999999999</c:v>
                </c:pt>
                <c:pt idx="6">
                  <c:v>2.3141880000000001</c:v>
                </c:pt>
                <c:pt idx="7">
                  <c:v>1.957139</c:v>
                </c:pt>
                <c:pt idx="8">
                  <c:v>1.7034670000000001</c:v>
                </c:pt>
                <c:pt idx="9">
                  <c:v>1.5004280000000001</c:v>
                </c:pt>
                <c:pt idx="10">
                  <c:v>1.354978</c:v>
                </c:pt>
                <c:pt idx="11">
                  <c:v>1.2172480000000001</c:v>
                </c:pt>
                <c:pt idx="12">
                  <c:v>1.115982</c:v>
                </c:pt>
                <c:pt idx="13">
                  <c:v>1.030632</c:v>
                </c:pt>
                <c:pt idx="14">
                  <c:v>0.95441399999999998</c:v>
                </c:pt>
                <c:pt idx="15">
                  <c:v>0.88409899999999997</c:v>
                </c:pt>
                <c:pt idx="16">
                  <c:v>0.82901000000000002</c:v>
                </c:pt>
                <c:pt idx="17">
                  <c:v>0.78347299999999997</c:v>
                </c:pt>
                <c:pt idx="18">
                  <c:v>0.73655599999999999</c:v>
                </c:pt>
                <c:pt idx="19">
                  <c:v>0.69831200000000004</c:v>
                </c:pt>
                <c:pt idx="20">
                  <c:v>0.64899300000000004</c:v>
                </c:pt>
                <c:pt idx="21">
                  <c:v>0.52557299999999996</c:v>
                </c:pt>
                <c:pt idx="22">
                  <c:v>0.44336999999999999</c:v>
                </c:pt>
                <c:pt idx="23">
                  <c:v>0.35112100000000002</c:v>
                </c:pt>
                <c:pt idx="24">
                  <c:v>0.29039300000000001</c:v>
                </c:pt>
                <c:pt idx="25">
                  <c:v>0.25809599999999999</c:v>
                </c:pt>
                <c:pt idx="26">
                  <c:v>0.246476</c:v>
                </c:pt>
                <c:pt idx="27">
                  <c:v>0.26196199999999997</c:v>
                </c:pt>
                <c:pt idx="28">
                  <c:v>0.28759400000000002</c:v>
                </c:pt>
                <c:pt idx="29">
                  <c:v>0.33433400000000002</c:v>
                </c:pt>
                <c:pt idx="30">
                  <c:v>0.86272599999999999</c:v>
                </c:pt>
                <c:pt idx="31">
                  <c:v>1.550886</c:v>
                </c:pt>
                <c:pt idx="32">
                  <c:v>1.1069420000000001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D0-9C4F-B310-C4DB1A5B5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8646591"/>
        <c:axId val="1382313935"/>
      </c:lineChart>
      <c:catAx>
        <c:axId val="1288646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Worker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313935"/>
        <c:crosses val="autoZero"/>
        <c:auto val="1"/>
        <c:lblAlgn val="ctr"/>
        <c:lblOffset val="100"/>
        <c:noMultiLvlLbl val="0"/>
      </c:catAx>
      <c:valAx>
        <c:axId val="138231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64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 Buffer Size (1000)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 = 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  <c:pt idx="4">
                  <c:v>35</c:v>
                </c:pt>
                <c:pt idx="5">
                  <c:v>45</c:v>
                </c:pt>
                <c:pt idx="6">
                  <c:v>55</c:v>
                </c:pt>
                <c:pt idx="7">
                  <c:v>65</c:v>
                </c:pt>
                <c:pt idx="8">
                  <c:v>75</c:v>
                </c:pt>
                <c:pt idx="9">
                  <c:v>85</c:v>
                </c:pt>
                <c:pt idx="10">
                  <c:v>95</c:v>
                </c:pt>
                <c:pt idx="11">
                  <c:v>105</c:v>
                </c:pt>
                <c:pt idx="12">
                  <c:v>115</c:v>
                </c:pt>
                <c:pt idx="13">
                  <c:v>125</c:v>
                </c:pt>
                <c:pt idx="14">
                  <c:v>135</c:v>
                </c:pt>
                <c:pt idx="15">
                  <c:v>145</c:v>
                </c:pt>
                <c:pt idx="16">
                  <c:v>155</c:v>
                </c:pt>
                <c:pt idx="17">
                  <c:v>165</c:v>
                </c:pt>
                <c:pt idx="18">
                  <c:v>175</c:v>
                </c:pt>
                <c:pt idx="19">
                  <c:v>185</c:v>
                </c:pt>
                <c:pt idx="20">
                  <c:v>200</c:v>
                </c:pt>
                <c:pt idx="21">
                  <c:v>250</c:v>
                </c:pt>
                <c:pt idx="22">
                  <c:v>300</c:v>
                </c:pt>
                <c:pt idx="23">
                  <c:v>400</c:v>
                </c:pt>
                <c:pt idx="24">
                  <c:v>500</c:v>
                </c:pt>
                <c:pt idx="25">
                  <c:v>600</c:v>
                </c:pt>
                <c:pt idx="26">
                  <c:v>700</c:v>
                </c:pt>
                <c:pt idx="27">
                  <c:v>800</c:v>
                </c:pt>
                <c:pt idx="28">
                  <c:v>900</c:v>
                </c:pt>
                <c:pt idx="29">
                  <c:v>1000</c:v>
                </c:pt>
                <c:pt idx="30">
                  <c:v>1500</c:v>
                </c:pt>
                <c:pt idx="31">
                  <c:v>2000</c:v>
                </c:pt>
                <c:pt idx="32">
                  <c:v>2500</c:v>
                </c:pt>
              </c:numCache>
            </c:num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25.146222000000002</c:v>
                </c:pt>
                <c:pt idx="1">
                  <c:v>12.52003</c:v>
                </c:pt>
                <c:pt idx="2">
                  <c:v>8.3288499999999992</c:v>
                </c:pt>
                <c:pt idx="3">
                  <c:v>5.0090519999999996</c:v>
                </c:pt>
                <c:pt idx="4">
                  <c:v>3.597067</c:v>
                </c:pt>
                <c:pt idx="5">
                  <c:v>2.810133</c:v>
                </c:pt>
                <c:pt idx="6">
                  <c:v>2.2996629999999998</c:v>
                </c:pt>
                <c:pt idx="7">
                  <c:v>1.9501029999999999</c:v>
                </c:pt>
                <c:pt idx="8">
                  <c:v>1.664833</c:v>
                </c:pt>
                <c:pt idx="9">
                  <c:v>1.4055519999999999</c:v>
                </c:pt>
                <c:pt idx="10">
                  <c:v>1.2661420000000001</c:v>
                </c:pt>
                <c:pt idx="11">
                  <c:v>1.1526099999999999</c:v>
                </c:pt>
                <c:pt idx="12">
                  <c:v>1.058846</c:v>
                </c:pt>
                <c:pt idx="13">
                  <c:v>0.97452499999999997</c:v>
                </c:pt>
                <c:pt idx="14">
                  <c:v>0.909918</c:v>
                </c:pt>
                <c:pt idx="15">
                  <c:v>0.85155199999999998</c:v>
                </c:pt>
                <c:pt idx="16">
                  <c:v>0.82732600000000001</c:v>
                </c:pt>
                <c:pt idx="17">
                  <c:v>0.78392600000000001</c:v>
                </c:pt>
                <c:pt idx="18">
                  <c:v>0.73560700000000001</c:v>
                </c:pt>
                <c:pt idx="19">
                  <c:v>0.70140000000000002</c:v>
                </c:pt>
                <c:pt idx="20">
                  <c:v>0.64941899999999997</c:v>
                </c:pt>
                <c:pt idx="21">
                  <c:v>0.52423500000000001</c:v>
                </c:pt>
                <c:pt idx="22">
                  <c:v>0.44463999999999998</c:v>
                </c:pt>
                <c:pt idx="23">
                  <c:v>0.34636400000000001</c:v>
                </c:pt>
                <c:pt idx="24">
                  <c:v>0.28712900000000002</c:v>
                </c:pt>
                <c:pt idx="25">
                  <c:v>0.256133</c:v>
                </c:pt>
                <c:pt idx="26">
                  <c:v>0.242118</c:v>
                </c:pt>
                <c:pt idx="27">
                  <c:v>0.23907800000000001</c:v>
                </c:pt>
                <c:pt idx="28">
                  <c:v>0.243892</c:v>
                </c:pt>
                <c:pt idx="29">
                  <c:v>0.27063500000000001</c:v>
                </c:pt>
                <c:pt idx="30">
                  <c:v>0.96035199999999998</c:v>
                </c:pt>
                <c:pt idx="31">
                  <c:v>1.5576920000000001</c:v>
                </c:pt>
                <c:pt idx="32">
                  <c:v>2.0565380000000002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D8-3D49-920F-E6CDC9D7F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8646591"/>
        <c:axId val="1382313935"/>
      </c:lineChart>
      <c:catAx>
        <c:axId val="1288646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Worker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313935"/>
        <c:crosses val="autoZero"/>
        <c:auto val="1"/>
        <c:lblAlgn val="ctr"/>
        <c:lblOffset val="100"/>
        <c:noMultiLvlLbl val="0"/>
      </c:catAx>
      <c:valAx>
        <c:axId val="138231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64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Hakimi</dc:creator>
  <cp:keywords/>
  <dc:description/>
  <cp:lastModifiedBy>Murtaza Hakimi</cp:lastModifiedBy>
  <cp:revision>4</cp:revision>
  <dcterms:created xsi:type="dcterms:W3CDTF">2018-11-01T23:20:00Z</dcterms:created>
  <dcterms:modified xsi:type="dcterms:W3CDTF">2018-11-01T23:48:00Z</dcterms:modified>
</cp:coreProperties>
</file>