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1898C">
      <w:pPr>
        <w:pStyle w:val="2"/>
        <w:keepNext w:val="0"/>
        <w:keepLines w:val="0"/>
        <w:widowControl/>
        <w:suppressLineNumbers w:val="0"/>
        <w:spacing w:before="240" w:beforeAutospacing="0" w:after="240" w:afterAutospacing="0" w:line="20" w:lineRule="atLeast"/>
        <w:ind w:left="0" w:right="0"/>
        <w:jc w:val="center"/>
      </w:pPr>
      <w:r>
        <w:rPr>
          <w:rFonts w:ascii="微软雅黑" w:hAnsi="微软雅黑" w:eastAsia="微软雅黑" w:cs="微软雅黑"/>
          <w:b/>
          <w:bCs/>
          <w:i w:val="0"/>
          <w:iCs w:val="0"/>
          <w:color w:val="000000"/>
          <w:spacing w:val="0"/>
          <w:w w:val="100"/>
          <w:sz w:val="52"/>
          <w:szCs w:val="52"/>
          <w:vertAlign w:val="baseline"/>
        </w:rPr>
        <w:t>操作指引</w:t>
      </w:r>
    </w:p>
    <w:p w14:paraId="49AA7461">
      <w:pPr>
        <w:pStyle w:val="4"/>
        <w:keepNext w:val="0"/>
        <w:keepLines w:val="0"/>
        <w:widowControl/>
        <w:suppressLineNumbers w:val="0"/>
        <w:spacing w:before="0" w:beforeAutospacing="0" w:after="0" w:afterAutospacing="0"/>
        <w:ind w:left="0" w:right="0"/>
        <w:jc w:val="both"/>
      </w:pPr>
      <w:r>
        <w:drawing>
          <wp:inline distT="0" distB="0" distL="114300" distR="114300">
            <wp:extent cx="5400040" cy="1926590"/>
            <wp:effectExtent l="0" t="0" r="10160" b="889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400040" cy="1926590"/>
                    </a:xfrm>
                    <a:prstGeom prst="rect">
                      <a:avLst/>
                    </a:prstGeom>
                    <a:noFill/>
                    <a:ln w="9525">
                      <a:noFill/>
                    </a:ln>
                  </pic:spPr>
                </pic:pic>
              </a:graphicData>
            </a:graphic>
          </wp:inline>
        </w:drawing>
      </w:r>
    </w:p>
    <w:p w14:paraId="74C76B38">
      <w:pPr>
        <w:pStyle w:val="3"/>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28"/>
          <w:szCs w:val="28"/>
          <w:vertAlign w:val="baseline"/>
        </w:rPr>
        <w:t>申请流程</w:t>
      </w:r>
    </w:p>
    <w:p w14:paraId="6972F03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注册、进行实名认证</w:t>
      </w:r>
    </w:p>
    <w:p w14:paraId="179ABF23">
      <w:pPr>
        <w:pStyle w:val="4"/>
        <w:keepNext w:val="0"/>
        <w:keepLines w:val="0"/>
        <w:widowControl/>
        <w:suppressLineNumbers w:val="0"/>
        <w:spacing w:before="0" w:beforeAutospacing="0" w:after="0" w:afterAutospacing="0"/>
        <w:ind w:left="0" w:right="0"/>
        <w:jc w:val="left"/>
      </w:pPr>
      <w:r>
        <w:drawing>
          <wp:inline distT="0" distB="0" distL="114300" distR="114300">
            <wp:extent cx="5400040" cy="2896870"/>
            <wp:effectExtent l="0" t="0" r="10160" b="1397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400040" cy="2896870"/>
                    </a:xfrm>
                    <a:prstGeom prst="rect">
                      <a:avLst/>
                    </a:prstGeom>
                    <a:noFill/>
                    <a:ln w="9525">
                      <a:noFill/>
                    </a:ln>
                  </pic:spPr>
                </pic:pic>
              </a:graphicData>
            </a:graphic>
          </wp:inline>
        </w:drawing>
      </w:r>
    </w:p>
    <w:p w14:paraId="5A54DD8C">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线上授权</w:t>
      </w:r>
    </w:p>
    <w:p w14:paraId="1B2902F1">
      <w:pPr>
        <w:pStyle w:val="4"/>
        <w:keepNext w:val="0"/>
        <w:keepLines w:val="0"/>
        <w:widowControl/>
        <w:suppressLineNumbers w:val="0"/>
        <w:spacing w:before="0" w:beforeAutospacing="0" w:after="0" w:afterAutospacing="0"/>
        <w:ind w:left="0" w:right="0"/>
        <w:jc w:val="left"/>
      </w:pPr>
      <w:r>
        <w:drawing>
          <wp:inline distT="0" distB="0" distL="114300" distR="114300">
            <wp:extent cx="5400040" cy="2561590"/>
            <wp:effectExtent l="0" t="0" r="10160" b="1397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400040" cy="2561590"/>
                    </a:xfrm>
                    <a:prstGeom prst="rect">
                      <a:avLst/>
                    </a:prstGeom>
                    <a:noFill/>
                    <a:ln w="9525">
                      <a:noFill/>
                    </a:ln>
                  </pic:spPr>
                </pic:pic>
              </a:graphicData>
            </a:graphic>
          </wp:inline>
        </w:drawing>
      </w:r>
    </w:p>
    <w:p w14:paraId="132BC159">
      <w:pPr>
        <w:pStyle w:val="4"/>
        <w:keepNext w:val="0"/>
        <w:keepLines w:val="0"/>
        <w:widowControl/>
        <w:suppressLineNumbers w:val="0"/>
        <w:spacing w:before="0" w:beforeAutospacing="0" w:after="0" w:afterAutospacing="0" w:line="16" w:lineRule="atLeast"/>
        <w:ind w:left="0" w:right="0"/>
        <w:jc w:val="both"/>
      </w:pPr>
      <w:r>
        <w:rPr>
          <w:rFonts w:hint="eastAsia" w:ascii="微软雅黑" w:hAnsi="微软雅黑" w:eastAsia="微软雅黑" w:cs="微软雅黑"/>
          <w:b w:val="0"/>
          <w:bCs w:val="0"/>
          <w:i w:val="0"/>
          <w:iCs w:val="0"/>
          <w:color w:val="C00000"/>
          <w:spacing w:val="0"/>
          <w:w w:val="100"/>
          <w:sz w:val="28"/>
          <w:szCs w:val="28"/>
          <w:vertAlign w:val="baseline"/>
        </w:rPr>
        <w:t>注意：江西地区客户只能使用插件授权</w:t>
      </w:r>
    </w:p>
    <w:p w14:paraId="52C260CE">
      <w:pPr>
        <w:pStyle w:val="4"/>
        <w:keepNext w:val="0"/>
        <w:keepLines w:val="0"/>
        <w:widowControl/>
        <w:suppressLineNumbers w:val="0"/>
        <w:spacing w:before="0" w:beforeAutospacing="0" w:after="0" w:afterAutospacing="0"/>
        <w:ind w:left="0" w:right="0"/>
        <w:jc w:val="left"/>
      </w:pPr>
      <w:r>
        <w:drawing>
          <wp:inline distT="0" distB="0" distL="114300" distR="114300">
            <wp:extent cx="2733675" cy="4876800"/>
            <wp:effectExtent l="0" t="0" r="9525" b="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2733675" cy="4876800"/>
                    </a:xfrm>
                    <a:prstGeom prst="rect">
                      <a:avLst/>
                    </a:prstGeom>
                    <a:noFill/>
                    <a:ln w="9525">
                      <a:noFill/>
                    </a:ln>
                  </pic:spPr>
                </pic:pic>
              </a:graphicData>
            </a:graphic>
          </wp:inline>
        </w:drawing>
      </w:r>
    </w:p>
    <w:p w14:paraId="17117B9E">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详细步骤指引：</w:t>
      </w:r>
      <w:r>
        <w:fldChar w:fldCharType="begin"/>
      </w:r>
      <w:r>
        <w:instrText xml:space="preserve"> HYPERLINK "https://mloan.dashuf.com/tsapw/" \l "/invoiceGuide" </w:instrText>
      </w:r>
      <w:r>
        <w:fldChar w:fldCharType="separate"/>
      </w:r>
      <w:r>
        <w:rPr>
          <w:rStyle w:val="7"/>
          <w:rFonts w:hint="eastAsia" w:ascii="微软雅黑" w:hAnsi="微软雅黑" w:eastAsia="微软雅黑" w:cs="微软雅黑"/>
          <w:b w:val="0"/>
          <w:bCs w:val="0"/>
          <w:i w:val="0"/>
          <w:iCs w:val="0"/>
          <w:color w:val="0000FF"/>
          <w:spacing w:val="0"/>
          <w:w w:val="100"/>
          <w:sz w:val="28"/>
          <w:szCs w:val="28"/>
          <w:u w:val="single"/>
          <w:vertAlign w:val="baseline"/>
        </w:rPr>
        <w:t>发票数据上传教程 (dashuf.com)</w:t>
      </w:r>
      <w:r>
        <w:fldChar w:fldCharType="end"/>
      </w:r>
    </w:p>
    <w:p w14:paraId="1DE3FBD9">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FF7BF4E">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完善信息，签署授信合同</w:t>
      </w:r>
      <w:r>
        <w:drawing>
          <wp:inline distT="0" distB="0" distL="114300" distR="114300">
            <wp:extent cx="5400040" cy="2977515"/>
            <wp:effectExtent l="0" t="0" r="10160" b="952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400040" cy="2977515"/>
                    </a:xfrm>
                    <a:prstGeom prst="rect">
                      <a:avLst/>
                    </a:prstGeom>
                    <a:noFill/>
                    <a:ln w="9525">
                      <a:noFill/>
                    </a:ln>
                  </pic:spPr>
                </pic:pic>
              </a:graphicData>
            </a:graphic>
          </wp:inline>
        </w:drawing>
      </w:r>
    </w:p>
    <w:p w14:paraId="68A6174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完成银行开户，提交授信</w:t>
      </w:r>
    </w:p>
    <w:p w14:paraId="258C8C33">
      <w:pPr>
        <w:pStyle w:val="4"/>
        <w:keepNext w:val="0"/>
        <w:keepLines w:val="0"/>
        <w:widowControl/>
        <w:suppressLineNumbers w:val="0"/>
        <w:spacing w:before="0" w:beforeAutospacing="0" w:after="0" w:afterAutospacing="0"/>
        <w:ind w:left="0" w:right="0"/>
        <w:jc w:val="left"/>
      </w:pPr>
      <w:r>
        <w:drawing>
          <wp:inline distT="0" distB="0" distL="114300" distR="114300">
            <wp:extent cx="5562600" cy="5629275"/>
            <wp:effectExtent l="0" t="0" r="0" b="952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562600" cy="5629275"/>
                    </a:xfrm>
                    <a:prstGeom prst="rect">
                      <a:avLst/>
                    </a:prstGeom>
                    <a:noFill/>
                    <a:ln w="9525">
                      <a:noFill/>
                    </a:ln>
                  </pic:spPr>
                </pic:pic>
              </a:graphicData>
            </a:graphic>
          </wp:inline>
        </w:drawing>
      </w:r>
    </w:p>
    <w:p w14:paraId="650E2307">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9B6EE52">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70E643BE">
      <w:pPr>
        <w:pStyle w:val="3"/>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28"/>
          <w:szCs w:val="28"/>
          <w:vertAlign w:val="baseline"/>
        </w:rPr>
        <w:t>提款流程</w:t>
      </w:r>
    </w:p>
    <w:p w14:paraId="09174D51">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激活额度（担保类型为 保证）</w:t>
      </w:r>
    </w:p>
    <w:p w14:paraId="61F21C89">
      <w:pPr>
        <w:pStyle w:val="4"/>
        <w:keepNext w:val="0"/>
        <w:keepLines w:val="0"/>
        <w:widowControl/>
        <w:suppressLineNumbers w:val="0"/>
        <w:spacing w:before="0" w:beforeAutospacing="0" w:after="0" w:afterAutospacing="0"/>
        <w:ind w:left="0" w:right="0"/>
        <w:jc w:val="left"/>
      </w:pPr>
      <w:r>
        <w:drawing>
          <wp:inline distT="0" distB="0" distL="114300" distR="114300">
            <wp:extent cx="5400040" cy="2802255"/>
            <wp:effectExtent l="0" t="0" r="10160" b="1905"/>
            <wp:docPr id="10"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62"/>
                    <pic:cNvPicPr>
                      <a:picLocks noChangeAspect="1"/>
                    </pic:cNvPicPr>
                  </pic:nvPicPr>
                  <pic:blipFill>
                    <a:blip r:embed="rId10"/>
                    <a:stretch>
                      <a:fillRect/>
                    </a:stretch>
                  </pic:blipFill>
                  <pic:spPr>
                    <a:xfrm>
                      <a:off x="0" y="0"/>
                      <a:ext cx="5400040" cy="2802255"/>
                    </a:xfrm>
                    <a:prstGeom prst="rect">
                      <a:avLst/>
                    </a:prstGeom>
                    <a:noFill/>
                    <a:ln w="9525">
                      <a:noFill/>
                    </a:ln>
                  </pic:spPr>
                </pic:pic>
              </a:graphicData>
            </a:graphic>
          </wp:inline>
        </w:drawing>
      </w:r>
    </w:p>
    <w:p w14:paraId="4CD9565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签署借款合同，支付担保费</w:t>
      </w:r>
    </w:p>
    <w:p w14:paraId="60E5545D">
      <w:pPr>
        <w:pStyle w:val="4"/>
        <w:keepNext w:val="0"/>
        <w:keepLines w:val="0"/>
        <w:widowControl/>
        <w:suppressLineNumbers w:val="0"/>
        <w:spacing w:before="0" w:beforeAutospacing="0" w:after="0" w:afterAutospacing="0"/>
        <w:ind w:left="0" w:right="0"/>
        <w:jc w:val="left"/>
      </w:pPr>
      <w:r>
        <w:drawing>
          <wp:inline distT="0" distB="0" distL="114300" distR="114300">
            <wp:extent cx="5400040" cy="2809240"/>
            <wp:effectExtent l="0" t="0" r="10160" b="10160"/>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1"/>
                    <a:stretch>
                      <a:fillRect/>
                    </a:stretch>
                  </pic:blipFill>
                  <pic:spPr>
                    <a:xfrm>
                      <a:off x="0" y="0"/>
                      <a:ext cx="5400040" cy="2809240"/>
                    </a:xfrm>
                    <a:prstGeom prst="rect">
                      <a:avLst/>
                    </a:prstGeom>
                    <a:noFill/>
                    <a:ln w="9525">
                      <a:noFill/>
                    </a:ln>
                  </pic:spPr>
                </pic:pic>
              </a:graphicData>
            </a:graphic>
          </wp:inline>
        </w:drawing>
      </w:r>
    </w:p>
    <w:p w14:paraId="75306566">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一键申请入口位置-否决页、我的申请页</w:t>
      </w:r>
    </w:p>
    <w:p w14:paraId="2E9C4EAA">
      <w:pPr>
        <w:pStyle w:val="4"/>
        <w:keepNext w:val="0"/>
        <w:keepLines w:val="0"/>
        <w:widowControl/>
        <w:suppressLineNumbers w:val="0"/>
        <w:spacing w:before="0" w:beforeAutospacing="0" w:after="0" w:afterAutospacing="0"/>
        <w:ind w:left="0" w:right="0"/>
        <w:jc w:val="left"/>
      </w:pPr>
      <w:bookmarkStart w:id="0" w:name="_GoBack"/>
      <w:r>
        <w:drawing>
          <wp:inline distT="0" distB="0" distL="114300" distR="114300">
            <wp:extent cx="5400040" cy="3232785"/>
            <wp:effectExtent l="0" t="0" r="10160" b="13335"/>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12"/>
                    <a:stretch>
                      <a:fillRect/>
                    </a:stretch>
                  </pic:blipFill>
                  <pic:spPr>
                    <a:xfrm>
                      <a:off x="0" y="0"/>
                      <a:ext cx="5400040" cy="3232785"/>
                    </a:xfrm>
                    <a:prstGeom prst="rect">
                      <a:avLst/>
                    </a:prstGeom>
                    <a:noFill/>
                    <a:ln w="9525">
                      <a:noFill/>
                    </a:ln>
                  </pic:spPr>
                </pic:pic>
              </a:graphicData>
            </a:graphic>
          </wp:inline>
        </w:drawing>
      </w:r>
      <w:bookmarkEnd w:id="0"/>
    </w:p>
    <w:p w14:paraId="38168704">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134814E">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3E07B14">
      <w:pPr>
        <w:pStyle w:val="3"/>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28"/>
          <w:szCs w:val="28"/>
          <w:vertAlign w:val="baseline"/>
        </w:rPr>
        <w:t>还款流程</w:t>
      </w:r>
    </w:p>
    <w:p w14:paraId="152D697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查询还款计划</w:t>
      </w:r>
    </w:p>
    <w:p w14:paraId="5A35426E">
      <w:pPr>
        <w:pStyle w:val="4"/>
        <w:keepNext w:val="0"/>
        <w:keepLines w:val="0"/>
        <w:widowControl/>
        <w:suppressLineNumbers w:val="0"/>
        <w:spacing w:before="0" w:beforeAutospacing="0" w:after="0" w:afterAutospacing="0"/>
        <w:ind w:left="0" w:right="0"/>
        <w:jc w:val="left"/>
      </w:pPr>
      <w:r>
        <w:drawing>
          <wp:inline distT="0" distB="0" distL="114300" distR="114300">
            <wp:extent cx="5095875" cy="5762625"/>
            <wp:effectExtent l="0" t="0" r="9525" b="13335"/>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13"/>
                    <a:stretch>
                      <a:fillRect/>
                    </a:stretch>
                  </pic:blipFill>
                  <pic:spPr>
                    <a:xfrm>
                      <a:off x="0" y="0"/>
                      <a:ext cx="5095875" cy="5762625"/>
                    </a:xfrm>
                    <a:prstGeom prst="rect">
                      <a:avLst/>
                    </a:prstGeom>
                    <a:noFill/>
                    <a:ln w="9525">
                      <a:noFill/>
                    </a:ln>
                  </pic:spPr>
                </pic:pic>
              </a:graphicData>
            </a:graphic>
          </wp:inline>
        </w:drawing>
      </w:r>
    </w:p>
    <w:p w14:paraId="47244AE1">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1290C0D">
      <w:pPr>
        <w:pStyle w:val="4"/>
        <w:keepNext w:val="0"/>
        <w:keepLines w:val="0"/>
        <w:widowControl/>
        <w:suppressLineNumbers w:val="0"/>
        <w:spacing w:before="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2FD31A5">
      <w:pPr>
        <w:pStyle w:val="2"/>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44"/>
          <w:szCs w:val="44"/>
          <w:vertAlign w:val="baseline"/>
        </w:rPr>
        <w:t>常见问题</w:t>
      </w:r>
    </w:p>
    <w:p w14:paraId="485F54D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2A1854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关联业务互斥</w:t>
      </w:r>
    </w:p>
    <w:p w14:paraId="7BCF7C2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亿联银行放款客户互斥，但大数平台产品亿联放款不互斥</w:t>
      </w:r>
    </w:p>
    <w:p w14:paraId="522A86F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1CEB45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股东变更是指股东姓名发生增加或减少，如果只是股份变更，股东没变更是否可以继续申请？ </w:t>
      </w:r>
    </w:p>
    <w:p w14:paraId="0D3AB67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股份变更和股东姓名变更都算变更。</w:t>
      </w:r>
    </w:p>
    <w:p w14:paraId="20A6FF3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【补充信息】中推荐留什么关系的紧急联系人？ </w:t>
      </w:r>
    </w:p>
    <w:p w14:paraId="57AC45B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熟悉申请人和企业的亲属或者朋友。 </w:t>
      </w:r>
    </w:p>
    <w:p w14:paraId="3C461F2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5734D17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是否电核？电核电话是多少？ </w:t>
      </w:r>
    </w:p>
    <w:p w14:paraId="697B559A">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rPr>
        <w:t>100%自动审批</w:t>
      </w:r>
      <w:r>
        <w:rPr>
          <w:rFonts w:hint="eastAsia" w:ascii="微软雅黑" w:hAnsi="微软雅黑" w:eastAsia="微软雅黑" w:cs="微软雅黑"/>
          <w:b w:val="0"/>
          <w:bCs w:val="0"/>
          <w:i w:val="0"/>
          <w:iCs w:val="0"/>
          <w:color w:val="000000"/>
          <w:spacing w:val="0"/>
          <w:w w:val="100"/>
          <w:sz w:val="28"/>
          <w:szCs w:val="28"/>
          <w:vertAlign w:val="baseline"/>
        </w:rPr>
        <w:t xml:space="preserve">，无电核。 </w:t>
      </w:r>
    </w:p>
    <w:p w14:paraId="2273E4E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A58AD0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征信查询主体是什么？ </w:t>
      </w:r>
    </w:p>
    <w:p w14:paraId="6C36173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征信查询主体是亿联银行和大数融担，大数融担的查询原因是「担保审查」，不影响客户申请其他贷款； 一键申请【微亿贷」时不会额外查询征信。</w:t>
      </w:r>
      <w:r>
        <w:rPr>
          <w:rFonts w:hint="eastAsia" w:ascii="微软雅黑" w:hAnsi="微软雅黑" w:eastAsia="微软雅黑" w:cs="微软雅黑"/>
          <w:b w:val="0"/>
          <w:bCs w:val="0"/>
          <w:i w:val="0"/>
          <w:iCs w:val="0"/>
          <w:color w:val="595959"/>
          <w:spacing w:val="0"/>
          <w:w w:val="100"/>
          <w:sz w:val="28"/>
          <w:szCs w:val="28"/>
          <w:vertAlign w:val="baseline"/>
        </w:rPr>
        <w:t xml:space="preserve"> </w:t>
      </w:r>
    </w:p>
    <w:p w14:paraId="638EE67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1F28A92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放款是否还会在查一遍征信？ </w:t>
      </w:r>
    </w:p>
    <w:p w14:paraId="279CE71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授信出额的时候查征信，放款不查。 </w:t>
      </w:r>
    </w:p>
    <w:p w14:paraId="3164BF6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B8F016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支持的银行卡列表信息？ </w:t>
      </w:r>
    </w:p>
    <w:p w14:paraId="4C5C978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工商银行、中国银行、建设银行、平安银行、招商银行、交通银行、光大银行、中信银行、浦发银行等。如有更新，请以客户页面展示为准。 </w:t>
      </w:r>
    </w:p>
    <w:p w14:paraId="45B880EB">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7EA4343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周末是否支持放款？ </w:t>
      </w:r>
    </w:p>
    <w:p w14:paraId="6BAD9846">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支持的。 </w:t>
      </w:r>
    </w:p>
    <w:p w14:paraId="1CA3230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0563EEA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还款金额结构是怎样的？ </w:t>
      </w:r>
    </w:p>
    <w:p w14:paraId="56DEF5F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每月的还款金额由本金、利息构成，放款前需一次性支付担保费。 </w:t>
      </w:r>
    </w:p>
    <w:p w14:paraId="56E2921B">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F74540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如何支付担保费？ </w:t>
      </w:r>
    </w:p>
    <w:p w14:paraId="02F4A44B">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签署合同后会进入担保费支付环节，绑定银行卡后确认支付，将从绑定的银行卡中扣款，请选择扣款限额≥担保费金额的银行卡进行支付，否则会扣款失败。 </w:t>
      </w:r>
    </w:p>
    <w:p w14:paraId="018403A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9A60A2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亿联银行的放款到哪张卡？有时间限制吗？ </w:t>
      </w:r>
    </w:p>
    <w:p w14:paraId="3DC56936">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亿联银行的放款会发放到客户在亿联电子户开户时绑定的实体银行卡。放款时间为每天3:00-22:30 。 </w:t>
      </w:r>
    </w:p>
    <w:p w14:paraId="0981DFC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1000BCD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每期如何还款？ </w:t>
      </w:r>
    </w:p>
    <w:p w14:paraId="73F9859B">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放款次月后，每月的还款日（8号）前将应还的本息和费用（如有）通过亿联银行电子二类户绑定的一类卡转入客户本人的亿联银行的电子二类户，亿联银行从电子户扣款。 </w:t>
      </w:r>
    </w:p>
    <w:p w14:paraId="37737D8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B581C9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如何向亿联电子户充值进行还款？ </w:t>
      </w:r>
    </w:p>
    <w:p w14:paraId="4B6D7BF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通过亿联电子户绑定的银行卡的手机银行或网银对电子户进行转账即可，转账中填入的收款账号为客户本人的亿联电子户的账号，收款人姓名为本人，选择的银行为「吉林亿联银行」或者在「民营银行」中选择「吉林省-长春市-吉林亿联银行」。 </w:t>
      </w:r>
    </w:p>
    <w:p w14:paraId="1F7FDEA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1D08BFB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亿联银行提前还款有什么限制吗？ </w:t>
      </w:r>
    </w:p>
    <w:p w14:paraId="58AB26A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目前只支持全部提前结清，除了放款当天、还款日当天、逾期状态外，其他情况均可申请提前结清，提前还款无违约金。提前结清可关注公众号“大数服务号”进行预约或了解详细步骤拨打客服热线400-0819969。 </w:t>
      </w:r>
    </w:p>
    <w:p w14:paraId="3E01CF7E">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53383A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84576"/>
    <w:rsid w:val="4C67267B"/>
    <w:rsid w:val="6AB84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湖南分公司</Company>
  <Pages>10</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2025-12-05T08:55:00Z</dcterms:created>
  <dc:creator>Administrator</dc:creator>
  <cp:lastModifiedBy>Administrator</cp:lastModifiedBy>
  <dcterms:modified xsi:type="dcterms:W3CDTF">2025-12-05T08:59:07Z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4FE957D6ABD14EF3A6B233C1D312A61D_11</vt:lpwstr>
  </property>
</Properties>
</file>