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2E474">
      <w:pPr>
        <w:spacing w:after="156" w:afterLines="50"/>
        <w:jc w:val="center"/>
        <w:rPr>
          <w:rFonts w:eastAsia="华文中宋"/>
          <w:b/>
          <w:sz w:val="48"/>
          <w:szCs w:val="48"/>
        </w:rPr>
      </w:pPr>
      <w:bookmarkStart w:id="0" w:name="管理学院上机实验报告"/>
    </w:p>
    <w:p w14:paraId="5AA3161F">
      <w:pPr>
        <w:spacing w:after="156" w:afterLines="50"/>
        <w:jc w:val="center"/>
        <w:rPr>
          <w:rFonts w:eastAsia="华文中宋"/>
          <w:b/>
          <w:sz w:val="48"/>
          <w:szCs w:val="48"/>
        </w:rPr>
      </w:pPr>
      <w:r>
        <w:rPr>
          <w:rFonts w:hint="eastAsia" w:eastAsia="华文行楷"/>
          <w:spacing w:val="160"/>
          <w:sz w:val="84"/>
          <w:szCs w:val="84"/>
        </w:rPr>
        <w:drawing>
          <wp:inline distT="0" distB="0" distL="0" distR="0">
            <wp:extent cx="2804160" cy="74676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04160" cy="746760"/>
                    </a:xfrm>
                    <a:prstGeom prst="rect">
                      <a:avLst/>
                    </a:prstGeom>
                    <a:noFill/>
                    <a:ln>
                      <a:noFill/>
                    </a:ln>
                  </pic:spPr>
                </pic:pic>
              </a:graphicData>
            </a:graphic>
          </wp:inline>
        </w:drawing>
      </w:r>
    </w:p>
    <w:p w14:paraId="3D949740">
      <w:pPr>
        <w:spacing w:after="156" w:afterLines="50" w:line="900" w:lineRule="exact"/>
        <w:jc w:val="center"/>
        <w:rPr>
          <w:rFonts w:eastAsia="华文中宋"/>
          <w:b/>
          <w:sz w:val="48"/>
          <w:szCs w:val="48"/>
        </w:rPr>
      </w:pPr>
      <w:r>
        <w:rPr>
          <w:rFonts w:hint="eastAsia" w:cs="宋体"/>
          <w:b/>
          <w:sz w:val="48"/>
          <w:szCs w:val="48"/>
        </w:rPr>
        <w:t>管</w:t>
      </w:r>
      <w:r>
        <w:rPr>
          <w:rFonts w:eastAsia="华文中宋"/>
          <w:b/>
          <w:sz w:val="48"/>
          <w:szCs w:val="48"/>
        </w:rPr>
        <w:t xml:space="preserve"> </w:t>
      </w:r>
      <w:r>
        <w:rPr>
          <w:rFonts w:hint="eastAsia" w:cs="宋体"/>
          <w:b/>
          <w:sz w:val="48"/>
          <w:szCs w:val="48"/>
        </w:rPr>
        <w:t>理</w:t>
      </w:r>
      <w:r>
        <w:rPr>
          <w:rFonts w:eastAsia="华文中宋"/>
          <w:b/>
          <w:sz w:val="48"/>
          <w:szCs w:val="48"/>
        </w:rPr>
        <w:t xml:space="preserve"> </w:t>
      </w:r>
      <w:r>
        <w:rPr>
          <w:rFonts w:hint="eastAsia" w:cs="宋体"/>
          <w:b/>
          <w:sz w:val="48"/>
          <w:szCs w:val="48"/>
        </w:rPr>
        <w:t>学</w:t>
      </w:r>
      <w:r>
        <w:rPr>
          <w:rFonts w:eastAsia="华文中宋"/>
          <w:b/>
          <w:sz w:val="48"/>
          <w:szCs w:val="48"/>
        </w:rPr>
        <w:t xml:space="preserve"> </w:t>
      </w:r>
      <w:r>
        <w:rPr>
          <w:rFonts w:hint="eastAsia" w:cs="宋体"/>
          <w:b/>
          <w:sz w:val="48"/>
          <w:szCs w:val="48"/>
        </w:rPr>
        <w:t>院 上 机 实</w:t>
      </w:r>
      <w:r>
        <w:rPr>
          <w:rFonts w:eastAsia="华文中宋"/>
          <w:b/>
          <w:sz w:val="48"/>
          <w:szCs w:val="48"/>
        </w:rPr>
        <w:t xml:space="preserve"> </w:t>
      </w:r>
      <w:r>
        <w:rPr>
          <w:rFonts w:hint="eastAsia" w:cs="宋体"/>
          <w:b/>
          <w:sz w:val="48"/>
          <w:szCs w:val="48"/>
        </w:rPr>
        <w:t>验</w:t>
      </w:r>
      <w:r>
        <w:rPr>
          <w:rFonts w:eastAsia="华文中宋"/>
          <w:b/>
          <w:sz w:val="48"/>
          <w:szCs w:val="48"/>
        </w:rPr>
        <w:t xml:space="preserve"> </w:t>
      </w:r>
      <w:r>
        <w:rPr>
          <w:rFonts w:hint="eastAsia" w:cs="宋体"/>
          <w:b/>
          <w:sz w:val="48"/>
          <w:szCs w:val="48"/>
        </w:rPr>
        <w:t>报</w:t>
      </w:r>
      <w:r>
        <w:rPr>
          <w:rFonts w:eastAsia="华文中宋"/>
          <w:b/>
          <w:sz w:val="48"/>
          <w:szCs w:val="48"/>
        </w:rPr>
        <w:t xml:space="preserve"> </w:t>
      </w:r>
      <w:r>
        <w:rPr>
          <w:rFonts w:hint="eastAsia" w:cs="宋体"/>
          <w:b/>
          <w:sz w:val="48"/>
          <w:szCs w:val="48"/>
        </w:rPr>
        <w:t>告</w:t>
      </w:r>
    </w:p>
    <w:p w14:paraId="087B52FC">
      <w:pPr>
        <w:spacing w:line="240" w:lineRule="auto"/>
        <w:ind w:firstLine="280" w:firstLineChars="100"/>
        <w:rPr>
          <w:sz w:val="28"/>
          <w:szCs w:val="28"/>
        </w:rPr>
      </w:pPr>
    </w:p>
    <w:p w14:paraId="7E2B5420">
      <w:pPr>
        <w:spacing w:line="240" w:lineRule="auto"/>
        <w:ind w:firstLine="280" w:firstLineChars="100"/>
        <w:rPr>
          <w:sz w:val="28"/>
          <w:szCs w:val="28"/>
        </w:rPr>
      </w:pPr>
    </w:p>
    <w:tbl>
      <w:tblPr>
        <w:tblStyle w:val="18"/>
        <w:tblW w:w="6533" w:type="dxa"/>
        <w:jc w:val="center"/>
        <w:tblLayout w:type="autofit"/>
        <w:tblCellMar>
          <w:top w:w="0" w:type="dxa"/>
          <w:left w:w="108" w:type="dxa"/>
          <w:bottom w:w="0" w:type="dxa"/>
          <w:right w:w="108" w:type="dxa"/>
        </w:tblCellMar>
      </w:tblPr>
      <w:tblGrid>
        <w:gridCol w:w="1867"/>
        <w:gridCol w:w="4666"/>
      </w:tblGrid>
      <w:tr w14:paraId="40CAF44B">
        <w:tblPrEx>
          <w:tblCellMar>
            <w:top w:w="0" w:type="dxa"/>
            <w:left w:w="108" w:type="dxa"/>
            <w:bottom w:w="0" w:type="dxa"/>
            <w:right w:w="108" w:type="dxa"/>
          </w:tblCellMar>
        </w:tblPrEx>
        <w:trPr>
          <w:trHeight w:val="653" w:hRule="atLeast"/>
          <w:jc w:val="center"/>
        </w:trPr>
        <w:tc>
          <w:tcPr>
            <w:tcW w:w="1867" w:type="dxa"/>
            <w:vAlign w:val="bottom"/>
          </w:tcPr>
          <w:p w14:paraId="5F4753DF">
            <w:pPr>
              <w:spacing w:line="240" w:lineRule="auto"/>
              <w:jc w:val="distribute"/>
              <w:rPr>
                <w:sz w:val="28"/>
                <w:szCs w:val="28"/>
              </w:rPr>
            </w:pPr>
            <w:r>
              <w:rPr>
                <w:rFonts w:hint="eastAsia"/>
                <w:sz w:val="28"/>
                <w:szCs w:val="28"/>
              </w:rPr>
              <w:t>学</w:t>
            </w:r>
            <w:r>
              <w:rPr>
                <w:sz w:val="28"/>
                <w:szCs w:val="28"/>
              </w:rPr>
              <w:t xml:space="preserve">    </w:t>
            </w:r>
            <w:r>
              <w:rPr>
                <w:rFonts w:hint="eastAsia"/>
                <w:sz w:val="28"/>
                <w:szCs w:val="28"/>
              </w:rPr>
              <w:t>号</w:t>
            </w:r>
          </w:p>
        </w:tc>
        <w:tc>
          <w:tcPr>
            <w:tcW w:w="4666" w:type="dxa"/>
            <w:tcBorders>
              <w:bottom w:val="single" w:color="auto" w:sz="4" w:space="0"/>
            </w:tcBorders>
            <w:vAlign w:val="bottom"/>
          </w:tcPr>
          <w:p w14:paraId="4E6982C7">
            <w:pPr>
              <w:spacing w:line="240" w:lineRule="auto"/>
              <w:jc w:val="center"/>
              <w:rPr>
                <w:rFonts w:hint="default" w:eastAsia="宋体"/>
                <w:sz w:val="28"/>
                <w:szCs w:val="28"/>
                <w:lang w:val="en-US" w:eastAsia="zh-CN"/>
              </w:rPr>
            </w:pPr>
            <w:r>
              <w:rPr>
                <w:rFonts w:hint="eastAsia"/>
                <w:sz w:val="28"/>
                <w:szCs w:val="28"/>
                <w:lang w:val="en-US" w:eastAsia="zh-CN"/>
              </w:rPr>
              <w:t>202305403008</w:t>
            </w:r>
          </w:p>
        </w:tc>
      </w:tr>
      <w:tr w14:paraId="534B8096">
        <w:tblPrEx>
          <w:tblCellMar>
            <w:top w:w="0" w:type="dxa"/>
            <w:left w:w="108" w:type="dxa"/>
            <w:bottom w:w="0" w:type="dxa"/>
            <w:right w:w="108" w:type="dxa"/>
          </w:tblCellMar>
        </w:tblPrEx>
        <w:trPr>
          <w:trHeight w:val="653" w:hRule="atLeast"/>
          <w:jc w:val="center"/>
        </w:trPr>
        <w:tc>
          <w:tcPr>
            <w:tcW w:w="1867" w:type="dxa"/>
            <w:vAlign w:val="bottom"/>
          </w:tcPr>
          <w:p w14:paraId="450ABF95">
            <w:pPr>
              <w:spacing w:line="240" w:lineRule="auto"/>
              <w:jc w:val="distribute"/>
              <w:rPr>
                <w:sz w:val="28"/>
                <w:szCs w:val="28"/>
              </w:rPr>
            </w:pPr>
            <w:r>
              <w:rPr>
                <w:rFonts w:hint="eastAsia"/>
                <w:sz w:val="28"/>
                <w:szCs w:val="28"/>
              </w:rPr>
              <w:t>姓</w:t>
            </w:r>
            <w:r>
              <w:rPr>
                <w:sz w:val="28"/>
                <w:szCs w:val="28"/>
              </w:rPr>
              <w:t xml:space="preserve">    </w:t>
            </w:r>
            <w:r>
              <w:rPr>
                <w:rFonts w:hint="eastAsia"/>
                <w:sz w:val="28"/>
                <w:szCs w:val="28"/>
              </w:rPr>
              <w:t>名</w:t>
            </w:r>
          </w:p>
        </w:tc>
        <w:tc>
          <w:tcPr>
            <w:tcW w:w="4666" w:type="dxa"/>
            <w:tcBorders>
              <w:bottom w:val="single" w:color="auto" w:sz="4" w:space="0"/>
            </w:tcBorders>
            <w:vAlign w:val="bottom"/>
          </w:tcPr>
          <w:p w14:paraId="486484E7">
            <w:pPr>
              <w:spacing w:line="240" w:lineRule="auto"/>
              <w:jc w:val="center"/>
              <w:rPr>
                <w:rFonts w:hint="eastAsia" w:eastAsia="宋体"/>
                <w:sz w:val="28"/>
                <w:szCs w:val="28"/>
                <w:lang w:val="en-US" w:eastAsia="zh-CN"/>
              </w:rPr>
            </w:pPr>
            <w:r>
              <w:rPr>
                <w:rFonts w:hint="eastAsia"/>
                <w:sz w:val="28"/>
                <w:szCs w:val="28"/>
                <w:lang w:val="en-US" w:eastAsia="zh-CN"/>
              </w:rPr>
              <w:t>柳恩琪</w:t>
            </w:r>
          </w:p>
        </w:tc>
      </w:tr>
      <w:tr w14:paraId="609AFEC2">
        <w:tblPrEx>
          <w:tblCellMar>
            <w:top w:w="0" w:type="dxa"/>
            <w:left w:w="108" w:type="dxa"/>
            <w:bottom w:w="0" w:type="dxa"/>
            <w:right w:w="108" w:type="dxa"/>
          </w:tblCellMar>
        </w:tblPrEx>
        <w:trPr>
          <w:trHeight w:val="653" w:hRule="atLeast"/>
          <w:jc w:val="center"/>
        </w:trPr>
        <w:tc>
          <w:tcPr>
            <w:tcW w:w="1867" w:type="dxa"/>
            <w:vAlign w:val="bottom"/>
          </w:tcPr>
          <w:p w14:paraId="1290DF33">
            <w:pPr>
              <w:spacing w:line="240" w:lineRule="auto"/>
              <w:jc w:val="distribute"/>
              <w:rPr>
                <w:sz w:val="28"/>
                <w:szCs w:val="28"/>
              </w:rPr>
            </w:pPr>
            <w:bookmarkStart w:id="47" w:name="_GoBack"/>
            <w:bookmarkEnd w:id="47"/>
            <w:r>
              <w:rPr>
                <w:rFonts w:hint="eastAsia"/>
                <w:sz w:val="28"/>
                <w:szCs w:val="28"/>
              </w:rPr>
              <w:t>专业班级</w:t>
            </w:r>
          </w:p>
        </w:tc>
        <w:tc>
          <w:tcPr>
            <w:tcW w:w="4666" w:type="dxa"/>
            <w:tcBorders>
              <w:bottom w:val="single" w:color="auto" w:sz="4" w:space="0"/>
            </w:tcBorders>
            <w:vAlign w:val="bottom"/>
          </w:tcPr>
          <w:p w14:paraId="5ACF5FCC">
            <w:pPr>
              <w:spacing w:line="240" w:lineRule="auto"/>
              <w:jc w:val="center"/>
              <w:rPr>
                <w:rFonts w:hint="default" w:eastAsia="宋体"/>
                <w:sz w:val="28"/>
                <w:szCs w:val="28"/>
                <w:lang w:val="en-US" w:eastAsia="zh-CN"/>
              </w:rPr>
            </w:pPr>
            <w:r>
              <w:rPr>
                <w:rFonts w:hint="eastAsia"/>
                <w:sz w:val="28"/>
                <w:szCs w:val="28"/>
                <w:lang w:val="en-US" w:eastAsia="zh-CN"/>
              </w:rPr>
              <w:t>信管2301</w:t>
            </w:r>
          </w:p>
        </w:tc>
      </w:tr>
      <w:tr w14:paraId="5210D921">
        <w:tblPrEx>
          <w:tblCellMar>
            <w:top w:w="0" w:type="dxa"/>
            <w:left w:w="108" w:type="dxa"/>
            <w:bottom w:w="0" w:type="dxa"/>
            <w:right w:w="108" w:type="dxa"/>
          </w:tblCellMar>
        </w:tblPrEx>
        <w:trPr>
          <w:trHeight w:val="653" w:hRule="atLeast"/>
          <w:jc w:val="center"/>
        </w:trPr>
        <w:tc>
          <w:tcPr>
            <w:tcW w:w="1867" w:type="dxa"/>
            <w:vAlign w:val="bottom"/>
          </w:tcPr>
          <w:p w14:paraId="352C36AA">
            <w:pPr>
              <w:spacing w:line="240" w:lineRule="auto"/>
              <w:jc w:val="distribute"/>
              <w:rPr>
                <w:sz w:val="28"/>
                <w:szCs w:val="28"/>
              </w:rPr>
            </w:pPr>
            <w:r>
              <w:rPr>
                <w:rFonts w:hint="eastAsia"/>
                <w:sz w:val="28"/>
                <w:szCs w:val="28"/>
              </w:rPr>
              <w:t>指导老师</w:t>
            </w:r>
          </w:p>
        </w:tc>
        <w:tc>
          <w:tcPr>
            <w:tcW w:w="4666" w:type="dxa"/>
            <w:tcBorders>
              <w:bottom w:val="single" w:color="auto" w:sz="4" w:space="0"/>
            </w:tcBorders>
            <w:vAlign w:val="bottom"/>
          </w:tcPr>
          <w:p w14:paraId="7C39D798">
            <w:pPr>
              <w:spacing w:line="240" w:lineRule="auto"/>
              <w:jc w:val="center"/>
              <w:rPr>
                <w:sz w:val="28"/>
                <w:szCs w:val="28"/>
              </w:rPr>
            </w:pPr>
            <w:r>
              <w:rPr>
                <w:rFonts w:hint="eastAsia"/>
                <w:sz w:val="28"/>
                <w:szCs w:val="28"/>
              </w:rPr>
              <w:t>杨中华</w:t>
            </w:r>
          </w:p>
        </w:tc>
      </w:tr>
      <w:tr w14:paraId="25B9989C">
        <w:tblPrEx>
          <w:tblCellMar>
            <w:top w:w="0" w:type="dxa"/>
            <w:left w:w="108" w:type="dxa"/>
            <w:bottom w:w="0" w:type="dxa"/>
            <w:right w:w="108" w:type="dxa"/>
          </w:tblCellMar>
        </w:tblPrEx>
        <w:trPr>
          <w:trHeight w:val="653" w:hRule="atLeast"/>
          <w:jc w:val="center"/>
        </w:trPr>
        <w:tc>
          <w:tcPr>
            <w:tcW w:w="1867" w:type="dxa"/>
            <w:vAlign w:val="bottom"/>
          </w:tcPr>
          <w:p w14:paraId="6B66AB04">
            <w:pPr>
              <w:spacing w:line="240" w:lineRule="auto"/>
              <w:jc w:val="distribute"/>
              <w:rPr>
                <w:sz w:val="28"/>
                <w:szCs w:val="28"/>
              </w:rPr>
            </w:pPr>
            <w:r>
              <w:rPr>
                <w:rFonts w:hint="eastAsia"/>
                <w:sz w:val="28"/>
                <w:szCs w:val="28"/>
              </w:rPr>
              <w:t>上机日期</w:t>
            </w:r>
          </w:p>
        </w:tc>
        <w:tc>
          <w:tcPr>
            <w:tcW w:w="4666" w:type="dxa"/>
            <w:tcBorders>
              <w:top w:val="single" w:color="auto" w:sz="4" w:space="0"/>
              <w:bottom w:val="single" w:color="auto" w:sz="4" w:space="0"/>
            </w:tcBorders>
            <w:vAlign w:val="bottom"/>
          </w:tcPr>
          <w:p w14:paraId="5CBBA519">
            <w:pPr>
              <w:spacing w:line="240" w:lineRule="auto"/>
              <w:jc w:val="center"/>
              <w:rPr>
                <w:sz w:val="28"/>
                <w:szCs w:val="28"/>
              </w:rPr>
            </w:pPr>
            <w:r>
              <w:rPr>
                <w:sz w:val="28"/>
                <w:szCs w:val="28"/>
              </w:rPr>
              <w:t>202</w:t>
            </w:r>
            <w:r>
              <w:rPr>
                <w:rFonts w:hint="eastAsia"/>
                <w:sz w:val="28"/>
                <w:szCs w:val="28"/>
                <w:lang w:val="en-US" w:eastAsia="zh-CN"/>
              </w:rPr>
              <w:t>6</w:t>
            </w:r>
            <w:r>
              <w:rPr>
                <w:rFonts w:hint="eastAsia"/>
                <w:sz w:val="28"/>
                <w:szCs w:val="28"/>
              </w:rPr>
              <w:t>年</w:t>
            </w:r>
            <w:r>
              <w:rPr>
                <w:rFonts w:hint="eastAsia"/>
                <w:sz w:val="28"/>
                <w:szCs w:val="28"/>
                <w:lang w:val="en-US" w:eastAsia="zh-CN"/>
              </w:rPr>
              <w:t>5</w:t>
            </w:r>
            <w:r>
              <w:rPr>
                <w:rFonts w:hint="eastAsia"/>
                <w:sz w:val="28"/>
                <w:szCs w:val="28"/>
              </w:rPr>
              <w:t>月</w:t>
            </w:r>
            <w:r>
              <w:rPr>
                <w:rFonts w:hint="eastAsia"/>
                <w:sz w:val="28"/>
                <w:szCs w:val="28"/>
                <w:lang w:val="en-US" w:eastAsia="zh-CN"/>
              </w:rPr>
              <w:t>11</w:t>
            </w:r>
            <w:r>
              <w:rPr>
                <w:rFonts w:hint="eastAsia"/>
                <w:sz w:val="28"/>
                <w:szCs w:val="28"/>
              </w:rPr>
              <w:t>日</w:t>
            </w:r>
          </w:p>
        </w:tc>
      </w:tr>
      <w:tr w14:paraId="4A7EB4F4">
        <w:tblPrEx>
          <w:tblCellMar>
            <w:top w:w="0" w:type="dxa"/>
            <w:left w:w="108" w:type="dxa"/>
            <w:bottom w:w="0" w:type="dxa"/>
            <w:right w:w="108" w:type="dxa"/>
          </w:tblCellMar>
        </w:tblPrEx>
        <w:trPr>
          <w:trHeight w:val="653" w:hRule="atLeast"/>
          <w:jc w:val="center"/>
        </w:trPr>
        <w:tc>
          <w:tcPr>
            <w:tcW w:w="1867" w:type="dxa"/>
            <w:vAlign w:val="bottom"/>
          </w:tcPr>
          <w:p w14:paraId="5C205B0F">
            <w:pPr>
              <w:spacing w:line="240" w:lineRule="auto"/>
              <w:jc w:val="distribute"/>
              <w:rPr>
                <w:sz w:val="28"/>
                <w:szCs w:val="28"/>
              </w:rPr>
            </w:pPr>
            <w:r>
              <w:rPr>
                <w:rFonts w:hint="eastAsia"/>
                <w:sz w:val="28"/>
                <w:szCs w:val="28"/>
              </w:rPr>
              <w:t>课程名称</w:t>
            </w:r>
          </w:p>
        </w:tc>
        <w:tc>
          <w:tcPr>
            <w:tcW w:w="4666" w:type="dxa"/>
            <w:tcBorders>
              <w:top w:val="single" w:color="auto" w:sz="4" w:space="0"/>
              <w:bottom w:val="single" w:color="auto" w:sz="4" w:space="0"/>
            </w:tcBorders>
            <w:vAlign w:val="bottom"/>
          </w:tcPr>
          <w:p w14:paraId="605225BD">
            <w:pPr>
              <w:spacing w:line="240" w:lineRule="auto"/>
              <w:jc w:val="center"/>
              <w:rPr>
                <w:sz w:val="28"/>
                <w:szCs w:val="28"/>
              </w:rPr>
            </w:pPr>
            <w:r>
              <w:rPr>
                <w:rFonts w:hint="eastAsia"/>
                <w:sz w:val="28"/>
                <w:szCs w:val="28"/>
              </w:rPr>
              <w:t>系统建模与仿真</w:t>
            </w:r>
          </w:p>
        </w:tc>
      </w:tr>
      <w:tr w14:paraId="0E805EB8">
        <w:tblPrEx>
          <w:tblCellMar>
            <w:top w:w="0" w:type="dxa"/>
            <w:left w:w="108" w:type="dxa"/>
            <w:bottom w:w="0" w:type="dxa"/>
            <w:right w:w="108" w:type="dxa"/>
          </w:tblCellMar>
        </w:tblPrEx>
        <w:trPr>
          <w:trHeight w:val="653" w:hRule="atLeast"/>
          <w:jc w:val="center"/>
        </w:trPr>
        <w:tc>
          <w:tcPr>
            <w:tcW w:w="1867" w:type="dxa"/>
            <w:vAlign w:val="bottom"/>
          </w:tcPr>
          <w:p w14:paraId="79F0C0B1">
            <w:pPr>
              <w:spacing w:line="240" w:lineRule="auto"/>
              <w:jc w:val="distribute"/>
              <w:rPr>
                <w:sz w:val="28"/>
                <w:szCs w:val="28"/>
              </w:rPr>
            </w:pPr>
            <w:r>
              <w:rPr>
                <w:rFonts w:hint="eastAsia"/>
                <w:sz w:val="28"/>
                <w:szCs w:val="28"/>
              </w:rPr>
              <w:t>实验内容</w:t>
            </w:r>
          </w:p>
        </w:tc>
        <w:tc>
          <w:tcPr>
            <w:tcW w:w="4666" w:type="dxa"/>
            <w:tcBorders>
              <w:top w:val="single" w:color="auto" w:sz="4" w:space="0"/>
              <w:bottom w:val="single" w:color="auto" w:sz="4" w:space="0"/>
            </w:tcBorders>
            <w:vAlign w:val="bottom"/>
          </w:tcPr>
          <w:p w14:paraId="241D2E27">
            <w:pPr>
              <w:spacing w:line="240" w:lineRule="auto"/>
              <w:jc w:val="center"/>
              <w:rPr>
                <w:sz w:val="28"/>
                <w:szCs w:val="28"/>
              </w:rPr>
            </w:pPr>
            <w:r>
              <w:rPr>
                <w:rFonts w:hint="eastAsia"/>
                <w:sz w:val="28"/>
                <w:szCs w:val="28"/>
                <w:lang w:val="en-US" w:eastAsia="zh-CN"/>
              </w:rPr>
              <w:t>蒙特卡罗模拟原理</w:t>
            </w:r>
            <w:r>
              <w:rPr>
                <w:rFonts w:hint="eastAsia"/>
                <w:sz w:val="28"/>
                <w:szCs w:val="28"/>
              </w:rPr>
              <w:t>与</w:t>
            </w:r>
            <w:r>
              <w:rPr>
                <w:rFonts w:hint="eastAsia"/>
                <w:sz w:val="28"/>
                <w:szCs w:val="28"/>
                <w:lang w:val="en-US" w:eastAsia="zh-CN"/>
              </w:rPr>
              <w:t>方法</w:t>
            </w:r>
          </w:p>
        </w:tc>
      </w:tr>
      <w:tr w14:paraId="289FFA93">
        <w:tblPrEx>
          <w:tblCellMar>
            <w:top w:w="0" w:type="dxa"/>
            <w:left w:w="108" w:type="dxa"/>
            <w:bottom w:w="0" w:type="dxa"/>
            <w:right w:w="108" w:type="dxa"/>
          </w:tblCellMar>
        </w:tblPrEx>
        <w:trPr>
          <w:trHeight w:val="673" w:hRule="atLeast"/>
          <w:jc w:val="center"/>
        </w:trPr>
        <w:tc>
          <w:tcPr>
            <w:tcW w:w="1867" w:type="dxa"/>
            <w:vAlign w:val="bottom"/>
          </w:tcPr>
          <w:p w14:paraId="6DBE766F">
            <w:pPr>
              <w:spacing w:line="240" w:lineRule="auto"/>
              <w:jc w:val="distribute"/>
              <w:rPr>
                <w:sz w:val="28"/>
                <w:szCs w:val="28"/>
              </w:rPr>
            </w:pPr>
            <w:r>
              <w:rPr>
                <w:rFonts w:hint="eastAsia"/>
                <w:sz w:val="28"/>
                <w:szCs w:val="28"/>
              </w:rPr>
              <w:t>上机成绩</w:t>
            </w:r>
          </w:p>
        </w:tc>
        <w:tc>
          <w:tcPr>
            <w:tcW w:w="4666" w:type="dxa"/>
            <w:tcBorders>
              <w:top w:val="single" w:color="auto" w:sz="4" w:space="0"/>
              <w:bottom w:val="single" w:color="auto" w:sz="4" w:space="0"/>
            </w:tcBorders>
            <w:vAlign w:val="bottom"/>
          </w:tcPr>
          <w:p w14:paraId="3ED26601">
            <w:pPr>
              <w:spacing w:line="240" w:lineRule="auto"/>
              <w:jc w:val="center"/>
              <w:rPr>
                <w:sz w:val="24"/>
              </w:rPr>
            </w:pPr>
          </w:p>
        </w:tc>
      </w:tr>
    </w:tbl>
    <w:p w14:paraId="289A687A">
      <w:pPr>
        <w:topLinePunct/>
        <w:spacing w:line="240" w:lineRule="auto"/>
        <w:rPr>
          <w:rFonts w:eastAsia="楷体_GB2312"/>
          <w:szCs w:val="21"/>
        </w:rPr>
      </w:pPr>
    </w:p>
    <w:p w14:paraId="46A6D1BC">
      <w:pPr>
        <w:topLinePunct/>
        <w:spacing w:line="240" w:lineRule="auto"/>
        <w:rPr>
          <w:rFonts w:eastAsia="楷体_GB2312"/>
          <w:szCs w:val="21"/>
        </w:rPr>
      </w:pPr>
    </w:p>
    <w:p w14:paraId="1DAED3B6">
      <w:pPr>
        <w:tabs>
          <w:tab w:val="right" w:pos="2835"/>
        </w:tabs>
        <w:topLinePunct/>
        <w:spacing w:line="240" w:lineRule="auto"/>
        <w:ind w:left="648" w:leftChars="270"/>
        <w:rPr>
          <w:rFonts w:eastAsia="楷体_GB2312"/>
          <w:szCs w:val="21"/>
        </w:rPr>
      </w:pPr>
      <w:r>
        <w:rPr>
          <w:rFonts w:hint="eastAsia" w:eastAsia="楷体_GB2312"/>
          <w:szCs w:val="21"/>
        </w:rPr>
        <w:t>实验报告具体内容一般应包括：一、实验目的和要求</w:t>
      </w:r>
      <w:r>
        <w:rPr>
          <w:rFonts w:eastAsia="楷体_GB2312"/>
          <w:szCs w:val="21"/>
        </w:rPr>
        <w:t xml:space="preserve">; </w:t>
      </w:r>
      <w:r>
        <w:rPr>
          <w:rFonts w:hint="eastAsia" w:eastAsia="楷体_GB2312"/>
          <w:szCs w:val="21"/>
        </w:rPr>
        <w:t>二、主要仪器设备</w:t>
      </w:r>
      <w:r>
        <w:rPr>
          <w:rFonts w:eastAsia="楷体_GB2312"/>
          <w:szCs w:val="21"/>
        </w:rPr>
        <w:t>(</w:t>
      </w:r>
      <w:r>
        <w:rPr>
          <w:rFonts w:hint="eastAsia" w:eastAsia="楷体_GB2312"/>
          <w:szCs w:val="21"/>
        </w:rPr>
        <w:t>软件</w:t>
      </w:r>
      <w:r>
        <w:rPr>
          <w:rFonts w:eastAsia="楷体_GB2312"/>
          <w:szCs w:val="21"/>
        </w:rPr>
        <w:t>);</w:t>
      </w:r>
      <w:r>
        <w:rPr>
          <w:rFonts w:eastAsia="楷体_GB2312"/>
          <w:szCs w:val="21"/>
        </w:rPr>
        <w:tab/>
      </w:r>
      <w:r>
        <w:rPr>
          <w:rFonts w:eastAsia="楷体_GB2312"/>
          <w:szCs w:val="21"/>
        </w:rPr>
        <w:tab/>
      </w:r>
      <w:r>
        <w:rPr>
          <w:rFonts w:eastAsia="楷体_GB2312"/>
          <w:szCs w:val="21"/>
        </w:rPr>
        <w:tab/>
      </w:r>
      <w:r>
        <w:rPr>
          <w:rFonts w:eastAsia="楷体_GB2312"/>
          <w:szCs w:val="21"/>
        </w:rPr>
        <w:t xml:space="preserve">  </w:t>
      </w:r>
      <w:r>
        <w:rPr>
          <w:rFonts w:hint="eastAsia" w:eastAsia="楷体_GB2312"/>
          <w:szCs w:val="21"/>
        </w:rPr>
        <w:t>三、实验内容及实验数据记录</w:t>
      </w:r>
      <w:r>
        <w:rPr>
          <w:rFonts w:eastAsia="楷体_GB2312"/>
          <w:szCs w:val="21"/>
        </w:rPr>
        <w:t xml:space="preserve">; </w:t>
      </w:r>
      <w:r>
        <w:rPr>
          <w:rFonts w:hint="eastAsia" w:eastAsia="楷体_GB2312"/>
          <w:szCs w:val="21"/>
        </w:rPr>
        <w:t>四、实验体会</w:t>
      </w:r>
    </w:p>
    <w:p w14:paraId="2C4998B3">
      <w:r>
        <w:rPr>
          <w:rFonts w:ascii="宋体" w:hAnsi="宋体" w:eastAsia="宋体"/>
        </w:rPr>
        <w:br w:type="column"/>
      </w:r>
      <w:r>
        <w:rPr>
          <w:rFonts w:ascii="宋体" w:hAnsi="宋体" w:eastAsia="宋体"/>
        </w:rPr>
        <w:pict>
          <v:rect id="_x0000_i1025" o:spt="1" style="height:1.5pt;width:0pt;" coordsize="21600,21600" o:hr="t" o:hrstd="t" o:hralign="center">
            <v:path/>
            <v:fill focussize="0,0"/>
            <v:stroke/>
            <v:imagedata o:title=""/>
            <o:lock v:ext="edit"/>
            <w10:wrap type="none"/>
            <w10:anchorlock/>
          </v:rect>
        </w:pict>
      </w:r>
    </w:p>
    <w:p w14:paraId="19BFE9CA">
      <w:pPr>
        <w:pStyle w:val="4"/>
      </w:pPr>
      <w:bookmarkStart w:id="1" w:name="一实验目的和要求"/>
      <w:r>
        <w:rPr>
          <w:rFonts w:ascii="黑体" w:hAnsi="黑体" w:eastAsia="黑体"/>
          <w:color w:val="003366"/>
          <w:sz w:val="30"/>
        </w:rPr>
        <w:t>一、实验目的和要求</w:t>
      </w:r>
    </w:p>
    <w:p w14:paraId="2BEA6020">
      <w:pPr>
        <w:pStyle w:val="5"/>
      </w:pPr>
      <w:bookmarkStart w:id="2" w:name="实验目的"/>
      <w:r>
        <w:rPr>
          <w:rFonts w:ascii="黑体" w:hAnsi="黑体" w:eastAsia="黑体"/>
          <w:color w:val="003366"/>
          <w:sz w:val="28"/>
        </w:rPr>
        <w:t>1.1 实验目的</w:t>
      </w:r>
    </w:p>
    <w:p w14:paraId="52E2924C">
      <w:pPr>
        <w:pStyle w:val="23"/>
      </w:pPr>
      <w:r>
        <w:rPr>
          <w:rFonts w:ascii="宋体" w:hAnsi="宋体" w:eastAsia="宋体"/>
          <w:color w:val="000000"/>
          <w:sz w:val="24"/>
        </w:rPr>
        <w:t>本实验旨在通过Excel软件平台，深入理解和掌握蒙特卡罗（Monte Carlo）模拟方法的基本原理、实现步骤及其在管理科学中的典型应用。通过三个具体模型——仓库卸货问题、蒙特卡洛定积分计算以及圆周率的蒙特卡洛估计——使学生能够：（1）理解随机数生成与概率分布抽样的核心机制，掌握利用均匀分布随机数模拟离散型随机变量的技术路径；（2）深入体会蒙特卡洛方法”以频率估计概率、以样本均值估计总体期望”的统计思想，理解大数定律和中心极限定理在仿真中的理论基础作用；（3）学会运用Excel进行系统仿真建模，掌握</w:t>
      </w:r>
      <w:r>
        <w:rPr>
          <w:rStyle w:val="35"/>
          <w:rFonts w:ascii="宋体" w:hAnsi="宋体" w:eastAsia="宋体"/>
          <w:color w:val="000000"/>
          <w:sz w:val="24"/>
        </w:rPr>
        <w:t>RAND()</w:t>
      </w:r>
      <w:r>
        <w:rPr>
          <w:rFonts w:ascii="宋体" w:hAnsi="宋体" w:eastAsia="宋体"/>
          <w:color w:val="000000"/>
          <w:sz w:val="24"/>
        </w:rPr>
        <w:t>、</w:t>
      </w:r>
      <w:r>
        <w:rPr>
          <w:rStyle w:val="35"/>
          <w:rFonts w:ascii="宋体" w:hAnsi="宋体" w:eastAsia="宋体"/>
          <w:color w:val="000000"/>
          <w:sz w:val="24"/>
        </w:rPr>
        <w:t>VLOOKUP()</w:t>
      </w:r>
      <w:r>
        <w:rPr>
          <w:rFonts w:ascii="宋体" w:hAnsi="宋体" w:eastAsia="宋体"/>
          <w:color w:val="000000"/>
          <w:sz w:val="24"/>
        </w:rPr>
        <w:t>/</w:t>
      </w:r>
      <w:r>
        <w:rPr>
          <w:rStyle w:val="35"/>
          <w:rFonts w:ascii="宋体" w:hAnsi="宋体" w:eastAsia="宋体"/>
          <w:color w:val="000000"/>
          <w:sz w:val="24"/>
        </w:rPr>
        <w:t>INDEX()</w:t>
      </w:r>
      <w:r>
        <w:rPr>
          <w:rFonts w:ascii="宋体" w:hAnsi="宋体" w:eastAsia="宋体"/>
          <w:color w:val="000000"/>
          <w:sz w:val="24"/>
        </w:rPr>
        <w:t>+</w:t>
      </w:r>
      <w:r>
        <w:rPr>
          <w:rStyle w:val="35"/>
          <w:rFonts w:ascii="宋体" w:hAnsi="宋体" w:eastAsia="宋体"/>
          <w:color w:val="000000"/>
          <w:sz w:val="24"/>
        </w:rPr>
        <w:t>MATCH()</w:t>
      </w:r>
      <w:r>
        <w:rPr>
          <w:rFonts w:ascii="宋体" w:hAnsi="宋体" w:eastAsia="宋体"/>
          <w:color w:val="000000"/>
          <w:sz w:val="24"/>
        </w:rPr>
        <w:t>、</w:t>
      </w:r>
      <w:r>
        <w:rPr>
          <w:rStyle w:val="35"/>
          <w:rFonts w:ascii="宋体" w:hAnsi="宋体" w:eastAsia="宋体"/>
          <w:color w:val="000000"/>
          <w:sz w:val="24"/>
        </w:rPr>
        <w:t>NORM.DIST()</w:t>
      </w:r>
      <w:r>
        <w:rPr>
          <w:rFonts w:ascii="宋体" w:hAnsi="宋体" w:eastAsia="宋体"/>
          <w:color w:val="000000"/>
          <w:sz w:val="24"/>
        </w:rPr>
        <w:t>等关键函数的组合运用；（4）培养对仿真结果进行统计分析、误差评估和收敛性判断的能力，能够科学地解释仿真数据的含义并撰写规范的实验报告。通过动手实践，建立从”理论模型—数值实现—结果分析”的完整仿真思维链条。</w:t>
      </w:r>
    </w:p>
    <w:bookmarkEnd w:id="2"/>
    <w:p w14:paraId="1BEE5DFE">
      <w:pPr>
        <w:pStyle w:val="5"/>
      </w:pPr>
      <w:bookmarkStart w:id="3" w:name="实验要求"/>
      <w:r>
        <w:rPr>
          <w:rFonts w:ascii="黑体" w:hAnsi="黑体" w:eastAsia="黑体"/>
          <w:color w:val="003366"/>
          <w:sz w:val="28"/>
        </w:rPr>
        <w:t>1.2 实验要求</w:t>
      </w:r>
    </w:p>
    <w:p w14:paraId="43CBA8A3">
      <w:pPr>
        <w:numPr>
          <w:ilvl w:val="0"/>
          <w:numId w:val="1"/>
        </w:numPr>
      </w:pPr>
      <w:r>
        <w:rPr>
          <w:rFonts w:ascii="黑体" w:hAnsi="黑体" w:eastAsia="黑体"/>
          <w:b/>
          <w:bCs/>
          <w:color w:val="000000"/>
        </w:rPr>
        <w:t>预习准备</w:t>
      </w:r>
      <w:r>
        <w:rPr>
          <w:rFonts w:ascii="宋体" w:hAnsi="宋体" w:eastAsia="宋体"/>
          <w:color w:val="000000"/>
          <w:sz w:val="24"/>
        </w:rPr>
        <w:t>：实验前须熟悉蒙特卡洛方法的基本原理，包括随机抽样、大数定律、统计误差分析等核心概念；掌握Excel中随机数生成函数和相关统计函数的使用方法。</w:t>
      </w:r>
    </w:p>
    <w:p w14:paraId="04A08077">
      <w:pPr>
        <w:numPr>
          <w:ilvl w:val="0"/>
          <w:numId w:val="1"/>
        </w:numPr>
      </w:pPr>
      <w:r>
        <w:rPr>
          <w:rFonts w:ascii="黑体" w:hAnsi="黑体" w:eastAsia="黑体"/>
          <w:b/>
          <w:bCs/>
          <w:color w:val="000000"/>
        </w:rPr>
        <w:t>模型实现</w:t>
      </w:r>
      <w:r>
        <w:rPr>
          <w:rFonts w:ascii="宋体" w:hAnsi="宋体" w:eastAsia="宋体"/>
          <w:color w:val="000000"/>
          <w:sz w:val="24"/>
        </w:rPr>
        <w:t>：在Excel中独立完成三个选做模型（②仓库卸货问题、③定积分蒙特卡洛计算、④计算</w:t>
      </w:r>
      <m:oMath>
        <m:r>
          <m:rPr/>
          <m:t>π</m:t>
        </m:r>
      </m:oMath>
      <w:r>
        <w:rPr>
          <w:rFonts w:ascii="宋体" w:hAnsi="宋体" w:eastAsia="宋体"/>
          <w:color w:val="000000"/>
          <w:sz w:val="24"/>
        </w:rPr>
        <w:t>值）的仿真建模，正确设置模型参数，其中学号参数</w:t>
      </w:r>
      <m:oMath>
        <m:r>
          <m:rPr/>
          <m:t>s</m:t>
        </m:r>
        <m:r>
          <m:rPr>
            <m:sty m:val="p"/>
          </m:rPr>
          <m:t>=</m:t>
        </m:r>
        <m:r>
          <m:rPr/>
          <m:t>8</m:t>
        </m:r>
      </m:oMath>
      <w:r>
        <w:rPr>
          <w:rFonts w:ascii="宋体" w:hAnsi="宋体" w:eastAsia="宋体"/>
          <w:color w:val="000000"/>
          <w:sz w:val="24"/>
        </w:rPr>
        <w:t>。</w:t>
      </w:r>
    </w:p>
    <w:p w14:paraId="1128BA16">
      <w:pPr>
        <w:numPr>
          <w:ilvl w:val="0"/>
          <w:numId w:val="1"/>
        </w:numPr>
      </w:pPr>
      <w:r>
        <w:rPr>
          <w:rFonts w:ascii="黑体" w:hAnsi="黑体" w:eastAsia="黑体"/>
          <w:b/>
          <w:bCs/>
          <w:color w:val="000000"/>
        </w:rPr>
        <w:t>数据记录</w:t>
      </w:r>
      <w:r>
        <w:rPr>
          <w:rFonts w:ascii="宋体" w:hAnsi="宋体" w:eastAsia="宋体"/>
          <w:color w:val="000000"/>
          <w:sz w:val="24"/>
        </w:rPr>
        <w:t>：完整记录仿真实验数据，包括但不限于原始参数设置、关键中间结果、最终统计指标等；保存Excel源文件，确保数据可追溯、可复现。</w:t>
      </w:r>
    </w:p>
    <w:p w14:paraId="3C374862">
      <w:pPr>
        <w:numPr>
          <w:ilvl w:val="0"/>
          <w:numId w:val="1"/>
        </w:numPr>
      </w:pPr>
      <w:r>
        <w:rPr>
          <w:rFonts w:ascii="黑体" w:hAnsi="黑体" w:eastAsia="黑体"/>
          <w:b/>
          <w:bCs/>
          <w:color w:val="000000"/>
        </w:rPr>
        <w:t>图表制作</w:t>
      </w:r>
      <w:r>
        <w:rPr>
          <w:rFonts w:ascii="宋体" w:hAnsi="宋体" w:eastAsia="宋体"/>
          <w:color w:val="000000"/>
          <w:sz w:val="24"/>
        </w:rPr>
        <w:t>：利用Python或Excel制作规范的统计分析图表，直观展示仿真结果，包括频数分布图、收敛趋势图、重复试验分布图等。</w:t>
      </w:r>
    </w:p>
    <w:p w14:paraId="20C0E02A">
      <w:pPr>
        <w:numPr>
          <w:ilvl w:val="0"/>
          <w:numId w:val="1"/>
        </w:numPr>
      </w:pPr>
      <w:r>
        <w:rPr>
          <w:rFonts w:ascii="黑体" w:hAnsi="黑体" w:eastAsia="黑体"/>
          <w:b/>
          <w:bCs/>
          <w:color w:val="000000"/>
        </w:rPr>
        <w:t>结果分析</w:t>
      </w:r>
      <w:r>
        <w:rPr>
          <w:rFonts w:ascii="宋体" w:hAnsi="宋体" w:eastAsia="宋体"/>
          <w:color w:val="000000"/>
          <w:sz w:val="24"/>
        </w:rPr>
        <w:t>：对仿真结果进行深入分析，计算绝对误差和相对误差，与理论值进行对比；分析误差来源及模型局限性；对多次重复试验的统计规律进行讨论。</w:t>
      </w:r>
    </w:p>
    <w:p w14:paraId="169FD36A">
      <w:pPr>
        <w:numPr>
          <w:ilvl w:val="0"/>
          <w:numId w:val="1"/>
        </w:numPr>
      </w:pPr>
      <w:r>
        <w:rPr>
          <w:rFonts w:ascii="黑体" w:hAnsi="黑体" w:eastAsia="黑体"/>
          <w:b/>
          <w:bCs/>
          <w:color w:val="000000"/>
        </w:rPr>
        <w:t>报告撰写</w:t>
      </w:r>
      <w:r>
        <w:rPr>
          <w:rFonts w:ascii="宋体" w:hAnsi="宋体" w:eastAsia="宋体"/>
          <w:color w:val="000000"/>
          <w:sz w:val="24"/>
        </w:rPr>
        <w:t>：按照规定的格式和内容要求撰写实验报告，做到叙述详细、概念正确、数据完整、分析透彻、格式规范、语言准确。</w:t>
      </w:r>
    </w:p>
    <w:p w14:paraId="2CED77ED">
      <w:r>
        <w:rPr>
          <w:rFonts w:ascii="宋体" w:hAnsi="宋体" w:eastAsia="宋体"/>
        </w:rPr>
        <w:pict>
          <v:rect id="_x0000_i1026" o:spt="1" style="height:1.5pt;width:0pt;" coordsize="21600,21600" o:hr="t" o:hrstd="t" o:hralign="center">
            <v:path/>
            <v:fill focussize="0,0"/>
            <v:stroke/>
            <v:imagedata o:title=""/>
            <o:lock v:ext="edit"/>
            <w10:wrap type="none"/>
            <w10:anchorlock/>
          </v:rect>
        </w:pict>
      </w:r>
    </w:p>
    <w:bookmarkEnd w:id="1"/>
    <w:bookmarkEnd w:id="3"/>
    <w:p w14:paraId="00574F90">
      <w:pPr>
        <w:pStyle w:val="4"/>
      </w:pPr>
      <w:bookmarkStart w:id="4" w:name="二实验原理"/>
      <w:r>
        <w:rPr>
          <w:rFonts w:ascii="黑体" w:hAnsi="黑体" w:eastAsia="黑体"/>
          <w:color w:val="003366"/>
          <w:sz w:val="30"/>
        </w:rPr>
        <w:t>二、实验原理</w:t>
      </w:r>
    </w:p>
    <w:p w14:paraId="55BC9D08">
      <w:pPr>
        <w:pStyle w:val="5"/>
      </w:pPr>
      <w:bookmarkStart w:id="5" w:name="蒙特卡洛方法的基本原理"/>
      <w:r>
        <w:rPr>
          <w:rFonts w:ascii="黑体" w:hAnsi="黑体" w:eastAsia="黑体"/>
          <w:color w:val="003366"/>
          <w:sz w:val="28"/>
        </w:rPr>
        <w:t>2.1 蒙特卡洛方法的基本原理</w:t>
      </w:r>
    </w:p>
    <w:p w14:paraId="1D095C44">
      <w:pPr>
        <w:pStyle w:val="6"/>
      </w:pPr>
      <w:bookmarkStart w:id="6" w:name="方法起源与基本思想"/>
      <w:r>
        <w:rPr>
          <w:rFonts w:ascii="黑体" w:hAnsi="黑体" w:eastAsia="黑体"/>
          <w:color w:val="003366"/>
          <w:sz w:val="24"/>
        </w:rPr>
        <w:t>2.1.1 方法起源与基本思想</w:t>
      </w:r>
    </w:p>
    <w:p w14:paraId="17D245C4">
      <w:pPr>
        <w:pStyle w:val="23"/>
      </w:pPr>
      <w:r>
        <w:rPr>
          <w:rFonts w:ascii="宋体" w:hAnsi="宋体" w:eastAsia="宋体"/>
          <w:color w:val="000000"/>
          <w:sz w:val="24"/>
        </w:rPr>
        <w:t>蒙特卡洛方法（Monte Carlo Method）是一种以概率统计理论为基础、以随机抽样为主要手段的数值计算方法。该方法于20世纪40年代由著名数学家冯·诺依曼（John von Neumann）、乌拉姆（Stanislaw Ulam）和梅特罗波利斯（Nicholas Metropolis）等人在美国洛斯阿拉莫斯实验室研制原子弹的”曼哈顿计划”中首次系统提出并应用。方法的命名来源于摩纳哥的赌城蒙特卡洛，生动形象地体现了该方法依赖随机性、具有概率统计特征的核心特质。</w:t>
      </w:r>
    </w:p>
    <w:p w14:paraId="758F3AAE">
      <w:pPr>
        <w:pStyle w:val="3"/>
      </w:pPr>
      <w:r>
        <w:rPr>
          <w:rFonts w:ascii="宋体" w:hAnsi="宋体" w:eastAsia="宋体"/>
          <w:color w:val="000000"/>
          <w:sz w:val="24"/>
        </w:rPr>
        <w:t>蒙特卡洛方法的基本思想可以概括为：</w:t>
      </w:r>
      <w:r>
        <w:rPr>
          <w:rFonts w:ascii="黑体" w:hAnsi="黑体" w:eastAsia="黑体"/>
          <w:b/>
          <w:bCs/>
          <w:color w:val="000000"/>
        </w:rPr>
        <w:t>针对一个具有确定性的数学问题或物理问题，构造一个恰当的概率模型或随机过程，使该模型的某个统计量（如期望值、概率、频率等）恰好等于或近似等于待求问题的解；然后通过对模型进行大量的随机抽样试验，获得该统计量的样本估计值；最后利用大数定律保证，当试验次数足够大时，样本估计值将以很高的概率收敛于真实值，从而将所求解的问题转化为一个统计估计问题。</w:t>
      </w:r>
    </w:p>
    <w:p w14:paraId="07E179A4">
      <w:pPr>
        <w:pStyle w:val="3"/>
      </w:pPr>
      <w:r>
        <w:rPr>
          <w:rFonts w:ascii="宋体" w:hAnsi="宋体" w:eastAsia="宋体"/>
          <w:color w:val="000000"/>
          <w:sz w:val="24"/>
        </w:rPr>
        <w:t>具体而言，蒙特卡洛方法的核心数学基础包括以下两个方面：</w:t>
      </w:r>
    </w:p>
    <w:p w14:paraId="163B360D">
      <w:pPr>
        <w:pStyle w:val="3"/>
      </w:pPr>
      <w:r>
        <w:rPr>
          <w:rFonts w:ascii="黑体" w:hAnsi="黑体" w:eastAsia="黑体"/>
          <w:b/>
          <w:bCs/>
          <w:color w:val="000000"/>
        </w:rPr>
        <w:t>（1）大数定律（Law of Large Numbers）</w:t>
      </w:r>
    </w:p>
    <w:p w14:paraId="4377AEF5">
      <w:pPr>
        <w:pStyle w:val="3"/>
      </w:pPr>
      <w:r>
        <w:rPr>
          <w:rFonts w:ascii="宋体" w:hAnsi="宋体" w:eastAsia="宋体"/>
          <w:color w:val="000000"/>
          <w:sz w:val="24"/>
        </w:rPr>
        <w:t>大数定律是蒙特卡洛方法收敛性的根本保证。设</w:t>
      </w:r>
      <m:oMath>
        <m:sSub>
          <m:sSubPr/>
          <m:e>
            <m:r>
              <m:rPr/>
              <m:t>X</m:t>
            </m:r>
          </m:e>
          <m:sub>
            <m:r>
              <m:rPr/>
              <m:t>1</m:t>
            </m:r>
          </m:sub>
        </m:sSub>
        <m:r>
          <m:rPr>
            <m:sty m:val="p"/>
          </m:rPr>
          <m:t>,</m:t>
        </m:r>
        <m:sSub>
          <m:sSubPr/>
          <m:e>
            <m:r>
              <m:rPr/>
              <m:t>X</m:t>
            </m:r>
          </m:e>
          <m:sub>
            <m:r>
              <m:rPr/>
              <m:t>2</m:t>
            </m:r>
          </m:sub>
        </m:sSub>
        <m:r>
          <m:rPr>
            <m:sty m:val="p"/>
          </m:rPr>
          <m:t>,…,</m:t>
        </m:r>
        <m:sSub>
          <m:sSubPr/>
          <m:e>
            <m:r>
              <m:rPr/>
              <m:t>X</m:t>
            </m:r>
          </m:e>
          <m:sub>
            <m:r>
              <m:rPr/>
              <m:t>N</m:t>
            </m:r>
          </m:sub>
        </m:sSub>
      </m:oMath>
      <w:r>
        <w:rPr>
          <w:rFonts w:ascii="宋体" w:hAnsi="宋体" w:eastAsia="宋体"/>
          <w:color w:val="000000"/>
          <w:sz w:val="24"/>
        </w:rPr>
        <w:t>是独立同分布的随机变量序列，且具有有限的期望值</w:t>
      </w:r>
      <m:oMath>
        <m:r>
          <m:rPr/>
          <m:t>E</m:t>
        </m:r>
        <m:d>
          <m:dPr>
            <m:sepChr m:val=""/>
          </m:dPr>
          <m:e>
            <m:sSub>
              <m:sSubPr/>
              <m:e>
                <m:r>
                  <m:rPr/>
                  <m:t>X</m:t>
                </m:r>
              </m:e>
              <m:sub>
                <m:r>
                  <m:rPr/>
                  <m:t>i</m:t>
                </m:r>
              </m:sub>
            </m:sSub>
          </m:e>
        </m:d>
        <m:r>
          <m:rPr>
            <m:sty m:val="p"/>
          </m:rPr>
          <m:t>=</m:t>
        </m:r>
        <m:r>
          <m:rPr/>
          <m:t>μ</m:t>
        </m:r>
      </m:oMath>
      <w:r>
        <w:rPr>
          <w:rFonts w:ascii="宋体" w:hAnsi="宋体" w:eastAsia="宋体"/>
          <w:color w:val="000000"/>
          <w:sz w:val="24"/>
        </w:rPr>
        <w:t>，则样本均值</w:t>
      </w:r>
    </w:p>
    <w:p w14:paraId="5A9741C8">
      <w:pPr>
        <w:pStyle w:val="3"/>
      </w:pPr>
      <m:oMathPara>
        <m:oMathParaPr>
          <m:jc m:val="center"/>
        </m:oMathParaPr>
        <m:oMath>
          <m:sSub>
            <m:sSubPr/>
            <m:e>
              <m:acc>
                <m:accPr>
                  <m:chr m:val="‾"/>
                </m:accPr>
                <m:e>
                  <m:r>
                    <m:rPr/>
                    <m:t>X</m:t>
                  </m:r>
                </m:e>
              </m:acc>
            </m:e>
            <m:sub>
              <m:r>
                <m:rPr/>
                <m:t>N</m:t>
              </m:r>
            </m:sub>
          </m:sSub>
          <m:r>
            <m:rPr>
              <m:sty m:val="p"/>
            </m:rPr>
            <m:t>=</m:t>
          </m:r>
          <m:f>
            <m:fPr/>
            <m:num>
              <m:r>
                <m:rPr/>
                <m:t>1</m:t>
              </m:r>
            </m:num>
            <m:den>
              <m:r>
                <m:rPr/>
                <m:t>N</m:t>
              </m:r>
            </m:den>
          </m:f>
          <m:nary>
            <m:naryPr>
              <m:chr m:val="∑"/>
              <m:limLoc m:val="undOvr"/>
            </m:naryPr>
            <m:sub>
              <m:r>
                <m:rPr/>
                <m:t>i</m:t>
              </m:r>
              <m:r>
                <m:rPr>
                  <m:sty m:val="p"/>
                </m:rPr>
                <m:t>=</m:t>
              </m:r>
              <m:r>
                <m:rPr/>
                <m:t>1</m:t>
              </m:r>
            </m:sub>
            <m:sup>
              <m:r>
                <m:rPr/>
                <m:t>N</m:t>
              </m:r>
            </m:sup>
            <m:e>
              <m:sSub>
                <m:sSubPr/>
                <m:e>
                  <m:r>
                    <m:rPr/>
                    <m:t>X</m:t>
                  </m:r>
                </m:e>
                <m:sub>
                  <m:r>
                    <m:rPr/>
                    <m:t>i</m:t>
                  </m:r>
                </m:sub>
              </m:sSub>
            </m:e>
          </m:nary>
        </m:oMath>
      </m:oMathPara>
    </w:p>
    <w:p w14:paraId="2EC90AB3">
      <w:pPr>
        <w:pStyle w:val="23"/>
      </w:pPr>
      <w:r>
        <w:rPr>
          <w:rFonts w:ascii="宋体" w:hAnsi="宋体" w:eastAsia="宋体"/>
          <w:color w:val="000000"/>
          <w:sz w:val="24"/>
        </w:rPr>
        <w:t>依概率收敛于总体期望</w:t>
      </w:r>
      <m:oMath>
        <m:r>
          <m:rPr/>
          <m:t>μ</m:t>
        </m:r>
      </m:oMath>
      <w:r>
        <w:rPr>
          <w:rFonts w:ascii="宋体" w:hAnsi="宋体" w:eastAsia="宋体"/>
          <w:color w:val="000000"/>
          <w:sz w:val="24"/>
        </w:rPr>
        <w:t>，即对于任意</w:t>
      </w:r>
      <m:oMath>
        <m:r>
          <m:rPr/>
          <m:t>ε</m:t>
        </m:r>
        <m:r>
          <m:rPr>
            <m:sty m:val="p"/>
          </m:rPr>
          <m:t>&gt;</m:t>
        </m:r>
        <m:r>
          <m:rPr/>
          <m:t>0</m:t>
        </m:r>
      </m:oMath>
      <w:r>
        <w:rPr>
          <w:rFonts w:ascii="宋体" w:hAnsi="宋体" w:eastAsia="宋体"/>
          <w:color w:val="000000"/>
          <w:sz w:val="24"/>
        </w:rPr>
        <w:t>，有：</w:t>
      </w:r>
    </w:p>
    <w:p w14:paraId="7F125596">
      <w:pPr>
        <w:pStyle w:val="3"/>
      </w:pPr>
      <m:oMathPara>
        <m:oMathParaPr>
          <m:jc m:val="center"/>
        </m:oMathParaPr>
        <m:oMath>
          <m:limLow>
            <m:limLowPr/>
            <m:e>
              <m:r>
                <m:rPr>
                  <m:sty m:val="p"/>
                </m:rPr>
                <m:t>lim</m:t>
              </m:r>
            </m:e>
            <m:lim>
              <m:r>
                <m:rPr/>
                <m:t>N</m:t>
              </m:r>
              <m:r>
                <m:rPr>
                  <m:sty m:val="p"/>
                </m:rPr>
                <m:t>→∞</m:t>
              </m:r>
            </m:lim>
          </m:limLow>
          <m:r>
            <m:rPr/>
            <m:t>P</m:t>
          </m:r>
          <m:d>
            <m:dPr>
              <m:sepChr m:val=""/>
            </m:dPr>
            <m:e>
              <m:d>
                <m:dPr>
                  <m:begChr m:val="|"/>
                  <m:sepChr m:val=""/>
                  <m:endChr m:val="|"/>
                </m:dPr>
                <m:e>
                  <m:sSub>
                    <m:sSubPr/>
                    <m:e>
                      <m:acc>
                        <m:accPr>
                          <m:chr m:val="‾"/>
                        </m:accPr>
                        <m:e>
                          <m:r>
                            <m:rPr/>
                            <m:t>X</m:t>
                          </m:r>
                        </m:e>
                      </m:acc>
                    </m:e>
                    <m:sub>
                      <m:r>
                        <m:rPr/>
                        <m:t>N</m:t>
                      </m:r>
                    </m:sub>
                  </m:sSub>
                  <m:r>
                    <m:rPr>
                      <m:sty m:val="p"/>
                    </m:rPr>
                    <m:t>−</m:t>
                  </m:r>
                  <m:r>
                    <m:rPr/>
                    <m:t>μ</m:t>
                  </m:r>
                </m:e>
              </m:d>
              <m:r>
                <m:rPr>
                  <m:sty m:val="p"/>
                </m:rPr>
                <m:t>&lt;</m:t>
              </m:r>
              <m:r>
                <m:rPr/>
                <m:t>ε</m:t>
              </m:r>
            </m:e>
          </m:d>
          <m:r>
            <m:rPr>
              <m:sty m:val="p"/>
            </m:rPr>
            <m:t>=</m:t>
          </m:r>
          <m:r>
            <m:rPr/>
            <m:t>1</m:t>
          </m:r>
        </m:oMath>
      </m:oMathPara>
    </w:p>
    <w:p w14:paraId="14ECC189">
      <w:pPr>
        <w:pStyle w:val="23"/>
      </w:pPr>
      <w:r>
        <w:rPr>
          <w:rFonts w:ascii="宋体" w:hAnsi="宋体" w:eastAsia="宋体"/>
          <w:color w:val="000000"/>
          <w:sz w:val="24"/>
        </w:rPr>
        <w:t>这意味着，只要试验次数</w:t>
      </w:r>
      <m:oMath>
        <m:r>
          <m:rPr/>
          <m:t>N</m:t>
        </m:r>
      </m:oMath>
      <w:r>
        <w:rPr>
          <w:rFonts w:ascii="宋体" w:hAnsi="宋体" w:eastAsia="宋体"/>
          <w:color w:val="000000"/>
          <w:sz w:val="24"/>
        </w:rPr>
        <w:t>足够大，蒙特卡洛估计值就会以任意接近于1的概率落在真实值的任意小邻域内。</w:t>
      </w:r>
    </w:p>
    <w:p w14:paraId="59470B45">
      <w:pPr>
        <w:pStyle w:val="3"/>
      </w:pPr>
      <w:r>
        <w:rPr>
          <w:rFonts w:ascii="黑体" w:hAnsi="黑体" w:eastAsia="黑体"/>
          <w:b/>
          <w:bCs/>
          <w:color w:val="000000"/>
        </w:rPr>
        <w:t>（2）中心极限定理（Central Limit Theorem）</w:t>
      </w:r>
    </w:p>
    <w:p w14:paraId="21240D18">
      <w:pPr>
        <w:pStyle w:val="3"/>
      </w:pPr>
      <w:r>
        <w:rPr>
          <w:rFonts w:ascii="宋体" w:hAnsi="宋体" w:eastAsia="宋体"/>
          <w:color w:val="000000"/>
          <w:sz w:val="24"/>
        </w:rPr>
        <w:t>中心极限定理刻画了蒙特卡洛估计值的误差分布规律。在上述条件下，当</w:t>
      </w:r>
      <m:oMath>
        <m:r>
          <m:rPr/>
          <m:t>N</m:t>
        </m:r>
      </m:oMath>
      <w:r>
        <w:rPr>
          <w:rFonts w:ascii="宋体" w:hAnsi="宋体" w:eastAsia="宋体"/>
          <w:color w:val="000000"/>
          <w:sz w:val="24"/>
        </w:rPr>
        <w:t>充分大时，标准化后的样本均值</w:t>
      </w:r>
    </w:p>
    <w:p w14:paraId="089A3BAD">
      <w:pPr>
        <w:pStyle w:val="3"/>
      </w:pPr>
      <m:oMathPara>
        <m:oMathParaPr>
          <m:jc m:val="center"/>
        </m:oMathParaPr>
        <m:oMath>
          <m:sSub>
            <m:sSubPr/>
            <m:e>
              <m:r>
                <m:rPr/>
                <m:t>Z</m:t>
              </m:r>
            </m:e>
            <m:sub>
              <m:r>
                <m:rPr/>
                <m:t>N</m:t>
              </m:r>
            </m:sub>
          </m:sSub>
          <m:r>
            <m:rPr>
              <m:sty m:val="p"/>
            </m:rPr>
            <m:t>=</m:t>
          </m:r>
          <m:f>
            <m:fPr/>
            <m:num>
              <m:sSub>
                <m:sSubPr/>
                <m:e>
                  <m:acc>
                    <m:accPr>
                      <m:chr m:val="‾"/>
                    </m:accPr>
                    <m:e>
                      <m:r>
                        <m:rPr/>
                        <m:t>X</m:t>
                      </m:r>
                    </m:e>
                  </m:acc>
                </m:e>
                <m:sub>
                  <m:r>
                    <m:rPr/>
                    <m:t>N</m:t>
                  </m:r>
                </m:sub>
              </m:sSub>
              <m:r>
                <m:rPr>
                  <m:sty m:val="p"/>
                </m:rPr>
                <m:t>−</m:t>
              </m:r>
              <m:r>
                <m:rPr/>
                <m:t>μ</m:t>
              </m:r>
            </m:num>
            <m:den>
              <m:r>
                <m:rPr/>
                <m:t>σ</m:t>
              </m:r>
              <m:r>
                <m:rPr>
                  <m:sty m:val="p"/>
                </m:rPr>
                <m:t>/</m:t>
              </m:r>
              <m:rad>
                <m:radPr>
                  <m:degHide m:val="1"/>
                </m:radPr>
                <m:deg/>
                <m:e>
                  <m:r>
                    <m:rPr/>
                    <m:t>N</m:t>
                  </m:r>
                </m:e>
              </m:rad>
            </m:den>
          </m:f>
        </m:oMath>
      </m:oMathPara>
    </w:p>
    <w:p w14:paraId="3AB05360">
      <w:pPr>
        <w:pStyle w:val="23"/>
      </w:pPr>
      <w:r>
        <w:rPr>
          <w:rFonts w:ascii="宋体" w:hAnsi="宋体" w:eastAsia="宋体"/>
          <w:color w:val="000000"/>
          <w:sz w:val="24"/>
        </w:rPr>
        <w:t>近似服从标准正态分布</w:t>
      </w:r>
      <m:oMath>
        <m:r>
          <m:rPr/>
          <m:t>N</m:t>
        </m:r>
        <m:d>
          <m:dPr>
            <m:sepChr m:val=""/>
          </m:dPr>
          <m:e>
            <m:r>
              <m:rPr/>
              <m:t>0</m:t>
            </m:r>
            <m:r>
              <m:rPr>
                <m:sty m:val="p"/>
              </m:rPr>
              <m:t>,</m:t>
            </m:r>
            <m:r>
              <m:rPr/>
              <m:t>1</m:t>
            </m:r>
          </m:e>
        </m:d>
      </m:oMath>
      <w:r>
        <w:rPr>
          <w:rFonts w:ascii="宋体" w:hAnsi="宋体" w:eastAsia="宋体"/>
          <w:color w:val="000000"/>
          <w:sz w:val="24"/>
        </w:rPr>
        <w:t>，其中</w:t>
      </w:r>
      <m:oMath>
        <m:r>
          <m:rPr/>
          <m:t>σ</m:t>
        </m:r>
      </m:oMath>
      <w:r>
        <w:rPr>
          <w:rFonts w:ascii="宋体" w:hAnsi="宋体" w:eastAsia="宋体"/>
          <w:color w:val="000000"/>
          <w:sz w:val="24"/>
        </w:rPr>
        <w:t>为总体的标准差。由此可得，蒙特卡洛估计的绝对误差约为</w:t>
      </w:r>
      <m:oMath>
        <m:r>
          <m:rPr/>
          <m:t>O</m:t>
        </m:r>
        <m:d>
          <m:dPr>
            <m:sepChr m:val=""/>
          </m:dPr>
          <m:e>
            <m:sSup>
              <m:sSupPr/>
              <m:e>
                <m:r>
                  <m:rPr/>
                  <m:t>N</m:t>
                </m:r>
              </m:e>
              <m:sup>
                <m:r>
                  <m:rPr>
                    <m:sty m:val="p"/>
                  </m:rPr>
                  <m:t>−</m:t>
                </m:r>
                <m:r>
                  <m:rPr/>
                  <m:t>1</m:t>
                </m:r>
                <m:r>
                  <m:rPr>
                    <m:sty m:val="p"/>
                  </m:rPr>
                  <m:t>/</m:t>
                </m:r>
                <m:r>
                  <m:rPr/>
                  <m:t>2</m:t>
                </m:r>
              </m:sup>
            </m:sSup>
          </m:e>
        </m:d>
      </m:oMath>
      <w:r>
        <w:rPr>
          <w:rFonts w:ascii="宋体" w:hAnsi="宋体" w:eastAsia="宋体"/>
          <w:color w:val="000000"/>
          <w:sz w:val="24"/>
        </w:rPr>
        <w:t>，即要使精度提高一个数量级，需要将试验次数增加约100倍。这种收敛速度虽然相对较慢，但其最大的优点是收敛速度与问题的维度无关，因此在处理高维问题时具有独特的优势。</w:t>
      </w:r>
    </w:p>
    <w:bookmarkEnd w:id="6"/>
    <w:p w14:paraId="206C912C">
      <w:pPr>
        <w:pStyle w:val="6"/>
      </w:pPr>
      <w:bookmarkStart w:id="7" w:name="核心实现步骤"/>
      <w:r>
        <w:rPr>
          <w:rFonts w:ascii="黑体" w:hAnsi="黑体" w:eastAsia="黑体"/>
          <w:color w:val="003366"/>
          <w:sz w:val="24"/>
        </w:rPr>
        <w:t>2.1.2 核心实现步骤</w:t>
      </w:r>
    </w:p>
    <w:p w14:paraId="6A3979F3">
      <w:pPr>
        <w:pStyle w:val="23"/>
      </w:pPr>
      <w:r>
        <w:rPr>
          <w:rFonts w:ascii="宋体" w:hAnsi="宋体" w:eastAsia="宋体"/>
          <w:color w:val="000000"/>
          <w:sz w:val="24"/>
        </w:rPr>
        <w:t>蒙特卡洛方法的典型实现流程包括以下步骤：</w:t>
      </w:r>
    </w:p>
    <w:p w14:paraId="7A53BA23">
      <w:pPr>
        <w:pStyle w:val="24"/>
        <w:numPr>
          <w:ilvl w:val="0"/>
          <w:numId w:val="2"/>
        </w:numPr>
      </w:pPr>
      <w:r>
        <w:rPr>
          <w:rFonts w:ascii="黑体" w:hAnsi="黑体" w:eastAsia="黑体"/>
          <w:b/>
          <w:bCs/>
          <w:color w:val="000000"/>
        </w:rPr>
        <w:t>问题建模</w:t>
      </w:r>
      <w:r>
        <w:rPr>
          <w:rFonts w:ascii="宋体" w:hAnsi="宋体" w:eastAsia="宋体"/>
          <w:color w:val="000000"/>
          <w:sz w:val="24"/>
        </w:rPr>
        <w:t>：将待求解的问题转化为一个概率模型，明确待估计的目标量。</w:t>
      </w:r>
    </w:p>
    <w:p w14:paraId="14026A1A">
      <w:pPr>
        <w:pStyle w:val="24"/>
        <w:numPr>
          <w:ilvl w:val="0"/>
          <w:numId w:val="2"/>
        </w:numPr>
      </w:pPr>
      <w:r>
        <w:rPr>
          <w:rFonts w:ascii="黑体" w:hAnsi="黑体" w:eastAsia="黑体"/>
          <w:b/>
          <w:bCs/>
          <w:color w:val="000000"/>
        </w:rPr>
        <w:t>构造随机变量</w:t>
      </w:r>
      <w:r>
        <w:rPr>
          <w:rFonts w:ascii="宋体" w:hAnsi="宋体" w:eastAsia="宋体"/>
          <w:color w:val="000000"/>
          <w:sz w:val="24"/>
        </w:rPr>
        <w:t>：根据问题的特征，设计产生服从特定分布的随机变量的方法；通常先产生</w:t>
      </w:r>
      <m:oMath>
        <m:d>
          <m:dPr>
            <m:begChr m:val="["/>
            <m:sepChr m:val=""/>
            <m:endChr m:val="]"/>
          </m:dPr>
          <m:e>
            <m:r>
              <m:rPr/>
              <m:t>0</m:t>
            </m:r>
            <m:r>
              <m:rPr>
                <m:sty m:val="p"/>
              </m:rPr>
              <m:t>,</m:t>
            </m:r>
            <m:r>
              <m:rPr/>
              <m:t>1</m:t>
            </m:r>
          </m:e>
        </m:d>
      </m:oMath>
      <w:r>
        <w:rPr>
          <w:rFonts w:ascii="宋体" w:hAnsi="宋体" w:eastAsia="宋体"/>
          <w:color w:val="000000"/>
          <w:sz w:val="24"/>
        </w:rPr>
        <w:t>上的均匀分布随机数，再通过逆变换法、接受-拒绝法或查表法转换为所需分布。</w:t>
      </w:r>
    </w:p>
    <w:p w14:paraId="35EC61A6">
      <w:pPr>
        <w:pStyle w:val="24"/>
        <w:numPr>
          <w:ilvl w:val="0"/>
          <w:numId w:val="2"/>
        </w:numPr>
      </w:pPr>
      <w:r>
        <w:rPr>
          <w:rFonts w:ascii="黑体" w:hAnsi="黑体" w:eastAsia="黑体"/>
          <w:b/>
          <w:bCs/>
          <w:color w:val="000000"/>
        </w:rPr>
        <w:t>确定估计量</w:t>
      </w:r>
      <w:r>
        <w:rPr>
          <w:rFonts w:ascii="宋体" w:hAnsi="宋体" w:eastAsia="宋体"/>
          <w:color w:val="000000"/>
          <w:sz w:val="24"/>
        </w:rPr>
        <w:t>：构造一个统计量，使其期望值等于待求量。</w:t>
      </w:r>
    </w:p>
    <w:p w14:paraId="6BEC4B5A">
      <w:pPr>
        <w:pStyle w:val="24"/>
        <w:numPr>
          <w:ilvl w:val="0"/>
          <w:numId w:val="2"/>
        </w:numPr>
      </w:pPr>
      <w:r>
        <w:rPr>
          <w:rFonts w:ascii="黑体" w:hAnsi="黑体" w:eastAsia="黑体"/>
          <w:b/>
          <w:bCs/>
          <w:color w:val="000000"/>
        </w:rPr>
        <w:t>随机抽样与计算</w:t>
      </w:r>
      <w:r>
        <w:rPr>
          <w:rFonts w:ascii="宋体" w:hAnsi="宋体" w:eastAsia="宋体"/>
          <w:color w:val="000000"/>
          <w:sz w:val="24"/>
        </w:rPr>
        <w:t>：进行大量独立重复试验，记录试验结果。</w:t>
      </w:r>
    </w:p>
    <w:p w14:paraId="637B0B56">
      <w:pPr>
        <w:pStyle w:val="24"/>
        <w:numPr>
          <w:ilvl w:val="0"/>
          <w:numId w:val="2"/>
        </w:numPr>
      </w:pPr>
      <w:r>
        <w:rPr>
          <w:rFonts w:ascii="黑体" w:hAnsi="黑体" w:eastAsia="黑体"/>
          <w:b/>
          <w:bCs/>
          <w:color w:val="000000"/>
        </w:rPr>
        <w:t>统计估计</w:t>
      </w:r>
      <w:r>
        <w:rPr>
          <w:rFonts w:ascii="宋体" w:hAnsi="宋体" w:eastAsia="宋体"/>
          <w:color w:val="000000"/>
          <w:sz w:val="24"/>
        </w:rPr>
        <w:t>：利用样本均值作为总体期望的估计值，并计算置信区间或标准差以评估估计精度。</w:t>
      </w:r>
    </w:p>
    <w:bookmarkEnd w:id="7"/>
    <w:p w14:paraId="6321E43D">
      <w:pPr>
        <w:pStyle w:val="6"/>
      </w:pPr>
      <w:bookmarkStart w:id="8" w:name="投点法hit-or-miss-method"/>
      <w:r>
        <w:rPr>
          <w:rFonts w:ascii="黑体" w:hAnsi="黑体" w:eastAsia="黑体"/>
          <w:color w:val="003366"/>
          <w:sz w:val="24"/>
        </w:rPr>
        <w:t>2.1.3 投点法（Hit-or-Miss Method）</w:t>
      </w:r>
    </w:p>
    <w:p w14:paraId="47AFACC5">
      <w:pPr>
        <w:pStyle w:val="23"/>
      </w:pPr>
      <w:r>
        <w:rPr>
          <w:rFonts w:ascii="宋体" w:hAnsi="宋体" w:eastAsia="宋体"/>
          <w:color w:val="000000"/>
          <w:sz w:val="24"/>
        </w:rPr>
        <w:t>投点法是蒙特卡洛方法最直观的一种实现形式，在几何问题中应用尤为广泛。其基本思路是：将待求量（如面积、体积、积分值等）表示为某个可采样区域中随机点落在目标子区域内的概率或频率。具体地，若欲求积分</w:t>
      </w:r>
      <m:oMath>
        <m:r>
          <m:rPr/>
          <m:t>I</m:t>
        </m:r>
        <m:r>
          <m:rPr>
            <m:sty m:val="p"/>
          </m:rPr>
          <m:t>=</m:t>
        </m:r>
        <m:nary>
          <m:naryPr>
            <m:limLoc m:val="subSup"/>
          </m:naryPr>
          <m:sub>
            <m:r>
              <m:rPr/>
              <m:t>a</m:t>
            </m:r>
          </m:sub>
          <m:sup>
            <m:r>
              <m:rPr/>
              <m:t>b</m:t>
            </m:r>
          </m:sup>
          <m:e>
            <m:r>
              <m:rPr/>
              <m:t>f</m:t>
            </m:r>
          </m:e>
        </m:nary>
        <m:d>
          <m:dPr>
            <m:sepChr m:val=""/>
          </m:dPr>
          <m:e>
            <m:r>
              <m:rPr/>
              <m:t>x</m:t>
            </m:r>
          </m:e>
        </m:d>
        <m:r>
          <m:rPr/>
          <m:t> dx</m:t>
        </m:r>
      </m:oMath>
      <w:r>
        <w:rPr>
          <w:rFonts w:ascii="宋体" w:hAnsi="宋体" w:eastAsia="宋体"/>
          <w:color w:val="000000"/>
          <w:sz w:val="24"/>
        </w:rPr>
        <w:t>，可以在包含函数图像的矩形区域</w:t>
      </w:r>
      <m:oMath>
        <m:d>
          <m:dPr>
            <m:begChr m:val="["/>
            <m:sepChr m:val=""/>
            <m:endChr m:val="]"/>
          </m:dPr>
          <m:e>
            <m:r>
              <m:rPr/>
              <m:t>a</m:t>
            </m:r>
            <m:r>
              <m:rPr>
                <m:sty m:val="p"/>
              </m:rPr>
              <m:t>,</m:t>
            </m:r>
            <m:r>
              <m:rPr/>
              <m:t>b</m:t>
            </m:r>
          </m:e>
        </m:d>
        <m:r>
          <m:rPr>
            <m:sty m:val="p"/>
          </m:rPr>
          <m:t>×</m:t>
        </m:r>
        <m:d>
          <m:dPr>
            <m:begChr m:val="["/>
            <m:sepChr m:val=""/>
            <m:endChr m:val="]"/>
          </m:dPr>
          <m:e>
            <m:r>
              <m:rPr/>
              <m:t>0</m:t>
            </m:r>
            <m:r>
              <m:rPr>
                <m:sty m:val="p"/>
              </m:rPr>
              <m:t>,</m:t>
            </m:r>
            <m:r>
              <m:rPr/>
              <m:t>M</m:t>
            </m:r>
          </m:e>
        </m:d>
      </m:oMath>
      <w:r>
        <w:rPr>
          <w:rFonts w:ascii="宋体" w:hAnsi="宋体" w:eastAsia="宋体"/>
          <w:color w:val="000000"/>
          <w:sz w:val="24"/>
        </w:rPr>
        <w:t>内均匀随机投点（其中</w:t>
      </w:r>
      <m:oMath>
        <m:r>
          <m:rPr/>
          <m:t>M</m:t>
        </m:r>
        <m:r>
          <m:rPr>
            <m:sty m:val="p"/>
          </m:rPr>
          <m:t>≥max</m:t>
        </m:r>
        <m:r>
          <m:rPr/>
          <m:t>f</m:t>
        </m:r>
        <m:d>
          <m:dPr>
            <m:sepChr m:val=""/>
          </m:dPr>
          <m:e>
            <m:r>
              <m:rPr/>
              <m:t>x</m:t>
            </m:r>
          </m:e>
        </m:d>
      </m:oMath>
      <w:r>
        <w:rPr>
          <w:rFonts w:ascii="宋体" w:hAnsi="宋体" w:eastAsia="宋体"/>
          <w:color w:val="000000"/>
          <w:sz w:val="24"/>
        </w:rPr>
        <w:t>），统计落在曲线下方的点数</w:t>
      </w:r>
      <m:oMath>
        <m:r>
          <m:rPr/>
          <m:t>m</m:t>
        </m:r>
      </m:oMath>
      <w:r>
        <w:rPr>
          <w:rFonts w:ascii="宋体" w:hAnsi="宋体" w:eastAsia="宋体"/>
          <w:color w:val="000000"/>
          <w:sz w:val="24"/>
        </w:rPr>
        <w:t>与总投点数</w:t>
      </w:r>
      <m:oMath>
        <m:r>
          <m:rPr/>
          <m:t>n</m:t>
        </m:r>
      </m:oMath>
      <w:r>
        <w:rPr>
          <w:rFonts w:ascii="宋体" w:hAnsi="宋体" w:eastAsia="宋体"/>
          <w:color w:val="000000"/>
          <w:sz w:val="24"/>
        </w:rPr>
        <w:t>之比，则积分的估计值为：</w:t>
      </w:r>
    </w:p>
    <w:p w14:paraId="6A8423C6">
      <w:pPr>
        <w:pStyle w:val="3"/>
      </w:pPr>
      <m:oMathPara>
        <m:oMathParaPr>
          <m:jc m:val="center"/>
        </m:oMathParaPr>
        <m:oMath>
          <m:acc>
            <m:accPr/>
            <m:e>
              <m:r>
                <m:rPr/>
                <m:t>I</m:t>
              </m:r>
            </m:e>
          </m:acc>
          <m:r>
            <m:rPr>
              <m:sty m:val="p"/>
            </m:rPr>
            <m:t>=</m:t>
          </m:r>
          <m:f>
            <m:fPr/>
            <m:num>
              <m:r>
                <m:rPr/>
                <m:t>m</m:t>
              </m:r>
            </m:num>
            <m:den>
              <m:r>
                <m:rPr/>
                <m:t>n</m:t>
              </m:r>
            </m:den>
          </m:f>
          <m:r>
            <m:rPr>
              <m:sty m:val="p"/>
            </m:rPr>
            <m:t>×</m:t>
          </m:r>
          <m:d>
            <m:dPr>
              <m:sepChr m:val=""/>
            </m:dPr>
            <m:e>
              <m:r>
                <m:rPr/>
                <m:t>b</m:t>
              </m:r>
              <m:r>
                <m:rPr>
                  <m:sty m:val="p"/>
                </m:rPr>
                <m:t>−</m:t>
              </m:r>
              <m:r>
                <m:rPr/>
                <m:t>a</m:t>
              </m:r>
            </m:e>
          </m:d>
          <m:r>
            <m:rPr>
              <m:sty m:val="p"/>
            </m:rPr>
            <m:t>×</m:t>
          </m:r>
          <m:r>
            <m:rPr/>
            <m:t>M</m:t>
          </m:r>
        </m:oMath>
      </m:oMathPara>
    </w:p>
    <w:p w14:paraId="068BF703">
      <w:pPr>
        <w:pStyle w:val="23"/>
      </w:pPr>
      <w:r>
        <w:rPr>
          <w:rFonts w:ascii="宋体" w:hAnsi="宋体" w:eastAsia="宋体"/>
          <w:color w:val="000000"/>
          <w:sz w:val="24"/>
        </w:rPr>
        <w:t>本实验中定积分计算和</w:t>
      </w:r>
      <m:oMath>
        <m:r>
          <m:rPr/>
          <m:t>π</m:t>
        </m:r>
      </m:oMath>
      <w:r>
        <w:rPr>
          <w:rFonts w:ascii="宋体" w:hAnsi="宋体" w:eastAsia="宋体"/>
          <w:color w:val="000000"/>
          <w:sz w:val="24"/>
        </w:rPr>
        <w:t>值估计均采用了这一原理。</w:t>
      </w:r>
    </w:p>
    <w:bookmarkEnd w:id="5"/>
    <w:bookmarkEnd w:id="8"/>
    <w:p w14:paraId="356EF23E">
      <w:pPr>
        <w:pStyle w:val="5"/>
      </w:pPr>
      <w:bookmarkStart w:id="9" w:name="蒙特卡洛方法的应用领域"/>
      <w:r>
        <w:rPr>
          <w:rFonts w:ascii="黑体" w:hAnsi="黑体" w:eastAsia="黑体"/>
          <w:color w:val="003366"/>
          <w:sz w:val="28"/>
        </w:rPr>
        <w:t>2.2 蒙特卡洛方法的应用领域</w:t>
      </w:r>
    </w:p>
    <w:p w14:paraId="7DA413F7">
      <w:pPr>
        <w:pStyle w:val="23"/>
      </w:pPr>
      <w:r>
        <w:rPr>
          <w:rFonts w:ascii="宋体" w:hAnsi="宋体" w:eastAsia="宋体"/>
          <w:color w:val="000000"/>
          <w:sz w:val="24"/>
        </w:rPr>
        <w:t>蒙特卡洛方法作为一种强大的通用数值工具，已广泛应用于众多学科领域：</w:t>
      </w:r>
    </w:p>
    <w:p w14:paraId="75FBDCC3">
      <w:pPr>
        <w:pStyle w:val="24"/>
        <w:numPr>
          <w:ilvl w:val="0"/>
          <w:numId w:val="3"/>
        </w:numPr>
      </w:pPr>
      <w:r>
        <w:rPr>
          <w:rFonts w:ascii="黑体" w:hAnsi="黑体" w:eastAsia="黑体"/>
          <w:b/>
          <w:bCs/>
          <w:color w:val="000000"/>
        </w:rPr>
        <w:t>金融工程</w:t>
      </w:r>
      <w:r>
        <w:rPr>
          <w:rFonts w:ascii="宋体" w:hAnsi="宋体" w:eastAsia="宋体"/>
          <w:color w:val="000000"/>
          <w:sz w:val="24"/>
        </w:rPr>
        <w:t>：期权定价（Black-Scholes模型的随机模拟）、风险价值（VaR）计算、投资组合优化等。</w:t>
      </w:r>
    </w:p>
    <w:p w14:paraId="39361EAD">
      <w:pPr>
        <w:pStyle w:val="24"/>
        <w:numPr>
          <w:ilvl w:val="0"/>
          <w:numId w:val="3"/>
        </w:numPr>
      </w:pPr>
      <w:r>
        <w:rPr>
          <w:rFonts w:ascii="黑体" w:hAnsi="黑体" w:eastAsia="黑体"/>
          <w:b/>
          <w:bCs/>
          <w:color w:val="000000"/>
        </w:rPr>
        <w:t>物理学</w:t>
      </w:r>
      <w:r>
        <w:rPr>
          <w:rFonts w:ascii="宋体" w:hAnsi="宋体" w:eastAsia="宋体"/>
          <w:color w:val="000000"/>
          <w:sz w:val="24"/>
        </w:rPr>
        <w:t>：粒子输运模拟、统计力学中的Ising模型模拟、量子力学路径积分等。</w:t>
      </w:r>
    </w:p>
    <w:p w14:paraId="6FA40B42">
      <w:pPr>
        <w:pStyle w:val="24"/>
        <w:numPr>
          <w:ilvl w:val="0"/>
          <w:numId w:val="3"/>
        </w:numPr>
      </w:pPr>
      <w:r>
        <w:rPr>
          <w:rFonts w:ascii="黑体" w:hAnsi="黑体" w:eastAsia="黑体"/>
          <w:b/>
          <w:bCs/>
          <w:color w:val="000000"/>
        </w:rPr>
        <w:t>运筹与管理科学</w:t>
      </w:r>
      <w:r>
        <w:rPr>
          <w:rFonts w:ascii="宋体" w:hAnsi="宋体" w:eastAsia="宋体"/>
          <w:color w:val="000000"/>
          <w:sz w:val="24"/>
        </w:rPr>
        <w:t>：库存系统仿真、排队论模型、供应链风险评估、项目进度蒙特卡洛分析等。</w:t>
      </w:r>
    </w:p>
    <w:p w14:paraId="7E97CB25">
      <w:pPr>
        <w:pStyle w:val="24"/>
        <w:numPr>
          <w:ilvl w:val="0"/>
          <w:numId w:val="3"/>
        </w:numPr>
      </w:pPr>
      <w:r>
        <w:rPr>
          <w:rFonts w:ascii="黑体" w:hAnsi="黑体" w:eastAsia="黑体"/>
          <w:b/>
          <w:bCs/>
          <w:color w:val="000000"/>
        </w:rPr>
        <w:t>工程领域</w:t>
      </w:r>
      <w:r>
        <w:rPr>
          <w:rFonts w:ascii="宋体" w:hAnsi="宋体" w:eastAsia="宋体"/>
          <w:color w:val="000000"/>
          <w:sz w:val="24"/>
        </w:rPr>
        <w:t>：结构可靠性分析、流体动力学模拟、电磁场计算等。</w:t>
      </w:r>
    </w:p>
    <w:p w14:paraId="75616858">
      <w:pPr>
        <w:pStyle w:val="24"/>
        <w:numPr>
          <w:ilvl w:val="0"/>
          <w:numId w:val="3"/>
        </w:numPr>
      </w:pPr>
      <w:r>
        <w:rPr>
          <w:rFonts w:ascii="黑体" w:hAnsi="黑体" w:eastAsia="黑体"/>
          <w:b/>
          <w:bCs/>
          <w:color w:val="000000"/>
        </w:rPr>
        <w:t>计算数学</w:t>
      </w:r>
      <w:r>
        <w:rPr>
          <w:rFonts w:ascii="宋体" w:hAnsi="宋体" w:eastAsia="宋体"/>
          <w:color w:val="000000"/>
          <w:sz w:val="24"/>
        </w:rPr>
        <w:t>：高维积分计算、偏微分方程的随机解法、线性方程组的随机迭代求解等。</w:t>
      </w:r>
    </w:p>
    <w:p w14:paraId="0CE0C964">
      <w:pPr>
        <w:pStyle w:val="24"/>
        <w:numPr>
          <w:ilvl w:val="0"/>
          <w:numId w:val="3"/>
        </w:numPr>
      </w:pPr>
      <w:r>
        <w:rPr>
          <w:rFonts w:ascii="黑体" w:hAnsi="黑体" w:eastAsia="黑体"/>
          <w:b/>
          <w:bCs/>
          <w:color w:val="000000"/>
        </w:rPr>
        <w:t>生物信息学</w:t>
      </w:r>
      <w:r>
        <w:rPr>
          <w:rFonts w:ascii="宋体" w:hAnsi="宋体" w:eastAsia="宋体"/>
          <w:color w:val="000000"/>
          <w:sz w:val="24"/>
        </w:rPr>
        <w:t>：分子动力学模拟、基因序列进化分析、药物分子筛选等。</w:t>
      </w:r>
    </w:p>
    <w:p w14:paraId="408DD4F8">
      <w:r>
        <w:rPr>
          <w:rFonts w:ascii="宋体" w:hAnsi="宋体" w:eastAsia="宋体"/>
        </w:rPr>
        <w:pict>
          <v:rect id="_x0000_i1027" o:spt="1" style="height:1.5pt;width:0pt;" coordsize="21600,21600" o:hr="t" o:hrstd="t" o:hralign="center">
            <v:path/>
            <v:fill focussize="0,0"/>
            <v:stroke/>
            <v:imagedata o:title=""/>
            <o:lock v:ext="edit"/>
            <w10:wrap type="none"/>
            <w10:anchorlock/>
          </v:rect>
        </w:pict>
      </w:r>
    </w:p>
    <w:bookmarkEnd w:id="4"/>
    <w:bookmarkEnd w:id="9"/>
    <w:p w14:paraId="43591C29">
      <w:pPr>
        <w:pStyle w:val="4"/>
      </w:pPr>
      <w:bookmarkStart w:id="10" w:name="三主要仪器设备软件"/>
      <w:r>
        <w:rPr>
          <w:rFonts w:ascii="黑体" w:hAnsi="黑体" w:eastAsia="黑体"/>
          <w:color w:val="003366"/>
          <w:sz w:val="30"/>
        </w:rPr>
        <w:t>三、主要仪器设备（软件）</w:t>
      </w:r>
    </w:p>
    <w:p w14:paraId="73F05CBB">
      <w:pPr>
        <w:pStyle w:val="5"/>
      </w:pPr>
      <w:bookmarkStart w:id="11" w:name="硬件配置"/>
      <w:r>
        <w:rPr>
          <w:rFonts w:ascii="黑体" w:hAnsi="黑体" w:eastAsia="黑体"/>
          <w:color w:val="003366"/>
          <w:sz w:val="28"/>
        </w:rPr>
        <w:t>3.1 硬件配置</w:t>
      </w:r>
    </w:p>
    <w:tbl>
      <w:tblPr>
        <w:tblStyle w:val="28"/>
        <w:tblW w:w="0" w:type="auto"/>
        <w:tblInd w:w="0" w:type="dxa"/>
        <w:tblLayout w:type="autofit"/>
        <w:tblCellMar>
          <w:top w:w="0" w:type="dxa"/>
          <w:left w:w="108" w:type="dxa"/>
          <w:bottom w:w="0" w:type="dxa"/>
          <w:right w:w="108" w:type="dxa"/>
        </w:tblCellMar>
      </w:tblPr>
      <w:tblGrid>
        <w:gridCol w:w="846"/>
        <w:gridCol w:w="3786"/>
      </w:tblGrid>
      <w:tr w14:paraId="32D20E67">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7DA9BE30">
            <w:pPr>
              <w:pStyle w:val="24"/>
              <w:jc w:val="center"/>
            </w:pPr>
            <w:r>
              <w:rPr>
                <w:rFonts w:ascii="黑体" w:hAnsi="黑体" w:eastAsia="黑体"/>
                <w:b/>
                <w:color w:val="FFFFFF"/>
                <w:sz w:val="21"/>
              </w:rPr>
              <w:t>项目</w:t>
            </w:r>
          </w:p>
        </w:tc>
        <w:tc>
          <w:tcPr>
            <w:tcBorders>
              <w:top w:val="single" w:color="7F7F7F" w:sz="4" w:space="0"/>
              <w:left w:val="single" w:color="7F7F7F" w:sz="4" w:space="0"/>
              <w:bottom w:val="single" w:color="7F7F7F" w:sz="4" w:space="0"/>
              <w:right w:val="single" w:color="7F7F7F" w:sz="4" w:space="0"/>
            </w:tcBorders>
            <w:shd w:val="clear" w:color="auto" w:fill="003366"/>
          </w:tcPr>
          <w:p w14:paraId="160AFA5D">
            <w:pPr>
              <w:pStyle w:val="24"/>
              <w:jc w:val="center"/>
            </w:pPr>
            <w:r>
              <w:rPr>
                <w:rFonts w:ascii="黑体" w:hAnsi="黑体" w:eastAsia="黑体"/>
                <w:b/>
                <w:color w:val="FFFFFF"/>
                <w:sz w:val="21"/>
              </w:rPr>
              <w:t>配置</w:t>
            </w:r>
          </w:p>
        </w:tc>
      </w:tr>
      <w:tr w14:paraId="671258C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6C6BE03">
            <w:pPr>
              <w:pStyle w:val="24"/>
              <w:jc w:val="center"/>
            </w:pPr>
            <w:r>
              <w:rPr>
                <w:rFonts w:ascii="宋体" w:hAnsi="宋体" w:eastAsia="宋体"/>
                <w:color w:val="000000"/>
                <w:sz w:val="21"/>
              </w:rPr>
              <w:t>处理器</w:t>
            </w:r>
          </w:p>
        </w:tc>
        <w:tc>
          <w:tcPr>
            <w:tcBorders>
              <w:top w:val="single" w:color="7F7F7F" w:sz="4" w:space="0"/>
              <w:left w:val="single" w:color="7F7F7F" w:sz="4" w:space="0"/>
              <w:bottom w:val="single" w:color="7F7F7F" w:sz="4" w:space="0"/>
              <w:right w:val="single" w:color="7F7F7F" w:sz="4" w:space="0"/>
            </w:tcBorders>
          </w:tcPr>
          <w:p w14:paraId="57FC3494">
            <w:pPr>
              <w:pStyle w:val="24"/>
              <w:jc w:val="center"/>
            </w:pPr>
            <w:r>
              <w:rPr>
                <w:rFonts w:ascii="宋体" w:hAnsi="宋体" w:eastAsia="宋体"/>
                <w:color w:val="000000"/>
                <w:sz w:val="21"/>
              </w:rPr>
              <w:t>Intel Core i5 / AMD Ryzen 5 及以上</w:t>
            </w:r>
          </w:p>
        </w:tc>
      </w:tr>
      <w:tr w14:paraId="22943857">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30A9A0B9">
            <w:pPr>
              <w:pStyle w:val="24"/>
              <w:jc w:val="center"/>
            </w:pPr>
            <w:r>
              <w:rPr>
                <w:rFonts w:ascii="宋体" w:hAnsi="宋体" w:eastAsia="宋体"/>
                <w:color w:val="000000"/>
                <w:sz w:val="21"/>
              </w:rPr>
              <w:t>内存</w:t>
            </w:r>
          </w:p>
        </w:tc>
        <w:tc>
          <w:tcPr>
            <w:tcBorders>
              <w:top w:val="single" w:color="7F7F7F" w:sz="4" w:space="0"/>
              <w:left w:val="single" w:color="7F7F7F" w:sz="4" w:space="0"/>
              <w:bottom w:val="single" w:color="7F7F7F" w:sz="4" w:space="0"/>
              <w:right w:val="single" w:color="7F7F7F" w:sz="4" w:space="0"/>
            </w:tcBorders>
            <w:shd w:val="clear" w:color="auto" w:fill="D6E4F0"/>
          </w:tcPr>
          <w:p w14:paraId="1F9BA516">
            <w:pPr>
              <w:pStyle w:val="24"/>
              <w:jc w:val="center"/>
            </w:pPr>
            <w:r>
              <w:rPr>
                <w:rFonts w:ascii="宋体" w:hAnsi="宋体" w:eastAsia="宋体"/>
                <w:color w:val="000000"/>
                <w:sz w:val="21"/>
              </w:rPr>
              <w:t>8 GB DDR4 及以上</w:t>
            </w:r>
          </w:p>
        </w:tc>
      </w:tr>
      <w:tr w14:paraId="34E8802B">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6FE7C6BA">
            <w:pPr>
              <w:pStyle w:val="24"/>
              <w:jc w:val="center"/>
            </w:pPr>
            <w:r>
              <w:rPr>
                <w:rFonts w:ascii="宋体" w:hAnsi="宋体" w:eastAsia="宋体"/>
                <w:color w:val="000000"/>
                <w:sz w:val="21"/>
              </w:rPr>
              <w:t>硬盘</w:t>
            </w:r>
          </w:p>
        </w:tc>
        <w:tc>
          <w:tcPr>
            <w:tcBorders>
              <w:top w:val="single" w:color="7F7F7F" w:sz="4" w:space="0"/>
              <w:left w:val="single" w:color="7F7F7F" w:sz="4" w:space="0"/>
              <w:bottom w:val="single" w:color="7F7F7F" w:sz="4" w:space="0"/>
              <w:right w:val="single" w:color="7F7F7F" w:sz="4" w:space="0"/>
            </w:tcBorders>
          </w:tcPr>
          <w:p w14:paraId="48AE9817">
            <w:pPr>
              <w:pStyle w:val="24"/>
              <w:jc w:val="center"/>
            </w:pPr>
            <w:r>
              <w:rPr>
                <w:rFonts w:ascii="宋体" w:hAnsi="宋体" w:eastAsia="宋体"/>
                <w:color w:val="000000"/>
                <w:sz w:val="21"/>
              </w:rPr>
              <w:t>SSD 256 GB 及以上</w:t>
            </w:r>
          </w:p>
        </w:tc>
      </w:tr>
      <w:tr w14:paraId="752474A0">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652286D">
            <w:pPr>
              <w:pStyle w:val="24"/>
              <w:jc w:val="center"/>
            </w:pPr>
            <w:r>
              <w:rPr>
                <w:rFonts w:ascii="宋体" w:hAnsi="宋体" w:eastAsia="宋体"/>
                <w:color w:val="000000"/>
                <w:sz w:val="21"/>
              </w:rPr>
              <w:t>显示器</w:t>
            </w:r>
          </w:p>
        </w:tc>
        <w:tc>
          <w:tcPr>
            <w:tcBorders>
              <w:top w:val="single" w:color="7F7F7F" w:sz="4" w:space="0"/>
              <w:left w:val="single" w:color="7F7F7F" w:sz="4" w:space="0"/>
              <w:bottom w:val="single" w:color="7F7F7F" w:sz="4" w:space="0"/>
              <w:right w:val="single" w:color="7F7F7F" w:sz="4" w:space="0"/>
            </w:tcBorders>
            <w:shd w:val="clear" w:color="auto" w:fill="D6E4F0"/>
          </w:tcPr>
          <w:p w14:paraId="29F5864A">
            <w:pPr>
              <w:pStyle w:val="24"/>
              <w:jc w:val="center"/>
            </w:pPr>
            <w:r>
              <w:rPr>
                <w:rFonts w:ascii="宋体" w:hAnsi="宋体" w:eastAsia="宋体"/>
                <w:color w:val="000000"/>
                <w:sz w:val="21"/>
              </w:rPr>
              <w:t>1920x1080 分辨率</w:t>
            </w:r>
          </w:p>
        </w:tc>
      </w:tr>
      <w:bookmarkEnd w:id="11"/>
    </w:tbl>
    <w:p w14:paraId="225D3226">
      <w:pPr>
        <w:pStyle w:val="5"/>
      </w:pPr>
      <w:bookmarkStart w:id="12" w:name="软件环境"/>
      <w:r>
        <w:rPr>
          <w:rFonts w:ascii="黑体" w:hAnsi="黑体" w:eastAsia="黑体"/>
          <w:color w:val="003366"/>
          <w:sz w:val="28"/>
        </w:rPr>
        <w:t>3.2 软件环境</w:t>
      </w:r>
    </w:p>
    <w:tbl>
      <w:tblPr>
        <w:tblStyle w:val="28"/>
        <w:tblW w:w="5000" w:type="pct"/>
        <w:tblInd w:w="0" w:type="dxa"/>
        <w:tblLayout w:type="autofit"/>
        <w:tblCellMar>
          <w:top w:w="0" w:type="dxa"/>
          <w:left w:w="108" w:type="dxa"/>
          <w:bottom w:w="0" w:type="dxa"/>
          <w:right w:w="108" w:type="dxa"/>
        </w:tblCellMar>
      </w:tblPr>
      <w:tblGrid>
        <w:gridCol w:w="1744"/>
        <w:gridCol w:w="1489"/>
        <w:gridCol w:w="5629"/>
      </w:tblGrid>
      <w:tr w14:paraId="0EC036E9">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40DD6ACC">
            <w:pPr>
              <w:pStyle w:val="24"/>
              <w:jc w:val="center"/>
            </w:pPr>
            <w:r>
              <w:rPr>
                <w:rFonts w:ascii="黑体" w:hAnsi="黑体" w:eastAsia="黑体"/>
                <w:b/>
                <w:color w:val="FFFFFF"/>
                <w:sz w:val="21"/>
              </w:rPr>
              <w:t>软件名称</w:t>
            </w:r>
          </w:p>
        </w:tc>
        <w:tc>
          <w:tcPr>
            <w:tcBorders>
              <w:top w:val="single" w:color="7F7F7F" w:sz="4" w:space="0"/>
              <w:left w:val="single" w:color="7F7F7F" w:sz="4" w:space="0"/>
              <w:bottom w:val="single" w:color="7F7F7F" w:sz="4" w:space="0"/>
              <w:right w:val="single" w:color="7F7F7F" w:sz="4" w:space="0"/>
            </w:tcBorders>
            <w:shd w:val="clear" w:color="auto" w:fill="003366"/>
          </w:tcPr>
          <w:p w14:paraId="3580C9B5">
            <w:pPr>
              <w:pStyle w:val="24"/>
              <w:jc w:val="center"/>
            </w:pPr>
            <w:r>
              <w:rPr>
                <w:rFonts w:ascii="黑体" w:hAnsi="黑体" w:eastAsia="黑体"/>
                <w:b/>
                <w:color w:val="FFFFFF"/>
                <w:sz w:val="21"/>
              </w:rPr>
              <w:t>版本</w:t>
            </w:r>
          </w:p>
        </w:tc>
        <w:tc>
          <w:tcPr>
            <w:tcBorders>
              <w:top w:val="single" w:color="7F7F7F" w:sz="4" w:space="0"/>
              <w:left w:val="single" w:color="7F7F7F" w:sz="4" w:space="0"/>
              <w:bottom w:val="single" w:color="7F7F7F" w:sz="4" w:space="0"/>
              <w:right w:val="single" w:color="7F7F7F" w:sz="4" w:space="0"/>
            </w:tcBorders>
            <w:shd w:val="clear" w:color="auto" w:fill="003366"/>
          </w:tcPr>
          <w:p w14:paraId="6654A530">
            <w:pPr>
              <w:pStyle w:val="24"/>
              <w:jc w:val="center"/>
            </w:pPr>
            <w:r>
              <w:rPr>
                <w:rFonts w:ascii="黑体" w:hAnsi="黑体" w:eastAsia="黑体"/>
                <w:b/>
                <w:color w:val="FFFFFF"/>
                <w:sz w:val="21"/>
              </w:rPr>
              <w:t>用途</w:t>
            </w:r>
          </w:p>
        </w:tc>
      </w:tr>
      <w:tr w14:paraId="49F4C22A">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1D0D7086">
            <w:pPr>
              <w:pStyle w:val="24"/>
              <w:jc w:val="center"/>
            </w:pPr>
            <w:r>
              <w:rPr>
                <w:rFonts w:ascii="宋体" w:hAnsi="宋体" w:eastAsia="宋体"/>
                <w:color w:val="000000"/>
                <w:sz w:val="21"/>
              </w:rPr>
              <w:t>Microsoft Excel</w:t>
            </w:r>
          </w:p>
        </w:tc>
        <w:tc>
          <w:tcPr>
            <w:tcBorders>
              <w:top w:val="single" w:color="7F7F7F" w:sz="4" w:space="0"/>
              <w:left w:val="single" w:color="7F7F7F" w:sz="4" w:space="0"/>
              <w:bottom w:val="single" w:color="7F7F7F" w:sz="4" w:space="0"/>
              <w:right w:val="single" w:color="7F7F7F" w:sz="4" w:space="0"/>
            </w:tcBorders>
          </w:tcPr>
          <w:p w14:paraId="305E22AE">
            <w:pPr>
              <w:pStyle w:val="24"/>
              <w:jc w:val="center"/>
            </w:pPr>
            <w:r>
              <w:rPr>
                <w:rFonts w:ascii="宋体" w:hAnsi="宋体" w:eastAsia="宋体"/>
                <w:color w:val="000000"/>
                <w:sz w:val="21"/>
              </w:rPr>
              <w:t>2019 / 365</w:t>
            </w:r>
          </w:p>
        </w:tc>
        <w:tc>
          <w:tcPr>
            <w:tcBorders>
              <w:top w:val="single" w:color="7F7F7F" w:sz="4" w:space="0"/>
              <w:left w:val="single" w:color="7F7F7F" w:sz="4" w:space="0"/>
              <w:bottom w:val="single" w:color="7F7F7F" w:sz="4" w:space="0"/>
              <w:right w:val="single" w:color="7F7F7F" w:sz="4" w:space="0"/>
            </w:tcBorders>
          </w:tcPr>
          <w:p w14:paraId="13596FC1">
            <w:pPr>
              <w:pStyle w:val="24"/>
              <w:jc w:val="center"/>
            </w:pPr>
            <w:r>
              <w:rPr>
                <w:rFonts w:ascii="宋体" w:hAnsi="宋体" w:eastAsia="宋体"/>
                <w:color w:val="000000"/>
                <w:sz w:val="21"/>
              </w:rPr>
              <w:t>核心仿真平台：随机数生成、概率分布抽样、数据计算、结果统计</w:t>
            </w:r>
          </w:p>
        </w:tc>
      </w:tr>
      <w:tr w14:paraId="76391D40">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25087FD5">
            <w:pPr>
              <w:pStyle w:val="24"/>
              <w:jc w:val="center"/>
            </w:pPr>
            <w:r>
              <w:rPr>
                <w:rFonts w:ascii="宋体" w:hAnsi="宋体" w:eastAsia="宋体"/>
                <w:color w:val="000000"/>
                <w:sz w:val="21"/>
              </w:rPr>
              <w:t>Python</w:t>
            </w:r>
          </w:p>
        </w:tc>
        <w:tc>
          <w:tcPr>
            <w:tcBorders>
              <w:top w:val="single" w:color="7F7F7F" w:sz="4" w:space="0"/>
              <w:left w:val="single" w:color="7F7F7F" w:sz="4" w:space="0"/>
              <w:bottom w:val="single" w:color="7F7F7F" w:sz="4" w:space="0"/>
              <w:right w:val="single" w:color="7F7F7F" w:sz="4" w:space="0"/>
            </w:tcBorders>
            <w:shd w:val="clear" w:color="auto" w:fill="D6E4F0"/>
          </w:tcPr>
          <w:p w14:paraId="251C822E">
            <w:pPr>
              <w:pStyle w:val="24"/>
              <w:jc w:val="center"/>
            </w:pPr>
            <w:r>
              <w:rPr>
                <w:rFonts w:ascii="宋体" w:hAnsi="宋体" w:eastAsia="宋体"/>
                <w:color w:val="000000"/>
                <w:sz w:val="21"/>
              </w:rPr>
              <w:t>3.10+</w:t>
            </w:r>
          </w:p>
        </w:tc>
        <w:tc>
          <w:tcPr>
            <w:tcBorders>
              <w:top w:val="single" w:color="7F7F7F" w:sz="4" w:space="0"/>
              <w:left w:val="single" w:color="7F7F7F" w:sz="4" w:space="0"/>
              <w:bottom w:val="single" w:color="7F7F7F" w:sz="4" w:space="0"/>
              <w:right w:val="single" w:color="7F7F7F" w:sz="4" w:space="0"/>
            </w:tcBorders>
            <w:shd w:val="clear" w:color="auto" w:fill="D6E4F0"/>
          </w:tcPr>
          <w:p w14:paraId="14D28FAB">
            <w:pPr>
              <w:pStyle w:val="24"/>
              <w:jc w:val="center"/>
            </w:pPr>
            <w:r>
              <w:rPr>
                <w:rFonts w:ascii="宋体" w:hAnsi="宋体" w:eastAsia="宋体"/>
                <w:color w:val="000000"/>
                <w:sz w:val="21"/>
              </w:rPr>
              <w:t>辅助数据分析和图表绘制（matplotlib、numpy、pandas）</w:t>
            </w:r>
          </w:p>
        </w:tc>
      </w:tr>
      <w:tr w14:paraId="6BA4FEC7">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2F0DE0D">
            <w:pPr>
              <w:pStyle w:val="24"/>
              <w:jc w:val="center"/>
            </w:pPr>
            <w:r>
              <w:rPr>
                <w:rFonts w:ascii="宋体" w:hAnsi="宋体" w:eastAsia="宋体"/>
                <w:color w:val="000000"/>
                <w:sz w:val="21"/>
              </w:rPr>
              <w:t>Windows操作系统</w:t>
            </w:r>
          </w:p>
        </w:tc>
        <w:tc>
          <w:tcPr>
            <w:tcBorders>
              <w:top w:val="single" w:color="7F7F7F" w:sz="4" w:space="0"/>
              <w:left w:val="single" w:color="7F7F7F" w:sz="4" w:space="0"/>
              <w:bottom w:val="single" w:color="7F7F7F" w:sz="4" w:space="0"/>
              <w:right w:val="single" w:color="7F7F7F" w:sz="4" w:space="0"/>
            </w:tcBorders>
          </w:tcPr>
          <w:p w14:paraId="30E8DADF">
            <w:pPr>
              <w:pStyle w:val="24"/>
              <w:jc w:val="center"/>
            </w:pPr>
            <w:r>
              <w:rPr>
                <w:rFonts w:ascii="宋体" w:hAnsi="宋体" w:eastAsia="宋体"/>
                <w:color w:val="000000"/>
                <w:sz w:val="21"/>
              </w:rPr>
              <w:t>Windows 10/11</w:t>
            </w:r>
          </w:p>
        </w:tc>
        <w:tc>
          <w:tcPr>
            <w:tcBorders>
              <w:top w:val="single" w:color="7F7F7F" w:sz="4" w:space="0"/>
              <w:left w:val="single" w:color="7F7F7F" w:sz="4" w:space="0"/>
              <w:bottom w:val="single" w:color="7F7F7F" w:sz="4" w:space="0"/>
              <w:right w:val="single" w:color="7F7F7F" w:sz="4" w:space="0"/>
            </w:tcBorders>
          </w:tcPr>
          <w:p w14:paraId="3C2DB66E">
            <w:pPr>
              <w:pStyle w:val="24"/>
              <w:jc w:val="center"/>
            </w:pPr>
            <w:r>
              <w:rPr>
                <w:rFonts w:ascii="宋体" w:hAnsi="宋体" w:eastAsia="宋体"/>
                <w:color w:val="000000"/>
                <w:sz w:val="21"/>
              </w:rPr>
              <w:t>系统运行环境</w:t>
            </w:r>
          </w:p>
        </w:tc>
      </w:tr>
    </w:tbl>
    <w:p w14:paraId="20809F4B">
      <w:r>
        <w:rPr>
          <w:rFonts w:ascii="宋体" w:hAnsi="宋体" w:eastAsia="宋体"/>
        </w:rPr>
        <w:pict>
          <v:rect id="_x0000_i1028" o:spt="1" style="height:1.5pt;width:0pt;" coordsize="21600,21600" o:hr="t" o:hrstd="t" o:hralign="center">
            <v:path/>
            <v:fill focussize="0,0"/>
            <v:stroke/>
            <v:imagedata o:title=""/>
            <o:lock v:ext="edit"/>
            <w10:wrap type="none"/>
            <w10:anchorlock/>
          </v:rect>
        </w:pict>
      </w:r>
    </w:p>
    <w:bookmarkEnd w:id="10"/>
    <w:bookmarkEnd w:id="12"/>
    <w:p w14:paraId="30CF15C1">
      <w:pPr>
        <w:pStyle w:val="4"/>
      </w:pPr>
      <w:bookmarkStart w:id="13" w:name="四实验内容及步骤"/>
      <w:r>
        <w:rPr>
          <w:rFonts w:ascii="黑体" w:hAnsi="黑体" w:eastAsia="黑体"/>
          <w:color w:val="003366"/>
          <w:sz w:val="30"/>
        </w:rPr>
        <w:t>四、实验内容及步骤</w:t>
      </w:r>
    </w:p>
    <w:p w14:paraId="21F60C6C">
      <w:pPr>
        <w:pStyle w:val="5"/>
      </w:pPr>
      <w:bookmarkStart w:id="14" w:name="仓库卸货问题模型②"/>
      <w:r>
        <w:rPr>
          <w:rFonts w:ascii="黑体" w:hAnsi="黑体" w:eastAsia="黑体"/>
          <w:color w:val="003366"/>
          <w:sz w:val="28"/>
        </w:rPr>
        <w:t>4.1 仓库卸货问题（模型②）</w:t>
      </w:r>
    </w:p>
    <w:p w14:paraId="5A2AE567">
      <w:pPr>
        <w:pStyle w:val="6"/>
      </w:pPr>
      <w:bookmarkStart w:id="15" w:name="问题描述"/>
      <w:r>
        <w:rPr>
          <w:rFonts w:ascii="黑体" w:hAnsi="黑体" w:eastAsia="黑体"/>
          <w:color w:val="003366"/>
          <w:sz w:val="24"/>
        </w:rPr>
        <w:t>4.1.1 问题描述</w:t>
      </w:r>
    </w:p>
    <w:p w14:paraId="7757BA5F">
      <w:pPr>
        <w:pStyle w:val="23"/>
      </w:pPr>
      <w:r>
        <w:rPr>
          <w:rFonts w:ascii="宋体" w:hAnsi="宋体" w:eastAsia="宋体"/>
          <w:color w:val="000000"/>
          <w:sz w:val="24"/>
        </w:rPr>
        <w:t>某仓库的卸货平台每天最多能卸货2车。根据历史数据统计，每天到达仓库要求卸货的车数服从以下离散概率分布：</w:t>
      </w:r>
    </w:p>
    <w:tbl>
      <w:tblPr>
        <w:tblStyle w:val="28"/>
        <w:tblW w:w="0" w:type="auto"/>
        <w:tblInd w:w="0" w:type="dxa"/>
        <w:tblLayout w:type="autofit"/>
        <w:tblCellMar>
          <w:top w:w="0" w:type="dxa"/>
          <w:left w:w="108" w:type="dxa"/>
          <w:bottom w:w="0" w:type="dxa"/>
          <w:right w:w="108" w:type="dxa"/>
        </w:tblCellMar>
      </w:tblPr>
      <w:tblGrid>
        <w:gridCol w:w="1060"/>
        <w:gridCol w:w="638"/>
      </w:tblGrid>
      <w:tr w14:paraId="412896E7">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7EFDB102">
            <w:pPr>
              <w:pStyle w:val="24"/>
              <w:jc w:val="center"/>
            </w:pPr>
            <w:r>
              <w:rPr>
                <w:rFonts w:ascii="黑体" w:hAnsi="黑体" w:eastAsia="黑体"/>
                <w:b/>
                <w:color w:val="FFFFFF"/>
                <w:sz w:val="21"/>
              </w:rPr>
              <w:t>到达车数</w:t>
            </w:r>
          </w:p>
        </w:tc>
        <w:tc>
          <w:tcPr>
            <w:tcBorders>
              <w:top w:val="single" w:color="7F7F7F" w:sz="4" w:space="0"/>
              <w:left w:val="single" w:color="7F7F7F" w:sz="4" w:space="0"/>
              <w:bottom w:val="single" w:color="7F7F7F" w:sz="4" w:space="0"/>
              <w:right w:val="single" w:color="7F7F7F" w:sz="4" w:space="0"/>
            </w:tcBorders>
            <w:shd w:val="clear" w:color="auto" w:fill="003366"/>
          </w:tcPr>
          <w:p w14:paraId="1A5AD517">
            <w:pPr>
              <w:pStyle w:val="24"/>
              <w:jc w:val="center"/>
            </w:pPr>
            <w:r>
              <w:rPr>
                <w:rFonts w:ascii="黑体" w:hAnsi="黑体" w:eastAsia="黑体"/>
                <w:b/>
                <w:color w:val="FFFFFF"/>
                <w:sz w:val="21"/>
              </w:rPr>
              <w:t>概率</w:t>
            </w:r>
          </w:p>
        </w:tc>
      </w:tr>
      <w:tr w14:paraId="4B01998B">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28211DB">
            <w:pPr>
              <w:pStyle w:val="24"/>
              <w:jc w:val="center"/>
            </w:pPr>
            <w:r>
              <w:rPr>
                <w:rFonts w:ascii="宋体" w:hAnsi="宋体" w:eastAsia="宋体"/>
                <w:color w:val="000000"/>
                <w:sz w:val="21"/>
              </w:rPr>
              <w:t>0</w:t>
            </w:r>
          </w:p>
        </w:tc>
        <w:tc>
          <w:tcPr>
            <w:tcBorders>
              <w:top w:val="single" w:color="7F7F7F" w:sz="4" w:space="0"/>
              <w:left w:val="single" w:color="7F7F7F" w:sz="4" w:space="0"/>
              <w:bottom w:val="single" w:color="7F7F7F" w:sz="4" w:space="0"/>
              <w:right w:val="single" w:color="7F7F7F" w:sz="4" w:space="0"/>
            </w:tcBorders>
          </w:tcPr>
          <w:p w14:paraId="060261CC">
            <w:pPr>
              <w:pStyle w:val="24"/>
              <w:jc w:val="center"/>
            </w:pPr>
            <w:r>
              <w:rPr>
                <w:rFonts w:ascii="宋体" w:hAnsi="宋体" w:eastAsia="宋体"/>
                <w:color w:val="000000"/>
                <w:sz w:val="21"/>
              </w:rPr>
              <w:t>0.19</w:t>
            </w:r>
          </w:p>
        </w:tc>
      </w:tr>
      <w:tr w14:paraId="3A8B3758">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09BD1EFC">
            <w:pPr>
              <w:pStyle w:val="24"/>
              <w:jc w:val="center"/>
            </w:pPr>
            <w:r>
              <w:rPr>
                <w:rFonts w:ascii="宋体" w:hAnsi="宋体" w:eastAsia="宋体"/>
                <w:color w:val="000000"/>
                <w:sz w:val="21"/>
              </w:rPr>
              <w:t>1</w:t>
            </w:r>
          </w:p>
        </w:tc>
        <w:tc>
          <w:tcPr>
            <w:tcBorders>
              <w:top w:val="single" w:color="7F7F7F" w:sz="4" w:space="0"/>
              <w:left w:val="single" w:color="7F7F7F" w:sz="4" w:space="0"/>
              <w:bottom w:val="single" w:color="7F7F7F" w:sz="4" w:space="0"/>
              <w:right w:val="single" w:color="7F7F7F" w:sz="4" w:space="0"/>
            </w:tcBorders>
            <w:shd w:val="clear" w:color="auto" w:fill="D6E4F0"/>
          </w:tcPr>
          <w:p w14:paraId="4AAC62B9">
            <w:pPr>
              <w:pStyle w:val="24"/>
              <w:jc w:val="center"/>
            </w:pPr>
            <w:r>
              <w:rPr>
                <w:rFonts w:ascii="宋体" w:hAnsi="宋体" w:eastAsia="宋体"/>
                <w:color w:val="000000"/>
                <w:sz w:val="21"/>
              </w:rPr>
              <w:t>0.26</w:t>
            </w:r>
          </w:p>
        </w:tc>
      </w:tr>
      <w:tr w14:paraId="2167C414">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C7BD6EA">
            <w:pPr>
              <w:pStyle w:val="24"/>
              <w:jc w:val="center"/>
            </w:pPr>
            <w:r>
              <w:rPr>
                <w:rFonts w:ascii="宋体" w:hAnsi="宋体" w:eastAsia="宋体"/>
                <w:color w:val="000000"/>
                <w:sz w:val="21"/>
              </w:rPr>
              <w:t>2</w:t>
            </w:r>
          </w:p>
        </w:tc>
        <w:tc>
          <w:tcPr>
            <w:tcBorders>
              <w:top w:val="single" w:color="7F7F7F" w:sz="4" w:space="0"/>
              <w:left w:val="single" w:color="7F7F7F" w:sz="4" w:space="0"/>
              <w:bottom w:val="single" w:color="7F7F7F" w:sz="4" w:space="0"/>
              <w:right w:val="single" w:color="7F7F7F" w:sz="4" w:space="0"/>
            </w:tcBorders>
          </w:tcPr>
          <w:p w14:paraId="64761032">
            <w:pPr>
              <w:pStyle w:val="24"/>
              <w:jc w:val="center"/>
            </w:pPr>
            <w:r>
              <w:rPr>
                <w:rFonts w:ascii="宋体" w:hAnsi="宋体" w:eastAsia="宋体"/>
                <w:color w:val="000000"/>
                <w:sz w:val="21"/>
              </w:rPr>
              <w:t>0.30</w:t>
            </w:r>
          </w:p>
        </w:tc>
      </w:tr>
      <w:tr w14:paraId="0BC5B09F">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EF6B8EA">
            <w:pPr>
              <w:pStyle w:val="24"/>
              <w:jc w:val="center"/>
            </w:pPr>
            <w:r>
              <w:rPr>
                <w:rFonts w:ascii="宋体" w:hAnsi="宋体" w:eastAsia="宋体"/>
                <w:color w:val="000000"/>
                <w:sz w:val="21"/>
              </w:rPr>
              <w:t>3</w:t>
            </w:r>
          </w:p>
        </w:tc>
        <w:tc>
          <w:tcPr>
            <w:tcBorders>
              <w:top w:val="single" w:color="7F7F7F" w:sz="4" w:space="0"/>
              <w:left w:val="single" w:color="7F7F7F" w:sz="4" w:space="0"/>
              <w:bottom w:val="single" w:color="7F7F7F" w:sz="4" w:space="0"/>
              <w:right w:val="single" w:color="7F7F7F" w:sz="4" w:space="0"/>
            </w:tcBorders>
            <w:shd w:val="clear" w:color="auto" w:fill="D6E4F0"/>
          </w:tcPr>
          <w:p w14:paraId="1EB17B9B">
            <w:pPr>
              <w:pStyle w:val="24"/>
              <w:jc w:val="center"/>
            </w:pPr>
            <w:r>
              <w:rPr>
                <w:rFonts w:ascii="宋体" w:hAnsi="宋体" w:eastAsia="宋体"/>
                <w:color w:val="000000"/>
                <w:sz w:val="21"/>
              </w:rPr>
              <w:t>0.16</w:t>
            </w:r>
          </w:p>
        </w:tc>
      </w:tr>
      <w:tr w14:paraId="5F1BE69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06D56BFC">
            <w:pPr>
              <w:pStyle w:val="24"/>
              <w:jc w:val="center"/>
            </w:pPr>
            <w:r>
              <w:rPr>
                <w:rFonts w:ascii="宋体" w:hAnsi="宋体" w:eastAsia="宋体"/>
                <w:color w:val="000000"/>
                <w:sz w:val="21"/>
              </w:rPr>
              <w:t>4</w:t>
            </w:r>
          </w:p>
        </w:tc>
        <w:tc>
          <w:tcPr>
            <w:tcBorders>
              <w:top w:val="single" w:color="7F7F7F" w:sz="4" w:space="0"/>
              <w:left w:val="single" w:color="7F7F7F" w:sz="4" w:space="0"/>
              <w:bottom w:val="single" w:color="7F7F7F" w:sz="4" w:space="0"/>
              <w:right w:val="single" w:color="7F7F7F" w:sz="4" w:space="0"/>
            </w:tcBorders>
          </w:tcPr>
          <w:p w14:paraId="2BEE715D">
            <w:pPr>
              <w:pStyle w:val="24"/>
              <w:jc w:val="center"/>
            </w:pPr>
            <w:r>
              <w:rPr>
                <w:rFonts w:ascii="宋体" w:hAnsi="宋体" w:eastAsia="宋体"/>
                <w:color w:val="000000"/>
                <w:sz w:val="21"/>
              </w:rPr>
              <w:t>0.08</w:t>
            </w:r>
          </w:p>
        </w:tc>
      </w:tr>
      <w:tr w14:paraId="24C275EE">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8AFBBC5">
            <w:pPr>
              <w:pStyle w:val="24"/>
              <w:jc w:val="center"/>
            </w:pPr>
            <w:r>
              <w:rPr>
                <w:rFonts w:ascii="宋体" w:hAnsi="宋体" w:eastAsia="宋体"/>
                <w:color w:val="000000"/>
                <w:sz w:val="21"/>
              </w:rPr>
              <w:t>5</w:t>
            </w:r>
          </w:p>
        </w:tc>
        <w:tc>
          <w:tcPr>
            <w:tcBorders>
              <w:top w:val="single" w:color="7F7F7F" w:sz="4" w:space="0"/>
              <w:left w:val="single" w:color="7F7F7F" w:sz="4" w:space="0"/>
              <w:bottom w:val="single" w:color="7F7F7F" w:sz="4" w:space="0"/>
              <w:right w:val="single" w:color="7F7F7F" w:sz="4" w:space="0"/>
            </w:tcBorders>
            <w:shd w:val="clear" w:color="auto" w:fill="D6E4F0"/>
          </w:tcPr>
          <w:p w14:paraId="1D694610">
            <w:pPr>
              <w:pStyle w:val="24"/>
              <w:jc w:val="center"/>
            </w:pPr>
            <w:r>
              <w:rPr>
                <w:rFonts w:ascii="宋体" w:hAnsi="宋体" w:eastAsia="宋体"/>
                <w:color w:val="000000"/>
                <w:sz w:val="21"/>
              </w:rPr>
              <w:t>0.01</w:t>
            </w:r>
          </w:p>
        </w:tc>
      </w:tr>
    </w:tbl>
    <w:p w14:paraId="65D990F7">
      <w:pPr>
        <w:pStyle w:val="3"/>
      </w:pPr>
      <w:r>
        <w:rPr>
          <w:rFonts w:ascii="宋体" w:hAnsi="宋体" w:eastAsia="宋体"/>
          <w:color w:val="000000"/>
          <w:sz w:val="24"/>
        </w:rPr>
        <w:t>现需要对该仓库进行为期208天（即</w:t>
      </w:r>
      <m:oMath>
        <m:r>
          <m:rPr/>
          <m:t>200</m:t>
        </m:r>
        <m:r>
          <m:rPr>
            <m:sty m:val="p"/>
          </m:rPr>
          <m:t>+</m:t>
        </m:r>
        <m:r>
          <m:rPr/>
          <m:t>s</m:t>
        </m:r>
      </m:oMath>
      <w:r>
        <w:rPr>
          <w:rFonts w:ascii="宋体" w:hAnsi="宋体" w:eastAsia="宋体"/>
          <w:color w:val="000000"/>
          <w:sz w:val="24"/>
        </w:rPr>
        <w:t>天，其中</w:t>
      </w:r>
      <m:oMath>
        <m:r>
          <m:rPr/>
          <m:t>s</m:t>
        </m:r>
        <m:r>
          <m:rPr>
            <m:sty m:val="p"/>
          </m:rPr>
          <m:t>=</m:t>
        </m:r>
        <m:r>
          <m:rPr/>
          <m:t>8</m:t>
        </m:r>
      </m:oMath>
      <w:r>
        <w:rPr>
          <w:rFonts w:ascii="宋体" w:hAnsi="宋体" w:eastAsia="宋体"/>
          <w:color w:val="000000"/>
          <w:sz w:val="24"/>
        </w:rPr>
        <w:t>为学号末两位）的蒙特卡洛仿真，以评估该卸货系统的运行效率，计算平均每天推迟卸货的车数和推迟率。</w:t>
      </w:r>
    </w:p>
    <w:bookmarkEnd w:id="15"/>
    <w:p w14:paraId="4F96CA9B">
      <w:pPr>
        <w:pStyle w:val="6"/>
      </w:pPr>
      <w:bookmarkStart w:id="16" w:name="建模思路"/>
      <w:r>
        <w:rPr>
          <w:rFonts w:ascii="黑体" w:hAnsi="黑体" w:eastAsia="黑体"/>
          <w:color w:val="003366"/>
          <w:sz w:val="24"/>
        </w:rPr>
        <w:t>4.1.2 建模思路</w:t>
      </w:r>
    </w:p>
    <w:p w14:paraId="4C4E9159">
      <w:pPr>
        <w:pStyle w:val="23"/>
      </w:pPr>
      <w:r>
        <w:rPr>
          <w:rFonts w:ascii="宋体" w:hAnsi="宋体" w:eastAsia="宋体"/>
          <w:color w:val="000000"/>
          <w:sz w:val="24"/>
        </w:rPr>
        <w:t>本模型的核心是通过随机抽样模拟每天到达的车数，并根据卸货能力（每天最多2车）计算当日实际卸货车数和推迟到次日卸货的车数。具体建模思路如下：</w:t>
      </w:r>
    </w:p>
    <w:p w14:paraId="6DDCC3C6">
      <w:pPr>
        <w:pStyle w:val="24"/>
        <w:numPr>
          <w:ilvl w:val="0"/>
          <w:numId w:val="4"/>
        </w:numPr>
      </w:pPr>
      <w:r>
        <w:rPr>
          <w:rFonts w:ascii="黑体" w:hAnsi="黑体" w:eastAsia="黑体"/>
          <w:b/>
          <w:bCs/>
          <w:color w:val="000000"/>
        </w:rPr>
        <w:t>累积概率分布表的构建</w:t>
      </w:r>
      <w:r>
        <w:rPr>
          <w:rFonts w:ascii="宋体" w:hAnsi="宋体" w:eastAsia="宋体"/>
          <w:color w:val="000000"/>
          <w:sz w:val="24"/>
        </w:rPr>
        <w:t>：首先将离散概率分布转换为累积概率分布，为随机数到离散取值的映射做准备。</w:t>
      </w:r>
    </w:p>
    <w:tbl>
      <w:tblPr>
        <w:tblStyle w:val="28"/>
        <w:tblW w:w="0" w:type="auto"/>
        <w:tblInd w:w="0" w:type="dxa"/>
        <w:tblLayout w:type="autofit"/>
        <w:tblCellMar>
          <w:top w:w="0" w:type="dxa"/>
          <w:left w:w="108" w:type="dxa"/>
          <w:bottom w:w="0" w:type="dxa"/>
          <w:right w:w="108" w:type="dxa"/>
        </w:tblCellMar>
      </w:tblPr>
      <w:tblGrid>
        <w:gridCol w:w="1060"/>
        <w:gridCol w:w="638"/>
        <w:gridCol w:w="1161"/>
      </w:tblGrid>
      <w:tr w14:paraId="372D7748">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0C61706F">
            <w:pPr>
              <w:pStyle w:val="24"/>
              <w:jc w:val="center"/>
            </w:pPr>
            <w:r>
              <w:rPr>
                <w:rFonts w:ascii="黑体" w:hAnsi="黑体" w:eastAsia="黑体"/>
                <w:b/>
                <w:color w:val="FFFFFF"/>
                <w:sz w:val="21"/>
              </w:rPr>
              <w:t>到达车数</w:t>
            </w:r>
          </w:p>
        </w:tc>
        <w:tc>
          <w:tcPr>
            <w:tcBorders>
              <w:top w:val="single" w:color="7F7F7F" w:sz="4" w:space="0"/>
              <w:left w:val="single" w:color="7F7F7F" w:sz="4" w:space="0"/>
              <w:bottom w:val="single" w:color="7F7F7F" w:sz="4" w:space="0"/>
              <w:right w:val="single" w:color="7F7F7F" w:sz="4" w:space="0"/>
            </w:tcBorders>
            <w:shd w:val="clear" w:color="auto" w:fill="003366"/>
          </w:tcPr>
          <w:p w14:paraId="27F082DA">
            <w:pPr>
              <w:pStyle w:val="24"/>
              <w:jc w:val="center"/>
            </w:pPr>
            <w:r>
              <w:rPr>
                <w:rFonts w:ascii="黑体" w:hAnsi="黑体" w:eastAsia="黑体"/>
                <w:b/>
                <w:color w:val="FFFFFF"/>
                <w:sz w:val="21"/>
              </w:rPr>
              <w:t>概率</w:t>
            </w:r>
          </w:p>
        </w:tc>
        <w:tc>
          <w:tcPr>
            <w:tcBorders>
              <w:top w:val="single" w:color="7F7F7F" w:sz="4" w:space="0"/>
              <w:left w:val="single" w:color="7F7F7F" w:sz="4" w:space="0"/>
              <w:bottom w:val="single" w:color="7F7F7F" w:sz="4" w:space="0"/>
              <w:right w:val="single" w:color="7F7F7F" w:sz="4" w:space="0"/>
            </w:tcBorders>
            <w:shd w:val="clear" w:color="auto" w:fill="003366"/>
          </w:tcPr>
          <w:p w14:paraId="3EFE6991">
            <w:pPr>
              <w:pStyle w:val="24"/>
              <w:jc w:val="center"/>
            </w:pPr>
            <w:r>
              <w:rPr>
                <w:rFonts w:ascii="黑体" w:hAnsi="黑体" w:eastAsia="黑体"/>
                <w:b/>
                <w:color w:val="FFFFFF"/>
                <w:sz w:val="21"/>
              </w:rPr>
              <w:t>累积概率</w:t>
            </w:r>
          </w:p>
        </w:tc>
      </w:tr>
      <w:tr w14:paraId="5B4AE01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194C4A8C">
            <w:pPr>
              <w:pStyle w:val="24"/>
              <w:jc w:val="center"/>
            </w:pPr>
            <w:r>
              <w:rPr>
                <w:rFonts w:ascii="宋体" w:hAnsi="宋体" w:eastAsia="宋体"/>
                <w:color w:val="000000"/>
                <w:sz w:val="21"/>
              </w:rPr>
              <w:t>0</w:t>
            </w:r>
          </w:p>
        </w:tc>
        <w:tc>
          <w:tcPr>
            <w:tcBorders>
              <w:top w:val="single" w:color="7F7F7F" w:sz="4" w:space="0"/>
              <w:left w:val="single" w:color="7F7F7F" w:sz="4" w:space="0"/>
              <w:bottom w:val="single" w:color="7F7F7F" w:sz="4" w:space="0"/>
              <w:right w:val="single" w:color="7F7F7F" w:sz="4" w:space="0"/>
            </w:tcBorders>
          </w:tcPr>
          <w:p w14:paraId="6C4C7072">
            <w:pPr>
              <w:pStyle w:val="24"/>
              <w:jc w:val="center"/>
            </w:pPr>
            <w:r>
              <w:rPr>
                <w:rFonts w:ascii="宋体" w:hAnsi="宋体" w:eastAsia="宋体"/>
                <w:color w:val="000000"/>
                <w:sz w:val="21"/>
              </w:rPr>
              <w:t>0.19</w:t>
            </w:r>
          </w:p>
        </w:tc>
        <w:tc>
          <w:tcPr>
            <w:tcBorders>
              <w:top w:val="single" w:color="7F7F7F" w:sz="4" w:space="0"/>
              <w:left w:val="single" w:color="7F7F7F" w:sz="4" w:space="0"/>
              <w:bottom w:val="single" w:color="7F7F7F" w:sz="4" w:space="0"/>
              <w:right w:val="single" w:color="7F7F7F" w:sz="4" w:space="0"/>
            </w:tcBorders>
          </w:tcPr>
          <w:p w14:paraId="02FD58D3">
            <w:pPr>
              <w:pStyle w:val="24"/>
              <w:jc w:val="center"/>
            </w:pPr>
            <w:r>
              <w:rPr>
                <w:rFonts w:ascii="宋体" w:hAnsi="宋体" w:eastAsia="宋体"/>
                <w:color w:val="000000"/>
                <w:sz w:val="21"/>
              </w:rPr>
              <w:t>0.00-0.19</w:t>
            </w:r>
          </w:p>
        </w:tc>
      </w:tr>
      <w:tr w14:paraId="68159258">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4A6E2EDB">
            <w:pPr>
              <w:pStyle w:val="24"/>
              <w:jc w:val="center"/>
            </w:pPr>
            <w:r>
              <w:rPr>
                <w:rFonts w:ascii="宋体" w:hAnsi="宋体" w:eastAsia="宋体"/>
                <w:color w:val="000000"/>
                <w:sz w:val="21"/>
              </w:rPr>
              <w:t>1</w:t>
            </w:r>
          </w:p>
        </w:tc>
        <w:tc>
          <w:tcPr>
            <w:tcBorders>
              <w:top w:val="single" w:color="7F7F7F" w:sz="4" w:space="0"/>
              <w:left w:val="single" w:color="7F7F7F" w:sz="4" w:space="0"/>
              <w:bottom w:val="single" w:color="7F7F7F" w:sz="4" w:space="0"/>
              <w:right w:val="single" w:color="7F7F7F" w:sz="4" w:space="0"/>
            </w:tcBorders>
            <w:shd w:val="clear" w:color="auto" w:fill="D6E4F0"/>
          </w:tcPr>
          <w:p w14:paraId="471B0495">
            <w:pPr>
              <w:pStyle w:val="24"/>
              <w:jc w:val="center"/>
            </w:pPr>
            <w:r>
              <w:rPr>
                <w:rFonts w:ascii="宋体" w:hAnsi="宋体" w:eastAsia="宋体"/>
                <w:color w:val="000000"/>
                <w:sz w:val="21"/>
              </w:rPr>
              <w:t>0.26</w:t>
            </w:r>
          </w:p>
        </w:tc>
        <w:tc>
          <w:tcPr>
            <w:tcBorders>
              <w:top w:val="single" w:color="7F7F7F" w:sz="4" w:space="0"/>
              <w:left w:val="single" w:color="7F7F7F" w:sz="4" w:space="0"/>
              <w:bottom w:val="single" w:color="7F7F7F" w:sz="4" w:space="0"/>
              <w:right w:val="single" w:color="7F7F7F" w:sz="4" w:space="0"/>
            </w:tcBorders>
            <w:shd w:val="clear" w:color="auto" w:fill="D6E4F0"/>
          </w:tcPr>
          <w:p w14:paraId="1537C0A3">
            <w:pPr>
              <w:pStyle w:val="24"/>
              <w:jc w:val="center"/>
            </w:pPr>
            <w:r>
              <w:rPr>
                <w:rFonts w:ascii="宋体" w:hAnsi="宋体" w:eastAsia="宋体"/>
                <w:color w:val="000000"/>
                <w:sz w:val="21"/>
              </w:rPr>
              <w:t>0.19-0.45</w:t>
            </w:r>
          </w:p>
        </w:tc>
      </w:tr>
      <w:tr w14:paraId="119C3C26">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5C49DDEC">
            <w:pPr>
              <w:pStyle w:val="24"/>
              <w:jc w:val="center"/>
            </w:pPr>
            <w:r>
              <w:rPr>
                <w:rFonts w:ascii="宋体" w:hAnsi="宋体" w:eastAsia="宋体"/>
                <w:color w:val="000000"/>
                <w:sz w:val="21"/>
              </w:rPr>
              <w:t>2</w:t>
            </w:r>
          </w:p>
        </w:tc>
        <w:tc>
          <w:tcPr>
            <w:tcBorders>
              <w:top w:val="single" w:color="7F7F7F" w:sz="4" w:space="0"/>
              <w:left w:val="single" w:color="7F7F7F" w:sz="4" w:space="0"/>
              <w:bottom w:val="single" w:color="7F7F7F" w:sz="4" w:space="0"/>
              <w:right w:val="single" w:color="7F7F7F" w:sz="4" w:space="0"/>
            </w:tcBorders>
          </w:tcPr>
          <w:p w14:paraId="781E60A6">
            <w:pPr>
              <w:pStyle w:val="24"/>
              <w:jc w:val="center"/>
            </w:pPr>
            <w:r>
              <w:rPr>
                <w:rFonts w:ascii="宋体" w:hAnsi="宋体" w:eastAsia="宋体"/>
                <w:color w:val="000000"/>
                <w:sz w:val="21"/>
              </w:rPr>
              <w:t>0.30</w:t>
            </w:r>
          </w:p>
        </w:tc>
        <w:tc>
          <w:tcPr>
            <w:tcBorders>
              <w:top w:val="single" w:color="7F7F7F" w:sz="4" w:space="0"/>
              <w:left w:val="single" w:color="7F7F7F" w:sz="4" w:space="0"/>
              <w:bottom w:val="single" w:color="7F7F7F" w:sz="4" w:space="0"/>
              <w:right w:val="single" w:color="7F7F7F" w:sz="4" w:space="0"/>
            </w:tcBorders>
          </w:tcPr>
          <w:p w14:paraId="6F09D0A4">
            <w:pPr>
              <w:pStyle w:val="24"/>
              <w:jc w:val="center"/>
            </w:pPr>
            <w:r>
              <w:rPr>
                <w:rFonts w:ascii="宋体" w:hAnsi="宋体" w:eastAsia="宋体"/>
                <w:color w:val="000000"/>
                <w:sz w:val="21"/>
              </w:rPr>
              <w:t>0.45-0.75</w:t>
            </w:r>
          </w:p>
        </w:tc>
      </w:tr>
      <w:tr w14:paraId="38A8B953">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37D3C65">
            <w:pPr>
              <w:pStyle w:val="24"/>
              <w:jc w:val="center"/>
            </w:pPr>
            <w:r>
              <w:rPr>
                <w:rFonts w:ascii="宋体" w:hAnsi="宋体" w:eastAsia="宋体"/>
                <w:color w:val="000000"/>
                <w:sz w:val="21"/>
              </w:rPr>
              <w:t>3</w:t>
            </w:r>
          </w:p>
        </w:tc>
        <w:tc>
          <w:tcPr>
            <w:tcBorders>
              <w:top w:val="single" w:color="7F7F7F" w:sz="4" w:space="0"/>
              <w:left w:val="single" w:color="7F7F7F" w:sz="4" w:space="0"/>
              <w:bottom w:val="single" w:color="7F7F7F" w:sz="4" w:space="0"/>
              <w:right w:val="single" w:color="7F7F7F" w:sz="4" w:space="0"/>
            </w:tcBorders>
            <w:shd w:val="clear" w:color="auto" w:fill="D6E4F0"/>
          </w:tcPr>
          <w:p w14:paraId="728A3869">
            <w:pPr>
              <w:pStyle w:val="24"/>
              <w:jc w:val="center"/>
            </w:pPr>
            <w:r>
              <w:rPr>
                <w:rFonts w:ascii="宋体" w:hAnsi="宋体" w:eastAsia="宋体"/>
                <w:color w:val="000000"/>
                <w:sz w:val="21"/>
              </w:rPr>
              <w:t>0.16</w:t>
            </w:r>
          </w:p>
        </w:tc>
        <w:tc>
          <w:tcPr>
            <w:tcBorders>
              <w:top w:val="single" w:color="7F7F7F" w:sz="4" w:space="0"/>
              <w:left w:val="single" w:color="7F7F7F" w:sz="4" w:space="0"/>
              <w:bottom w:val="single" w:color="7F7F7F" w:sz="4" w:space="0"/>
              <w:right w:val="single" w:color="7F7F7F" w:sz="4" w:space="0"/>
            </w:tcBorders>
            <w:shd w:val="clear" w:color="auto" w:fill="D6E4F0"/>
          </w:tcPr>
          <w:p w14:paraId="24F4A155">
            <w:pPr>
              <w:pStyle w:val="24"/>
              <w:jc w:val="center"/>
            </w:pPr>
            <w:r>
              <w:rPr>
                <w:rFonts w:ascii="宋体" w:hAnsi="宋体" w:eastAsia="宋体"/>
                <w:color w:val="000000"/>
                <w:sz w:val="21"/>
              </w:rPr>
              <w:t>0.75-0.91</w:t>
            </w:r>
          </w:p>
        </w:tc>
      </w:tr>
      <w:tr w14:paraId="6A77D35B">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6B8D4F2D">
            <w:pPr>
              <w:pStyle w:val="24"/>
              <w:jc w:val="center"/>
            </w:pPr>
            <w:r>
              <w:rPr>
                <w:rFonts w:ascii="宋体" w:hAnsi="宋体" w:eastAsia="宋体"/>
                <w:color w:val="000000"/>
                <w:sz w:val="21"/>
              </w:rPr>
              <w:t>4</w:t>
            </w:r>
          </w:p>
        </w:tc>
        <w:tc>
          <w:tcPr>
            <w:tcBorders>
              <w:top w:val="single" w:color="7F7F7F" w:sz="4" w:space="0"/>
              <w:left w:val="single" w:color="7F7F7F" w:sz="4" w:space="0"/>
              <w:bottom w:val="single" w:color="7F7F7F" w:sz="4" w:space="0"/>
              <w:right w:val="single" w:color="7F7F7F" w:sz="4" w:space="0"/>
            </w:tcBorders>
          </w:tcPr>
          <w:p w14:paraId="01242AF7">
            <w:pPr>
              <w:pStyle w:val="24"/>
              <w:jc w:val="center"/>
            </w:pPr>
            <w:r>
              <w:rPr>
                <w:rFonts w:ascii="宋体" w:hAnsi="宋体" w:eastAsia="宋体"/>
                <w:color w:val="000000"/>
                <w:sz w:val="21"/>
              </w:rPr>
              <w:t>0.08</w:t>
            </w:r>
          </w:p>
        </w:tc>
        <w:tc>
          <w:tcPr>
            <w:tcBorders>
              <w:top w:val="single" w:color="7F7F7F" w:sz="4" w:space="0"/>
              <w:left w:val="single" w:color="7F7F7F" w:sz="4" w:space="0"/>
              <w:bottom w:val="single" w:color="7F7F7F" w:sz="4" w:space="0"/>
              <w:right w:val="single" w:color="7F7F7F" w:sz="4" w:space="0"/>
            </w:tcBorders>
          </w:tcPr>
          <w:p w14:paraId="374C7971">
            <w:pPr>
              <w:pStyle w:val="24"/>
              <w:jc w:val="center"/>
            </w:pPr>
            <w:r>
              <w:rPr>
                <w:rFonts w:ascii="宋体" w:hAnsi="宋体" w:eastAsia="宋体"/>
                <w:color w:val="000000"/>
                <w:sz w:val="21"/>
              </w:rPr>
              <w:t>0.91-0.99</w:t>
            </w:r>
          </w:p>
        </w:tc>
      </w:tr>
      <w:tr w14:paraId="30745EE8">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3D1DE99">
            <w:pPr>
              <w:pStyle w:val="24"/>
              <w:jc w:val="center"/>
            </w:pPr>
            <w:r>
              <w:rPr>
                <w:rFonts w:ascii="宋体" w:hAnsi="宋体" w:eastAsia="宋体"/>
                <w:color w:val="000000"/>
                <w:sz w:val="21"/>
              </w:rPr>
              <w:t>5</w:t>
            </w:r>
          </w:p>
        </w:tc>
        <w:tc>
          <w:tcPr>
            <w:tcBorders>
              <w:top w:val="single" w:color="7F7F7F" w:sz="4" w:space="0"/>
              <w:left w:val="single" w:color="7F7F7F" w:sz="4" w:space="0"/>
              <w:bottom w:val="single" w:color="7F7F7F" w:sz="4" w:space="0"/>
              <w:right w:val="single" w:color="7F7F7F" w:sz="4" w:space="0"/>
            </w:tcBorders>
            <w:shd w:val="clear" w:color="auto" w:fill="D6E4F0"/>
          </w:tcPr>
          <w:p w14:paraId="46B43DFA">
            <w:pPr>
              <w:pStyle w:val="24"/>
              <w:jc w:val="center"/>
            </w:pPr>
            <w:r>
              <w:rPr>
                <w:rFonts w:ascii="宋体" w:hAnsi="宋体" w:eastAsia="宋体"/>
                <w:color w:val="000000"/>
                <w:sz w:val="21"/>
              </w:rPr>
              <w:t>0.01</w:t>
            </w:r>
          </w:p>
        </w:tc>
        <w:tc>
          <w:tcPr>
            <w:tcBorders>
              <w:top w:val="single" w:color="7F7F7F" w:sz="4" w:space="0"/>
              <w:left w:val="single" w:color="7F7F7F" w:sz="4" w:space="0"/>
              <w:bottom w:val="single" w:color="7F7F7F" w:sz="4" w:space="0"/>
              <w:right w:val="single" w:color="7F7F7F" w:sz="4" w:space="0"/>
            </w:tcBorders>
            <w:shd w:val="clear" w:color="auto" w:fill="D6E4F0"/>
          </w:tcPr>
          <w:p w14:paraId="3DAE1297">
            <w:pPr>
              <w:pStyle w:val="24"/>
              <w:jc w:val="center"/>
            </w:pPr>
            <w:r>
              <w:rPr>
                <w:rFonts w:ascii="宋体" w:hAnsi="宋体" w:eastAsia="宋体"/>
                <w:color w:val="000000"/>
                <w:sz w:val="21"/>
              </w:rPr>
              <w:t>0.99-1.00</w:t>
            </w:r>
          </w:p>
        </w:tc>
      </w:tr>
    </w:tbl>
    <w:p w14:paraId="22CA8ADF">
      <w:pPr>
        <w:numPr>
          <w:ilvl w:val="0"/>
          <w:numId w:val="5"/>
        </w:numPr>
      </w:pPr>
      <w:r>
        <w:rPr>
          <w:rFonts w:ascii="黑体" w:hAnsi="黑体" w:eastAsia="黑体"/>
          <w:b/>
          <w:bCs/>
          <w:color w:val="000000"/>
        </w:rPr>
        <w:t>随机抽样机制</w:t>
      </w:r>
      <w:r>
        <w:rPr>
          <w:rFonts w:ascii="宋体" w:hAnsi="宋体" w:eastAsia="宋体"/>
          <w:color w:val="000000"/>
          <w:sz w:val="24"/>
        </w:rPr>
        <w:t>：利用Excel的</w:t>
      </w:r>
      <w:r>
        <w:rPr>
          <w:rStyle w:val="35"/>
          <w:rFonts w:ascii="宋体" w:hAnsi="宋体" w:eastAsia="宋体"/>
          <w:color w:val="000000"/>
          <w:sz w:val="24"/>
        </w:rPr>
        <w:t>RAND()</w:t>
      </w:r>
      <w:r>
        <w:rPr>
          <w:rFonts w:ascii="宋体" w:hAnsi="宋体" w:eastAsia="宋体"/>
          <w:color w:val="000000"/>
          <w:sz w:val="24"/>
        </w:rPr>
        <w:t>函数生成</w:t>
      </w:r>
      <m:oMath>
        <m:r>
          <m:rPr>
            <m:sty m:val="p"/>
          </m:rPr>
          <m:t>[</m:t>
        </m:r>
        <m:r>
          <m:rPr/>
          <m:t>0</m:t>
        </m:r>
        <m:r>
          <m:rPr>
            <m:sty m:val="p"/>
          </m:rPr>
          <m:t>,</m:t>
        </m:r>
        <m:r>
          <m:rPr/>
          <m:t>1</m:t>
        </m:r>
        <m:r>
          <m:rPr>
            <m:sty m:val="p"/>
          </m:rPr>
          <m:t>)</m:t>
        </m:r>
      </m:oMath>
      <w:r>
        <w:rPr>
          <w:rFonts w:ascii="宋体" w:hAnsi="宋体" w:eastAsia="宋体"/>
          <w:color w:val="000000"/>
          <w:sz w:val="24"/>
        </w:rPr>
        <w:t>区间上的均匀分布随机数</w:t>
      </w:r>
      <m:oMath>
        <m:r>
          <m:rPr/>
          <m:t>u</m:t>
        </m:r>
      </m:oMath>
      <w:r>
        <w:rPr>
          <w:rFonts w:ascii="宋体" w:hAnsi="宋体" w:eastAsia="宋体"/>
          <w:color w:val="000000"/>
          <w:sz w:val="24"/>
        </w:rPr>
        <w:t>，根据</w:t>
      </w:r>
      <m:oMath>
        <m:r>
          <m:rPr/>
          <m:t>u</m:t>
        </m:r>
      </m:oMath>
      <w:r>
        <w:rPr>
          <w:rFonts w:ascii="宋体" w:hAnsi="宋体" w:eastAsia="宋体"/>
          <w:color w:val="000000"/>
          <w:sz w:val="24"/>
        </w:rPr>
        <w:t>落入的累积概率区间，确定当日到达车数。具体映射规则为：若</w:t>
      </w:r>
      <m:oMath>
        <m:r>
          <m:rPr/>
          <m:t>u</m:t>
        </m:r>
        <m:r>
          <m:rPr>
            <m:sty m:val="p"/>
          </m:rPr>
          <m:t>&lt;</m:t>
        </m:r>
        <m:r>
          <m:rPr/>
          <m:t>0.19</m:t>
        </m:r>
      </m:oMath>
      <w:r>
        <w:rPr>
          <w:rFonts w:ascii="宋体" w:hAnsi="宋体" w:eastAsia="宋体"/>
          <w:color w:val="000000"/>
          <w:sz w:val="24"/>
        </w:rPr>
        <w:t>则到达0车，</w:t>
      </w:r>
      <m:oMath>
        <m:r>
          <m:rPr/>
          <m:t>0.19</m:t>
        </m:r>
        <m:r>
          <m:rPr>
            <m:sty m:val="p"/>
          </m:rPr>
          <m:t>≤</m:t>
        </m:r>
        <m:r>
          <m:rPr/>
          <m:t>u</m:t>
        </m:r>
        <m:r>
          <m:rPr>
            <m:sty m:val="p"/>
          </m:rPr>
          <m:t>&lt;</m:t>
        </m:r>
        <m:r>
          <m:rPr/>
          <m:t>0.45</m:t>
        </m:r>
      </m:oMath>
      <w:r>
        <w:rPr>
          <w:rFonts w:ascii="宋体" w:hAnsi="宋体" w:eastAsia="宋体"/>
          <w:color w:val="000000"/>
          <w:sz w:val="24"/>
        </w:rPr>
        <w:t>则到达1车，以此类推。</w:t>
      </w:r>
    </w:p>
    <w:p w14:paraId="50A534A9">
      <w:pPr>
        <w:numPr>
          <w:ilvl w:val="0"/>
          <w:numId w:val="5"/>
        </w:numPr>
      </w:pPr>
      <w:r>
        <w:rPr>
          <w:rFonts w:ascii="黑体" w:hAnsi="黑体" w:eastAsia="黑体"/>
          <w:b/>
          <w:bCs/>
          <w:color w:val="000000"/>
        </w:rPr>
        <w:t>卸货与推迟逻辑</w:t>
      </w:r>
      <w:r>
        <w:rPr>
          <w:rFonts w:ascii="宋体" w:hAnsi="宋体" w:eastAsia="宋体"/>
          <w:color w:val="000000"/>
          <w:sz w:val="24"/>
        </w:rPr>
        <w:t>：</w:t>
      </w:r>
    </w:p>
    <w:p w14:paraId="31092998">
      <w:pPr>
        <w:pStyle w:val="24"/>
        <w:numPr>
          <w:ilvl w:val="1"/>
          <w:numId w:val="3"/>
        </w:numPr>
      </w:pPr>
      <w:r>
        <w:rPr>
          <w:rFonts w:ascii="宋体" w:hAnsi="宋体" w:eastAsia="宋体"/>
          <w:color w:val="000000"/>
          <w:sz w:val="24"/>
        </w:rPr>
        <w:t>当日卸货车数 =</w:t>
      </w:r>
      <w:r>
        <w:rPr>
          <w:rFonts w:ascii="宋体" w:hAnsi="宋体" w:eastAsia="宋体"/>
        </w:rPr>
        <w:t xml:space="preserve"> </w:t>
      </w:r>
      <m:oMath>
        <m:r>
          <m:rPr>
            <m:sty m:val="p"/>
          </m:rPr>
          <m:t>min</m:t>
        </m:r>
        <m:d>
          <m:dPr>
            <m:sepChr m:val=""/>
          </m:dPr>
          <m:e>
            <m:r>
              <m:rPr>
                <m:nor/>
                <m:sty m:val="p"/>
              </m:rPr>
              <w:rPr>
                <w:b w:val="0"/>
                <w:i w:val="0"/>
              </w:rPr>
              <m:t>到达车数</m:t>
            </m:r>
            <m:r>
              <m:rPr>
                <m:sty m:val="p"/>
              </m:rPr>
              <m:t>,</m:t>
            </m:r>
            <m:r>
              <m:rPr/>
              <m:t>2</m:t>
            </m:r>
          </m:e>
        </m:d>
      </m:oMath>
      <w:r>
        <w:rPr>
          <w:rFonts w:ascii="宋体" w:hAnsi="宋体" w:eastAsia="宋体"/>
          <w:color w:val="000000"/>
          <w:sz w:val="24"/>
        </w:rPr>
        <w:t>，即取到达车数与最大卸货能力2车中的较小值。</w:t>
      </w:r>
    </w:p>
    <w:p w14:paraId="4ECA396C">
      <w:pPr>
        <w:pStyle w:val="24"/>
        <w:numPr>
          <w:ilvl w:val="1"/>
          <w:numId w:val="3"/>
        </w:numPr>
      </w:pPr>
      <w:r>
        <w:rPr>
          <w:rFonts w:ascii="宋体" w:hAnsi="宋体" w:eastAsia="宋体"/>
          <w:color w:val="000000"/>
          <w:sz w:val="24"/>
        </w:rPr>
        <w:t>当日推迟车数 =</w:t>
      </w:r>
      <w:r>
        <w:rPr>
          <w:rFonts w:ascii="宋体" w:hAnsi="宋体" w:eastAsia="宋体"/>
        </w:rPr>
        <w:t xml:space="preserve"> </w:t>
      </w:r>
      <m:oMath>
        <m:r>
          <m:rPr>
            <m:sty m:val="p"/>
          </m:rPr>
          <m:t>max</m:t>
        </m:r>
        <m:d>
          <m:dPr>
            <m:sepChr m:val=""/>
          </m:dPr>
          <m:e>
            <m:r>
              <m:rPr>
                <m:nor/>
                <m:sty m:val="p"/>
              </m:rPr>
              <w:rPr>
                <w:b w:val="0"/>
                <w:i w:val="0"/>
              </w:rPr>
              <m:t>到达车数</m:t>
            </m:r>
            <m:r>
              <m:rPr>
                <m:sty m:val="p"/>
              </m:rPr>
              <m:t>−</m:t>
            </m:r>
            <m:r>
              <m:rPr/>
              <m:t>2</m:t>
            </m:r>
            <m:r>
              <m:rPr>
                <m:sty m:val="p"/>
              </m:rPr>
              <m:t>,</m:t>
            </m:r>
            <m:r>
              <m:rPr/>
              <m:t>0</m:t>
            </m:r>
          </m:e>
        </m:d>
      </m:oMath>
      <w:r>
        <w:rPr>
          <w:rFonts w:ascii="宋体" w:hAnsi="宋体" w:eastAsia="宋体"/>
          <w:color w:val="000000"/>
          <w:sz w:val="24"/>
        </w:rPr>
        <w:t>，即当到达车数超过2车时，超出部分需推迟到次日处理。</w:t>
      </w:r>
    </w:p>
    <w:p w14:paraId="28079B77">
      <w:pPr>
        <w:numPr>
          <w:ilvl w:val="0"/>
          <w:numId w:val="5"/>
        </w:numPr>
      </w:pPr>
      <w:r>
        <w:rPr>
          <w:rFonts w:ascii="黑体" w:hAnsi="黑体" w:eastAsia="黑体"/>
          <w:b/>
          <w:bCs/>
          <w:color w:val="000000"/>
        </w:rPr>
        <w:t>统计指标计算</w:t>
      </w:r>
      <w:r>
        <w:rPr>
          <w:rFonts w:ascii="宋体" w:hAnsi="宋体" w:eastAsia="宋体"/>
          <w:color w:val="000000"/>
          <w:sz w:val="24"/>
        </w:rPr>
        <w:t>：在208天仿真结束后，统计总到达车数、总推迟车数，计算平均每天推迟车数和推迟率。</w:t>
      </w:r>
    </w:p>
    <w:bookmarkEnd w:id="16"/>
    <w:p w14:paraId="06BA34C8">
      <w:pPr>
        <w:pStyle w:val="6"/>
      </w:pPr>
      <w:bookmarkStart w:id="17" w:name="excel实现步骤"/>
      <w:r>
        <w:rPr>
          <w:rFonts w:ascii="黑体" w:hAnsi="黑体" w:eastAsia="黑体"/>
          <w:color w:val="003366"/>
          <w:sz w:val="24"/>
        </w:rPr>
        <w:t>4.1.3 Excel实现步骤</w:t>
      </w:r>
    </w:p>
    <w:p w14:paraId="4DD87538">
      <w:pPr>
        <w:pStyle w:val="23"/>
      </w:pPr>
      <w:r>
        <w:rPr>
          <w:rFonts w:ascii="黑体" w:hAnsi="黑体" w:eastAsia="黑体"/>
          <w:b/>
          <w:bCs/>
          <w:color w:val="000000"/>
        </w:rPr>
        <w:t>Step 1</w:t>
      </w:r>
      <w:r>
        <w:rPr>
          <w:rFonts w:ascii="宋体" w:hAnsi="宋体" w:eastAsia="宋体"/>
          <w:color w:val="000000"/>
          <w:sz w:val="24"/>
        </w:rPr>
        <w:t>：新建工作表”参数设置”，输入仿真天数参数</w:t>
      </w:r>
      <m:oMath>
        <m:r>
          <m:rPr/>
          <m:t>N</m:t>
        </m:r>
        <m:r>
          <m:rPr>
            <m:sty m:val="p"/>
          </m:rPr>
          <m:t>=</m:t>
        </m:r>
        <m:r>
          <m:rPr/>
          <m:t>208</m:t>
        </m:r>
      </m:oMath>
      <w:r>
        <w:rPr>
          <w:rFonts w:ascii="宋体" w:hAnsi="宋体" w:eastAsia="宋体"/>
          <w:color w:val="000000"/>
          <w:sz w:val="24"/>
        </w:rPr>
        <w:t>，最大卸货能力</w:t>
      </w:r>
      <m:oMath>
        <m:r>
          <m:rPr/>
          <m:t>C</m:t>
        </m:r>
        <m:r>
          <m:rPr>
            <m:sty m:val="p"/>
          </m:rPr>
          <m:t>=</m:t>
        </m:r>
        <m:r>
          <m:rPr/>
          <m:t>2</m:t>
        </m:r>
      </m:oMath>
      <w:r>
        <w:rPr>
          <w:rFonts w:ascii="宋体" w:hAnsi="宋体" w:eastAsia="宋体"/>
          <w:color w:val="000000"/>
          <w:sz w:val="24"/>
        </w:rPr>
        <w:t>，以及到达车数的概率分布表。</w:t>
      </w:r>
    </w:p>
    <w:p w14:paraId="0AF9161D">
      <w:pPr>
        <w:pStyle w:val="3"/>
      </w:pPr>
      <w:r>
        <w:rPr>
          <w:rFonts w:ascii="黑体" w:hAnsi="黑体" w:eastAsia="黑体"/>
          <w:b/>
          <w:bCs/>
          <w:color w:val="000000"/>
        </w:rPr>
        <w:t>Step 2</w:t>
      </w:r>
      <w:r>
        <w:rPr>
          <w:rFonts w:ascii="宋体" w:hAnsi="宋体" w:eastAsia="宋体"/>
          <w:color w:val="000000"/>
          <w:sz w:val="24"/>
        </w:rPr>
        <w:t>：新建工作表”概率分布表”，计算各到达车数对应的累积概率下界和上界：</w:t>
      </w:r>
    </w:p>
    <w:p w14:paraId="620CF9F5">
      <w:pPr>
        <w:pStyle w:val="36"/>
      </w:pPr>
      <w:r>
        <w:rPr>
          <w:rStyle w:val="35"/>
          <w:rFonts w:ascii="Courier New" w:hAnsi="Courier New" w:eastAsia="Courier New"/>
          <w:color w:val="000000"/>
          <w:sz w:val="24"/>
        </w:rPr>
        <w:t>=SUM($B$2:B2)    // 累积概率上界</w:t>
      </w:r>
    </w:p>
    <w:p w14:paraId="107B4D48">
      <w:pPr>
        <w:pStyle w:val="23"/>
      </w:pPr>
      <w:r>
        <w:rPr>
          <w:rFonts w:ascii="黑体" w:hAnsi="黑体" w:eastAsia="黑体"/>
          <w:b/>
          <w:bCs/>
          <w:color w:val="000000"/>
        </w:rPr>
        <w:t>Step 3</w:t>
      </w:r>
      <w:r>
        <w:rPr>
          <w:rFonts w:ascii="宋体" w:hAnsi="宋体" w:eastAsia="宋体"/>
          <w:color w:val="000000"/>
          <w:sz w:val="24"/>
        </w:rPr>
        <w:t>：新建工作表”仿真数据”，按列设计仿真表格：</w:t>
      </w:r>
      <w:r>
        <w:rPr>
          <w:rFonts w:ascii="宋体" w:hAnsi="宋体" w:eastAsia="宋体"/>
        </w:rPr>
        <w:t xml:space="preserve"> </w:t>
      </w:r>
      <w:r>
        <w:rPr>
          <w:rFonts w:ascii="宋体" w:hAnsi="宋体" w:eastAsia="宋体"/>
          <w:color w:val="000000"/>
          <w:sz w:val="24"/>
        </w:rPr>
        <w:t>- A列（天数）：输入序列1至208</w:t>
      </w:r>
      <w:r>
        <w:rPr>
          <w:rFonts w:ascii="宋体" w:hAnsi="宋体" w:eastAsia="宋体"/>
        </w:rPr>
        <w:t xml:space="preserve"> </w:t>
      </w:r>
      <w:r>
        <w:rPr>
          <w:rFonts w:ascii="宋体" w:hAnsi="宋体" w:eastAsia="宋体"/>
          <w:color w:val="000000"/>
          <w:sz w:val="24"/>
        </w:rPr>
        <w:t>- B列（随机数）：</w:t>
      </w:r>
      <w:r>
        <w:rPr>
          <w:rStyle w:val="35"/>
          <w:rFonts w:ascii="宋体" w:hAnsi="宋体" w:eastAsia="宋体"/>
          <w:color w:val="000000"/>
          <w:sz w:val="24"/>
        </w:rPr>
        <w:t>=RAND()</w:t>
      </w:r>
      <w:r>
        <w:rPr>
          <w:rFonts w:ascii="宋体" w:hAnsi="宋体" w:eastAsia="宋体"/>
        </w:rPr>
        <w:t xml:space="preserve"> </w:t>
      </w:r>
      <w:r>
        <w:rPr>
          <w:rFonts w:ascii="宋体" w:hAnsi="宋体" w:eastAsia="宋体"/>
          <w:color w:val="000000"/>
          <w:sz w:val="24"/>
        </w:rPr>
        <w:t>- C列（到达车数）：使用</w:t>
      </w:r>
      <w:r>
        <w:rPr>
          <w:rStyle w:val="35"/>
          <w:rFonts w:ascii="宋体" w:hAnsi="宋体" w:eastAsia="宋体"/>
          <w:color w:val="000000"/>
          <w:sz w:val="24"/>
        </w:rPr>
        <w:t>INDEX()</w:t>
      </w:r>
      <w:r>
        <w:rPr>
          <w:rFonts w:ascii="宋体" w:hAnsi="宋体" w:eastAsia="宋体"/>
          <w:color w:val="000000"/>
          <w:sz w:val="24"/>
        </w:rPr>
        <w:t>+</w:t>
      </w:r>
      <w:r>
        <w:rPr>
          <w:rStyle w:val="35"/>
          <w:rFonts w:ascii="宋体" w:hAnsi="宋体" w:eastAsia="宋体"/>
          <w:color w:val="000000"/>
          <w:sz w:val="24"/>
        </w:rPr>
        <w:t>MATCH()</w:t>
      </w:r>
      <w:r>
        <w:rPr>
          <w:rFonts w:ascii="宋体" w:hAnsi="宋体" w:eastAsia="宋体"/>
          <w:color w:val="000000"/>
          <w:sz w:val="24"/>
        </w:rPr>
        <w:t>或</w:t>
      </w:r>
      <w:r>
        <w:rPr>
          <w:rStyle w:val="35"/>
          <w:rFonts w:ascii="宋体" w:hAnsi="宋体" w:eastAsia="宋体"/>
          <w:color w:val="000000"/>
          <w:sz w:val="24"/>
        </w:rPr>
        <w:t>VLOOKUP()</w:t>
      </w:r>
      <w:r>
        <w:rPr>
          <w:rFonts w:ascii="宋体" w:hAnsi="宋体" w:eastAsia="宋体"/>
          <w:color w:val="000000"/>
          <w:sz w:val="24"/>
        </w:rPr>
        <w:t>函数根据随机数查概率分布表</w:t>
      </w:r>
    </w:p>
    <w:p w14:paraId="444DBFF3">
      <w:pPr>
        <w:pStyle w:val="36"/>
      </w:pPr>
      <w:r>
        <w:rPr>
          <w:rStyle w:val="35"/>
          <w:rFonts w:ascii="Courier New" w:hAnsi="Courier New" w:eastAsia="Courier New"/>
          <w:color w:val="000000"/>
          <w:sz w:val="24"/>
        </w:rPr>
        <w:t>=VLOOKUP(B2, 概率分布表!$D$2:$E$7, 2, TRUE)</w:t>
      </w:r>
    </w:p>
    <w:p w14:paraId="0365A9C3">
      <w:pPr>
        <w:pStyle w:val="23"/>
      </w:pPr>
      <w:r>
        <w:rPr>
          <w:rFonts w:ascii="宋体" w:hAnsi="宋体" w:eastAsia="宋体"/>
          <w:color w:val="000000"/>
          <w:sz w:val="24"/>
        </w:rPr>
        <w:t>或</w:t>
      </w:r>
    </w:p>
    <w:p w14:paraId="21803FB4">
      <w:pPr>
        <w:pStyle w:val="36"/>
      </w:pPr>
      <w:r>
        <w:rPr>
          <w:rStyle w:val="35"/>
          <w:rFonts w:ascii="Courier New" w:hAnsi="Courier New" w:eastAsia="Courier New"/>
          <w:color w:val="000000"/>
          <w:sz w:val="24"/>
        </w:rPr>
        <w:t>=INDEX(概率分布表!$E$2:$E$7, MATCH(B2, 概率分布表!$D$2:$D$7, 1))</w:t>
      </w:r>
    </w:p>
    <w:p w14:paraId="44A8A62D">
      <w:pPr>
        <w:pStyle w:val="24"/>
        <w:numPr>
          <w:ilvl w:val="0"/>
          <w:numId w:val="3"/>
        </w:numPr>
      </w:pPr>
      <w:r>
        <w:rPr>
          <w:rFonts w:ascii="宋体" w:hAnsi="宋体" w:eastAsia="宋体"/>
          <w:color w:val="000000"/>
          <w:sz w:val="24"/>
        </w:rPr>
        <w:t>D列（当日卸货车数）：</w:t>
      </w:r>
      <w:r>
        <w:rPr>
          <w:rStyle w:val="35"/>
          <w:rFonts w:ascii="宋体" w:hAnsi="宋体" w:eastAsia="宋体"/>
          <w:color w:val="000000"/>
          <w:sz w:val="24"/>
        </w:rPr>
        <w:t>=MIN(C2, 2)</w:t>
      </w:r>
    </w:p>
    <w:p w14:paraId="0596E5BF">
      <w:pPr>
        <w:pStyle w:val="24"/>
        <w:numPr>
          <w:ilvl w:val="0"/>
          <w:numId w:val="3"/>
        </w:numPr>
      </w:pPr>
      <w:r>
        <w:rPr>
          <w:rFonts w:ascii="宋体" w:hAnsi="宋体" w:eastAsia="宋体"/>
          <w:color w:val="000000"/>
          <w:sz w:val="24"/>
        </w:rPr>
        <w:t>E列（当日推迟车数）：</w:t>
      </w:r>
      <w:r>
        <w:rPr>
          <w:rStyle w:val="35"/>
          <w:rFonts w:ascii="宋体" w:hAnsi="宋体" w:eastAsia="宋体"/>
          <w:color w:val="000000"/>
          <w:sz w:val="24"/>
        </w:rPr>
        <w:t>=MAX(C2-2, 0)</w:t>
      </w:r>
    </w:p>
    <w:p w14:paraId="36CFB133">
      <w:pPr>
        <w:pStyle w:val="23"/>
      </w:pPr>
      <w:r>
        <w:rPr>
          <w:rFonts w:ascii="黑体" w:hAnsi="黑体" w:eastAsia="黑体"/>
          <w:b/>
          <w:bCs/>
          <w:color w:val="000000"/>
        </w:rPr>
        <w:t>Step 4</w:t>
      </w:r>
      <w:r>
        <w:rPr>
          <w:rFonts w:ascii="宋体" w:hAnsi="宋体" w:eastAsia="宋体"/>
          <w:color w:val="000000"/>
          <w:sz w:val="24"/>
        </w:rPr>
        <w:t>：在仿真数据表底部或新建”统计结果”工作表中计算汇总指标：</w:t>
      </w:r>
    </w:p>
    <w:p w14:paraId="04636046">
      <w:pPr>
        <w:pStyle w:val="36"/>
      </w:pPr>
      <w:r>
        <w:rPr>
          <w:rStyle w:val="35"/>
          <w:rFonts w:ascii="Courier New" w:hAnsi="Courier New" w:eastAsia="Courier New"/>
          <w:color w:val="000000"/>
          <w:sz w:val="24"/>
        </w:rPr>
        <w:t>=SUM(C2:C209)     // 总到达车数</w:t>
      </w:r>
      <w:r>
        <w:rPr>
          <w:rFonts w:ascii="Courier New" w:hAnsi="Courier New" w:eastAsia="Courier New"/>
          <w:color w:val="000000"/>
          <w:sz w:val="24"/>
        </w:rPr>
        <w:br w:type="textWrapping"/>
      </w:r>
      <w:r>
        <w:rPr>
          <w:rStyle w:val="35"/>
          <w:rFonts w:ascii="Courier New" w:hAnsi="Courier New" w:eastAsia="Courier New"/>
          <w:color w:val="000000"/>
          <w:sz w:val="24"/>
        </w:rPr>
        <w:t>=SUM(E2:E209)     // 总推迟车数</w:t>
      </w:r>
      <w:r>
        <w:rPr>
          <w:rFonts w:ascii="Courier New" w:hAnsi="Courier New" w:eastAsia="Courier New"/>
          <w:color w:val="000000"/>
          <w:sz w:val="24"/>
        </w:rPr>
        <w:br w:type="textWrapping"/>
      </w:r>
      <w:r>
        <w:rPr>
          <w:rStyle w:val="35"/>
          <w:rFonts w:ascii="Courier New" w:hAnsi="Courier New" w:eastAsia="Courier New"/>
          <w:color w:val="000000"/>
          <w:sz w:val="24"/>
        </w:rPr>
        <w:t>=AVERAGE(E2:E209) // 平均每天推迟车数</w:t>
      </w:r>
      <w:r>
        <w:rPr>
          <w:rFonts w:ascii="Courier New" w:hAnsi="Courier New" w:eastAsia="Courier New"/>
          <w:color w:val="000000"/>
          <w:sz w:val="24"/>
        </w:rPr>
        <w:br w:type="textWrapping"/>
      </w:r>
      <w:r>
        <w:rPr>
          <w:rStyle w:val="35"/>
          <w:rFonts w:ascii="Courier New" w:hAnsi="Courier New" w:eastAsia="Courier New"/>
          <w:color w:val="000000"/>
          <w:sz w:val="24"/>
        </w:rPr>
        <w:t>=总推迟车数/总到达车数  // 推迟率</w:t>
      </w:r>
    </w:p>
    <w:p w14:paraId="6288EDB1">
      <w:pPr>
        <w:pStyle w:val="23"/>
      </w:pPr>
      <w:r>
        <w:rPr>
          <w:rFonts w:ascii="黑体" w:hAnsi="黑体" w:eastAsia="黑体"/>
          <w:b/>
          <w:bCs/>
          <w:color w:val="000000"/>
        </w:rPr>
        <w:t>Step 5</w:t>
      </w:r>
      <w:r>
        <w:rPr>
          <w:rFonts w:ascii="宋体" w:hAnsi="宋体" w:eastAsia="宋体"/>
          <w:color w:val="000000"/>
          <w:sz w:val="24"/>
        </w:rPr>
        <w:t>：保存Excel文件，多次按F9键重新计算以观察仿真结果的波动情况。</w:t>
      </w:r>
    </w:p>
    <w:p w14:paraId="3110B8B6">
      <w:r>
        <w:rPr>
          <w:rFonts w:ascii="宋体" w:hAnsi="宋体" w:eastAsia="宋体"/>
        </w:rPr>
        <w:pict>
          <v:rect id="_x0000_i1029" o:spt="1" style="height:1.5pt;width:0pt;" coordsize="21600,21600" o:hr="t" o:hrstd="t" o:hralign="center">
            <v:path/>
            <v:fill focussize="0,0"/>
            <v:stroke/>
            <v:imagedata o:title=""/>
            <o:lock v:ext="edit"/>
            <w10:wrap type="none"/>
            <w10:anchorlock/>
          </v:rect>
        </w:pict>
      </w:r>
    </w:p>
    <w:bookmarkEnd w:id="14"/>
    <w:bookmarkEnd w:id="17"/>
    <w:p w14:paraId="0C0B59B0">
      <w:pPr>
        <w:pStyle w:val="5"/>
      </w:pPr>
      <w:bookmarkStart w:id="18" w:name="蒙特卡洛定积分模型③"/>
      <w:r>
        <w:rPr>
          <w:rFonts w:ascii="黑体" w:hAnsi="黑体" w:eastAsia="黑体"/>
          <w:color w:val="003366"/>
          <w:sz w:val="28"/>
        </w:rPr>
        <w:t>4.2 蒙特卡洛定积分（模型③）</w:t>
      </w:r>
    </w:p>
    <w:p w14:paraId="59A8A152">
      <w:pPr>
        <w:pStyle w:val="6"/>
      </w:pPr>
      <w:bookmarkStart w:id="19" w:name="问题描述-1"/>
      <w:r>
        <w:rPr>
          <w:rFonts w:ascii="黑体" w:hAnsi="黑体" w:eastAsia="黑体"/>
          <w:color w:val="003366"/>
          <w:sz w:val="24"/>
        </w:rPr>
        <w:t>4.2.1 问题描述</w:t>
      </w:r>
    </w:p>
    <w:p w14:paraId="27826136">
      <w:pPr>
        <w:pStyle w:val="23"/>
      </w:pPr>
      <w:r>
        <w:rPr>
          <w:rFonts w:ascii="宋体" w:hAnsi="宋体" w:eastAsia="宋体"/>
          <w:color w:val="000000"/>
          <w:sz w:val="24"/>
        </w:rPr>
        <w:t>利用蒙特卡洛投点法计算标准正态分布密度函数在区间</w:t>
      </w:r>
      <m:oMath>
        <m:d>
          <m:dPr>
            <m:begChr m:val="["/>
            <m:sepChr m:val=""/>
            <m:endChr m:val="]"/>
          </m:dPr>
          <m:e>
            <m:r>
              <m:rPr>
                <m:sty m:val="p"/>
              </m:rPr>
              <m:t>−</m:t>
            </m:r>
            <m:r>
              <m:rPr/>
              <m:t>2.0625</m:t>
            </m:r>
            <m:r>
              <m:rPr>
                <m:sty m:val="p"/>
              </m:rPr>
              <m:t>,</m:t>
            </m:r>
            <m:r>
              <m:rPr/>
              <m:t>2.0625</m:t>
            </m:r>
          </m:e>
        </m:d>
      </m:oMath>
      <w:r>
        <w:rPr>
          <w:rFonts w:ascii="宋体" w:hAnsi="宋体" w:eastAsia="宋体"/>
          <w:color w:val="000000"/>
          <w:sz w:val="24"/>
        </w:rPr>
        <w:t>上的定积分值。具体被积函数为：</w:t>
      </w:r>
    </w:p>
    <w:p w14:paraId="5EABECFF">
      <w:pPr>
        <w:pStyle w:val="3"/>
      </w:pPr>
      <m:oMathPara>
        <m:oMathParaPr>
          <m:jc m:val="center"/>
        </m:oMathParaPr>
        <m:oMath>
          <m:r>
            <m:rPr/>
            <m:t>f</m:t>
          </m:r>
          <m:d>
            <m:dPr>
              <m:sepChr m:val=""/>
            </m:dPr>
            <m:e>
              <m:r>
                <m:rPr/>
                <m:t>x</m:t>
              </m:r>
            </m:e>
          </m:d>
          <m:r>
            <m:rPr>
              <m:sty m:val="p"/>
            </m:rPr>
            <m:t>=</m:t>
          </m:r>
          <m:f>
            <m:fPr/>
            <m:num>
              <m:r>
                <m:rPr/>
                <m:t>1</m:t>
              </m:r>
            </m:num>
            <m:den>
              <m:rad>
                <m:radPr>
                  <m:degHide m:val="1"/>
                </m:radPr>
                <m:deg/>
                <m:e>
                  <m:r>
                    <m:rPr/>
                    <m:t>2π</m:t>
                  </m:r>
                </m:e>
              </m:rad>
            </m:den>
          </m:f>
          <m:sSup>
            <m:sSupPr/>
            <m:e>
              <m:r>
                <m:rPr/>
                <m:t>e</m:t>
              </m:r>
            </m:e>
            <m:sup>
              <m:r>
                <m:rPr>
                  <m:sty m:val="p"/>
                </m:rPr>
                <m:t>−</m:t>
              </m:r>
              <m:f>
                <m:fPr/>
                <m:num>
                  <m:sSup>
                    <m:sSupPr/>
                    <m:e>
                      <m:r>
                        <m:rPr/>
                        <m:t>x</m:t>
                      </m:r>
                    </m:e>
                    <m:sup>
                      <m:r>
                        <m:rPr/>
                        <m:t>2</m:t>
                      </m:r>
                    </m:sup>
                  </m:sSup>
                </m:num>
                <m:den>
                  <m:r>
                    <m:rPr/>
                    <m:t>2</m:t>
                  </m:r>
                </m:den>
              </m:f>
            </m:sup>
          </m:sSup>
        </m:oMath>
      </m:oMathPara>
    </w:p>
    <w:p w14:paraId="54567C17">
      <w:pPr>
        <w:pStyle w:val="23"/>
      </w:pPr>
      <w:r>
        <w:rPr>
          <w:rFonts w:ascii="宋体" w:hAnsi="宋体" w:eastAsia="宋体"/>
          <w:color w:val="000000"/>
          <w:sz w:val="24"/>
        </w:rPr>
        <w:t>积分区间为</w:t>
      </w:r>
      <m:oMath>
        <m:d>
          <m:dPr>
            <m:begChr m:val="["/>
            <m:sepChr m:val=""/>
            <m:endChr m:val="]"/>
          </m:dPr>
          <m:e>
            <m:r>
              <m:rPr/>
              <m:t>a</m:t>
            </m:r>
            <m:r>
              <m:rPr>
                <m:sty m:val="p"/>
              </m:rPr>
              <m:t>,</m:t>
            </m:r>
            <m:r>
              <m:rPr/>
              <m:t>b</m:t>
            </m:r>
          </m:e>
        </m:d>
        <m:r>
          <m:rPr>
            <m:sty m:val="p"/>
          </m:rPr>
          <m:t>=</m:t>
        </m:r>
        <m:d>
          <m:dPr>
            <m:begChr m:val="["/>
            <m:sepChr m:val=""/>
            <m:endChr m:val="]"/>
          </m:dPr>
          <m:e>
            <m:r>
              <m:rPr>
                <m:sty m:val="p"/>
              </m:rPr>
              <m:t>−</m:t>
            </m:r>
            <m:r>
              <m:rPr/>
              <m:t>2.0625</m:t>
            </m:r>
            <m:r>
              <m:rPr>
                <m:sty m:val="p"/>
              </m:rPr>
              <m:t>,</m:t>
            </m:r>
            <m:r>
              <m:rPr/>
              <m:t>2.0625</m:t>
            </m:r>
          </m:e>
        </m:d>
      </m:oMath>
      <w:r>
        <w:rPr>
          <w:rFonts w:ascii="宋体" w:hAnsi="宋体" w:eastAsia="宋体"/>
          <w:color w:val="000000"/>
          <w:sz w:val="24"/>
        </w:rPr>
        <w:t>，其中</w:t>
      </w:r>
      <m:oMath>
        <m:r>
          <m:rPr/>
          <m:t>2.0625</m:t>
        </m:r>
        <m:r>
          <m:rPr>
            <m:sty m:val="p"/>
          </m:rPr>
          <m:t>=</m:t>
        </m:r>
        <m:r>
          <m:rPr/>
          <m:t>2</m:t>
        </m:r>
        <m:r>
          <m:rPr>
            <m:sty m:val="p"/>
          </m:rPr>
          <m:t>+</m:t>
        </m:r>
        <m:r>
          <m:rPr/>
          <m:t>s</m:t>
        </m:r>
        <m:r>
          <m:rPr>
            <m:sty m:val="p"/>
          </m:rPr>
          <m:t>/</m:t>
        </m:r>
        <m:r>
          <m:rPr/>
          <m:t>128</m:t>
        </m:r>
        <m:r>
          <m:rPr>
            <m:sty m:val="p"/>
          </m:rPr>
          <m:t>=</m:t>
        </m:r>
        <m:r>
          <m:rPr/>
          <m:t>2</m:t>
        </m:r>
        <m:r>
          <m:rPr>
            <m:sty m:val="p"/>
          </m:rPr>
          <m:t>+</m:t>
        </m:r>
        <m:r>
          <m:rPr/>
          <m:t>8</m:t>
        </m:r>
        <m:r>
          <m:rPr>
            <m:sty m:val="p"/>
          </m:rPr>
          <m:t>/</m:t>
        </m:r>
        <m:r>
          <m:rPr/>
          <m:t>128</m:t>
        </m:r>
      </m:oMath>
      <w:r>
        <w:rPr>
          <w:rFonts w:ascii="宋体" w:hAnsi="宋体" w:eastAsia="宋体"/>
          <w:color w:val="000000"/>
          <w:sz w:val="24"/>
        </w:rPr>
        <w:t>。试验次数为</w:t>
      </w:r>
      <m:oMath>
        <m:r>
          <m:rPr/>
          <m:t>n</m:t>
        </m:r>
        <m:r>
          <m:rPr>
            <m:sty m:val="p"/>
          </m:rPr>
          <m:t>=</m:t>
        </m:r>
        <m:r>
          <m:rPr/>
          <m:t>508</m:t>
        </m:r>
        <m:r>
          <m:rPr>
            <m:sty m:val="p"/>
          </m:rPr>
          <m:t>=</m:t>
        </m:r>
        <m:r>
          <m:rPr/>
          <m:t>500</m:t>
        </m:r>
        <m:r>
          <m:rPr>
            <m:sty m:val="p"/>
          </m:rPr>
          <m:t>+</m:t>
        </m:r>
        <m:r>
          <m:rPr/>
          <m:t>s</m:t>
        </m:r>
      </m:oMath>
      <w:r>
        <w:rPr>
          <w:rFonts w:ascii="宋体" w:hAnsi="宋体" w:eastAsia="宋体"/>
          <w:color w:val="000000"/>
          <w:sz w:val="24"/>
        </w:rPr>
        <w:t>。</w:t>
      </w:r>
    </w:p>
    <w:p w14:paraId="119CEC12">
      <w:pPr>
        <w:pStyle w:val="3"/>
      </w:pPr>
      <w:r>
        <w:rPr>
          <w:rFonts w:ascii="宋体" w:hAnsi="宋体" w:eastAsia="宋体"/>
          <w:color w:val="000000"/>
          <w:sz w:val="24"/>
        </w:rPr>
        <w:t>该积分的理论值可以通过标准正态分布的累积分布函数精确计算：</w:t>
      </w:r>
    </w:p>
    <w:p w14:paraId="58B70183">
      <w:pPr>
        <w:pStyle w:val="3"/>
      </w:pPr>
      <m:oMathPara>
        <m:oMathParaPr>
          <m:jc m:val="center"/>
        </m:oMathParaPr>
        <m:oMath>
          <m:r>
            <m:rPr/>
            <m:t>F</m:t>
          </m:r>
          <m:r>
            <m:rPr>
              <m:sty m:val="p"/>
            </m:rPr>
            <m:t>=</m:t>
          </m:r>
          <m:nary>
            <m:naryPr>
              <m:limLoc m:val="subSup"/>
            </m:naryPr>
            <m:sub>
              <m:r>
                <m:rPr>
                  <m:sty m:val="p"/>
                </m:rPr>
                <m:t>−</m:t>
              </m:r>
              <m:r>
                <m:rPr/>
                <m:t>2.0625</m:t>
              </m:r>
            </m:sub>
            <m:sup>
              <m:r>
                <m:rPr/>
                <m:t>2.0625</m:t>
              </m:r>
            </m:sup>
            <m:e>
              <m:f>
                <m:fPr/>
                <m:num>
                  <m:r>
                    <m:rPr/>
                    <m:t>1</m:t>
                  </m:r>
                </m:num>
                <m:den>
                  <m:rad>
                    <m:radPr>
                      <m:degHide m:val="1"/>
                    </m:radPr>
                    <m:deg/>
                    <m:e>
                      <m:r>
                        <m:rPr/>
                        <m:t>2π</m:t>
                      </m:r>
                    </m:e>
                  </m:rad>
                </m:den>
              </m:f>
            </m:e>
          </m:nary>
          <m:sSup>
            <m:sSupPr/>
            <m:e>
              <m:r>
                <m:rPr/>
                <m:t>e</m:t>
              </m:r>
            </m:e>
            <m:sup>
              <m:r>
                <m:rPr>
                  <m:sty m:val="p"/>
                </m:rPr>
                <m:t>−</m:t>
              </m:r>
              <m:f>
                <m:fPr/>
                <m:num>
                  <m:sSup>
                    <m:sSupPr/>
                    <m:e>
                      <m:r>
                        <m:rPr/>
                        <m:t>x</m:t>
                      </m:r>
                    </m:e>
                    <m:sup>
                      <m:r>
                        <m:rPr/>
                        <m:t>2</m:t>
                      </m:r>
                    </m:sup>
                  </m:sSup>
                </m:num>
                <m:den>
                  <m:r>
                    <m:rPr/>
                    <m:t>2</m:t>
                  </m:r>
                </m:den>
              </m:f>
            </m:sup>
          </m:sSup>
          <m:r>
            <m:rPr/>
            <m:t>dx</m:t>
          </m:r>
          <m:r>
            <m:rPr>
              <m:sty m:val="p"/>
            </m:rPr>
            <m:t>=</m:t>
          </m:r>
          <m:r>
            <m:rPr/>
            <m:t>Φ</m:t>
          </m:r>
          <m:d>
            <m:dPr>
              <m:sepChr m:val=""/>
            </m:dPr>
            <m:e>
              <m:r>
                <m:rPr/>
                <m:t>2.0625</m:t>
              </m:r>
            </m:e>
          </m:d>
          <m:r>
            <m:rPr>
              <m:sty m:val="p"/>
            </m:rPr>
            <m:t>−</m:t>
          </m:r>
          <m:r>
            <m:rPr/>
            <m:t>Φ</m:t>
          </m:r>
          <m:d>
            <m:dPr>
              <m:sepChr m:val=""/>
            </m:dPr>
            <m:e>
              <m:r>
                <m:rPr>
                  <m:sty m:val="p"/>
                </m:rPr>
                <m:t>−</m:t>
              </m:r>
              <m:r>
                <m:rPr/>
                <m:t>2.0625</m:t>
              </m:r>
            </m:e>
          </m:d>
        </m:oMath>
      </m:oMathPara>
    </w:p>
    <w:p w14:paraId="788E2F6E">
      <w:pPr>
        <w:pStyle w:val="23"/>
      </w:pPr>
      <w:r>
        <w:rPr>
          <w:rFonts w:ascii="宋体" w:hAnsi="宋体" w:eastAsia="宋体"/>
          <w:color w:val="000000"/>
          <w:sz w:val="24"/>
        </w:rPr>
        <w:t>其中</w:t>
      </w:r>
      <m:oMath>
        <m:r>
          <m:rPr/>
          <m:t>Φ</m:t>
        </m:r>
        <m:d>
          <m:dPr>
            <m:sepChr m:val=""/>
          </m:dPr>
          <m:e>
            <m:r>
              <m:rPr/>
              <m:t>x</m:t>
            </m:r>
          </m:e>
        </m:d>
      </m:oMath>
      <w:r>
        <w:rPr>
          <w:rFonts w:ascii="宋体" w:hAnsi="宋体" w:eastAsia="宋体"/>
          <w:color w:val="000000"/>
          <w:sz w:val="24"/>
        </w:rPr>
        <w:t>为标准正态累积分布函数。</w:t>
      </w:r>
    </w:p>
    <w:bookmarkEnd w:id="19"/>
    <w:p w14:paraId="191ED825">
      <w:pPr>
        <w:pStyle w:val="6"/>
      </w:pPr>
      <w:bookmarkStart w:id="20" w:name="建模思路-1"/>
      <w:r>
        <w:rPr>
          <w:rFonts w:ascii="黑体" w:hAnsi="黑体" w:eastAsia="黑体"/>
          <w:color w:val="003366"/>
          <w:sz w:val="24"/>
        </w:rPr>
        <w:t>4.2.2 建模思路</w:t>
      </w:r>
    </w:p>
    <w:p w14:paraId="5F324F99">
      <w:pPr>
        <w:pStyle w:val="23"/>
      </w:pPr>
      <w:r>
        <w:rPr>
          <w:rFonts w:ascii="宋体" w:hAnsi="宋体" w:eastAsia="宋体"/>
          <w:color w:val="000000"/>
          <w:sz w:val="24"/>
        </w:rPr>
        <w:t>本模型采用蒙特卡洛</w:t>
      </w:r>
      <w:r>
        <w:rPr>
          <w:rFonts w:ascii="黑体" w:hAnsi="黑体" w:eastAsia="黑体"/>
          <w:b/>
          <w:bCs/>
          <w:color w:val="000000"/>
        </w:rPr>
        <w:t>投点法</w:t>
      </w:r>
      <w:r>
        <w:rPr>
          <w:rFonts w:ascii="宋体" w:hAnsi="宋体" w:eastAsia="宋体"/>
          <w:color w:val="000000"/>
          <w:sz w:val="24"/>
        </w:rPr>
        <w:t>（Hit-or-Miss Method）计算定积分，其核心思想如下：</w:t>
      </w:r>
    </w:p>
    <w:p w14:paraId="39DEF00B">
      <w:pPr>
        <w:pStyle w:val="24"/>
        <w:numPr>
          <w:ilvl w:val="0"/>
          <w:numId w:val="6"/>
        </w:numPr>
      </w:pPr>
      <w:r>
        <w:rPr>
          <w:rFonts w:ascii="黑体" w:hAnsi="黑体" w:eastAsia="黑体"/>
          <w:b/>
          <w:bCs/>
          <w:color w:val="000000"/>
        </w:rPr>
        <w:t>确定外包矩形</w:t>
      </w:r>
      <w:r>
        <w:rPr>
          <w:rFonts w:ascii="宋体" w:hAnsi="宋体" w:eastAsia="宋体"/>
          <w:color w:val="000000"/>
          <w:sz w:val="24"/>
        </w:rPr>
        <w:t>：在</w:t>
      </w:r>
      <m:oMath>
        <m:r>
          <m:rPr/>
          <m:t>x</m:t>
        </m:r>
        <m:r>
          <m:rPr>
            <m:sty m:val="p"/>
          </m:rPr>
          <m:t>∈</m:t>
        </m:r>
        <m:d>
          <m:dPr>
            <m:begChr m:val="["/>
            <m:sepChr m:val=""/>
            <m:endChr m:val="]"/>
          </m:dPr>
          <m:e>
            <m:r>
              <m:rPr>
                <m:sty m:val="p"/>
              </m:rPr>
              <m:t>−</m:t>
            </m:r>
            <m:r>
              <m:rPr/>
              <m:t>2.0625</m:t>
            </m:r>
            <m:r>
              <m:rPr>
                <m:sty m:val="p"/>
              </m:rPr>
              <m:t>,</m:t>
            </m:r>
            <m:r>
              <m:rPr/>
              <m:t>2.0625</m:t>
            </m:r>
          </m:e>
        </m:d>
      </m:oMath>
      <w:r>
        <w:rPr>
          <w:rFonts w:ascii="宋体" w:hAnsi="宋体" w:eastAsia="宋体"/>
          <w:color w:val="000000"/>
          <w:sz w:val="24"/>
        </w:rPr>
        <w:t>区间内，标准正态密度函数的最大值为</w:t>
      </w:r>
      <m:oMath>
        <m:r>
          <m:rPr/>
          <m:t>f</m:t>
        </m:r>
        <m:d>
          <m:dPr>
            <m:sepChr m:val=""/>
          </m:dPr>
          <m:e>
            <m:r>
              <m:rPr/>
              <m:t>0</m:t>
            </m:r>
          </m:e>
        </m:d>
        <m:r>
          <m:rPr>
            <m:sty m:val="p"/>
          </m:rPr>
          <m:t>=</m:t>
        </m:r>
        <m:f>
          <m:fPr/>
          <m:num>
            <m:r>
              <m:rPr/>
              <m:t>1</m:t>
            </m:r>
          </m:num>
          <m:den>
            <m:rad>
              <m:radPr>
                <m:degHide m:val="1"/>
              </m:radPr>
              <m:deg/>
              <m:e>
                <m:r>
                  <m:rPr/>
                  <m:t>2π</m:t>
                </m:r>
              </m:e>
            </m:rad>
          </m:den>
        </m:f>
        <m:r>
          <m:rPr>
            <m:sty m:val="p"/>
          </m:rPr>
          <m:t>≈</m:t>
        </m:r>
        <m:r>
          <m:rPr/>
          <m:t>0.3989</m:t>
        </m:r>
      </m:oMath>
      <w:r>
        <w:rPr>
          <w:rFonts w:ascii="宋体" w:hAnsi="宋体" w:eastAsia="宋体"/>
          <w:color w:val="000000"/>
          <w:sz w:val="24"/>
        </w:rPr>
        <w:t>。因此，构造外包矩形区域为</w:t>
      </w:r>
    </w:p>
    <w:p w14:paraId="4A32995B">
      <w:pPr>
        <w:pStyle w:val="23"/>
      </w:pPr>
      <m:oMathPara>
        <m:oMathParaPr>
          <m:jc m:val="center"/>
        </m:oMathParaPr>
        <m:oMath>
          <m:r>
            <m:rPr/>
            <m:t>R</m:t>
          </m:r>
          <m:r>
            <m:rPr>
              <m:sty m:val="p"/>
            </m:rPr>
            <m:t>=</m:t>
          </m:r>
          <m:d>
            <m:dPr>
              <m:begChr m:val="["/>
              <m:sepChr m:val=""/>
              <m:endChr m:val="]"/>
            </m:dPr>
            <m:e>
              <m:r>
                <m:rPr>
                  <m:sty m:val="p"/>
                </m:rPr>
                <m:t>−</m:t>
              </m:r>
              <m:r>
                <m:rPr/>
                <m:t>2.0625</m:t>
              </m:r>
              <m:r>
                <m:rPr>
                  <m:sty m:val="p"/>
                </m:rPr>
                <m:t>,</m:t>
              </m:r>
              <m:r>
                <m:rPr/>
                <m:t>2.0625</m:t>
              </m:r>
            </m:e>
          </m:d>
          <m:r>
            <m:rPr>
              <m:sty m:val="p"/>
            </m:rPr>
            <m:t>×</m:t>
          </m:r>
          <m:d>
            <m:dPr>
              <m:begChr m:val="["/>
              <m:sepChr m:val=""/>
              <m:endChr m:val="]"/>
            </m:dPr>
            <m:e>
              <m:r>
                <m:rPr/>
                <m:t>0</m:t>
              </m:r>
              <m:r>
                <m:rPr>
                  <m:sty m:val="p"/>
                </m:rPr>
                <m:t>,</m:t>
              </m:r>
              <m:f>
                <m:fPr/>
                <m:num>
                  <m:r>
                    <m:rPr/>
                    <m:t>1</m:t>
                  </m:r>
                </m:num>
                <m:den>
                  <m:rad>
                    <m:radPr>
                      <m:degHide m:val="1"/>
                    </m:radPr>
                    <m:deg/>
                    <m:e>
                      <m:r>
                        <m:rPr/>
                        <m:t>2π</m:t>
                      </m:r>
                    </m:e>
                  </m:rad>
                </m:den>
              </m:f>
            </m:e>
          </m:d>
        </m:oMath>
      </m:oMathPara>
    </w:p>
    <w:p w14:paraId="4F787865">
      <w:pPr>
        <w:pStyle w:val="23"/>
      </w:pPr>
      <w:r>
        <w:rPr>
          <w:rFonts w:ascii="宋体" w:hAnsi="宋体" w:eastAsia="宋体"/>
          <w:color w:val="000000"/>
          <w:sz w:val="24"/>
        </w:rPr>
        <w:t>矩形的面积为</w:t>
      </w:r>
      <m:oMath>
        <m:sSub>
          <m:sSubPr/>
          <m:e>
            <m:r>
              <m:rPr/>
              <m:t>S</m:t>
            </m:r>
          </m:e>
          <m:sub>
            <m:r>
              <m:rPr/>
              <m:t>R</m:t>
            </m:r>
          </m:sub>
        </m:sSub>
        <m:r>
          <m:rPr>
            <m:sty m:val="p"/>
          </m:rPr>
          <m:t>=</m:t>
        </m:r>
        <m:d>
          <m:dPr>
            <m:sepChr m:val=""/>
          </m:dPr>
          <m:e>
            <m:r>
              <m:rPr/>
              <m:t>b</m:t>
            </m:r>
            <m:r>
              <m:rPr>
                <m:sty m:val="p"/>
              </m:rPr>
              <m:t>−</m:t>
            </m:r>
            <m:r>
              <m:rPr/>
              <m:t>a</m:t>
            </m:r>
          </m:e>
        </m:d>
        <m:r>
          <m:rPr>
            <m:sty m:val="p"/>
          </m:rPr>
          <m:t>×</m:t>
        </m:r>
        <m:r>
          <m:rPr/>
          <m:t>f</m:t>
        </m:r>
        <m:d>
          <m:dPr>
            <m:sepChr m:val=""/>
          </m:dPr>
          <m:e>
            <m:r>
              <m:rPr/>
              <m:t>0</m:t>
            </m:r>
          </m:e>
        </m:d>
        <m:r>
          <m:rPr>
            <m:sty m:val="p"/>
          </m:rPr>
          <m:t>=</m:t>
        </m:r>
        <m:r>
          <m:rPr/>
          <m:t>4.125</m:t>
        </m:r>
        <m:r>
          <m:rPr>
            <m:sty m:val="p"/>
          </m:rPr>
          <m:t>×</m:t>
        </m:r>
        <m:r>
          <m:rPr/>
          <m:t>0.3989</m:t>
        </m:r>
        <m:r>
          <m:rPr>
            <m:sty m:val="p"/>
          </m:rPr>
          <m:t>≈</m:t>
        </m:r>
        <m:r>
          <m:rPr/>
          <m:t>1.6456</m:t>
        </m:r>
      </m:oMath>
      <w:r>
        <w:rPr>
          <w:rFonts w:ascii="宋体" w:hAnsi="宋体" w:eastAsia="宋体"/>
          <w:color w:val="000000"/>
          <w:sz w:val="24"/>
        </w:rPr>
        <w:t>。</w:t>
      </w:r>
    </w:p>
    <w:p w14:paraId="76E71C69">
      <w:pPr>
        <w:numPr>
          <w:ilvl w:val="0"/>
          <w:numId w:val="7"/>
        </w:numPr>
      </w:pPr>
      <w:r>
        <w:rPr>
          <w:rFonts w:ascii="黑体" w:hAnsi="黑体" w:eastAsia="黑体"/>
          <w:b/>
          <w:bCs/>
          <w:color w:val="000000"/>
        </w:rPr>
        <w:t>均匀随机投点</w:t>
      </w:r>
      <w:r>
        <w:rPr>
          <w:rFonts w:ascii="宋体" w:hAnsi="宋体" w:eastAsia="宋体"/>
          <w:color w:val="000000"/>
          <w:sz w:val="24"/>
        </w:rPr>
        <w:t>：在矩形区域</w:t>
      </w:r>
      <m:oMath>
        <m:r>
          <m:rPr/>
          <m:t>R</m:t>
        </m:r>
      </m:oMath>
      <w:r>
        <w:rPr>
          <w:rFonts w:ascii="宋体" w:hAnsi="宋体" w:eastAsia="宋体"/>
          <w:color w:val="000000"/>
          <w:sz w:val="24"/>
        </w:rPr>
        <w:t>内均匀随机投</w:t>
      </w:r>
      <m:oMath>
        <m:r>
          <m:rPr/>
          <m:t>n</m:t>
        </m:r>
        <m:r>
          <m:rPr>
            <m:sty m:val="p"/>
          </m:rPr>
          <m:t>=</m:t>
        </m:r>
        <m:r>
          <m:rPr/>
          <m:t>508</m:t>
        </m:r>
      </m:oMath>
      <w:r>
        <w:rPr>
          <w:rFonts w:ascii="宋体" w:hAnsi="宋体" w:eastAsia="宋体"/>
          <w:color w:val="000000"/>
          <w:sz w:val="24"/>
        </w:rPr>
        <w:t>个点。每个投点的坐标</w:t>
      </w:r>
      <m:oMath>
        <m:d>
          <m:dPr>
            <m:sepChr m:val=""/>
          </m:dPr>
          <m:e>
            <m:sSub>
              <m:sSubPr/>
              <m:e>
                <m:r>
                  <m:rPr/>
                  <m:t>x</m:t>
                </m:r>
              </m:e>
              <m:sub>
                <m:r>
                  <m:rPr/>
                  <m:t>i</m:t>
                </m:r>
              </m:sub>
            </m:sSub>
            <m:r>
              <m:rPr>
                <m:sty m:val="p"/>
              </m:rPr>
              <m:t>,</m:t>
            </m:r>
            <m:sSub>
              <m:sSubPr/>
              <m:e>
                <m:r>
                  <m:rPr/>
                  <m:t>y</m:t>
                </m:r>
              </m:e>
              <m:sub>
                <m:r>
                  <m:rPr/>
                  <m:t>i</m:t>
                </m:r>
              </m:sub>
            </m:sSub>
          </m:e>
        </m:d>
      </m:oMath>
      <w:r>
        <w:rPr>
          <w:rFonts w:ascii="宋体" w:hAnsi="宋体" w:eastAsia="宋体"/>
          <w:color w:val="000000"/>
          <w:sz w:val="24"/>
        </w:rPr>
        <w:t>满足：</w:t>
      </w:r>
    </w:p>
    <w:p w14:paraId="47045212">
      <w:pPr>
        <w:pStyle w:val="24"/>
        <w:numPr>
          <w:ilvl w:val="1"/>
          <w:numId w:val="3"/>
        </w:numPr>
      </w:pPr>
      <m:oMath>
        <m:sSub>
          <m:sSubPr/>
          <m:e>
            <m:r>
              <m:rPr/>
              <m:t>x</m:t>
            </m:r>
          </m:e>
          <m:sub>
            <m:r>
              <m:rPr/>
              <m:t>i</m:t>
            </m:r>
          </m:sub>
        </m:sSub>
        <m:r>
          <m:rPr>
            <m:sty m:val="p"/>
          </m:rPr>
          <m:t>=</m:t>
        </m:r>
        <m:r>
          <m:rPr/>
          <m:t>a</m:t>
        </m:r>
        <m:r>
          <m:rPr>
            <m:sty m:val="p"/>
          </m:rPr>
          <m:t>+</m:t>
        </m:r>
        <m:d>
          <m:dPr>
            <m:sepChr m:val=""/>
          </m:dPr>
          <m:e>
            <m:r>
              <m:rPr/>
              <m:t>b</m:t>
            </m:r>
            <m:r>
              <m:rPr>
                <m:sty m:val="p"/>
              </m:rPr>
              <m:t>−</m:t>
            </m:r>
            <m:r>
              <m:rPr/>
              <m:t>a</m:t>
            </m:r>
          </m:e>
        </m:d>
        <m:r>
          <m:rPr>
            <m:sty m:val="p"/>
          </m:rPr>
          <m:t>⋅</m:t>
        </m:r>
        <m:sSub>
          <m:sSubPr/>
          <m:e>
            <m:r>
              <m:rPr/>
              <m:t>u</m:t>
            </m:r>
          </m:e>
          <m:sub>
            <m:r>
              <m:rPr/>
              <m:t>1i</m:t>
            </m:r>
          </m:sub>
        </m:sSub>
        <m:r>
          <m:rPr>
            <m:sty m:val="p"/>
          </m:rPr>
          <m:t>=−</m:t>
        </m:r>
        <m:r>
          <m:rPr/>
          <m:t>2.0625</m:t>
        </m:r>
        <m:r>
          <m:rPr>
            <m:sty m:val="p"/>
          </m:rPr>
          <m:t>+</m:t>
        </m:r>
        <m:r>
          <m:rPr/>
          <m:t>4.125</m:t>
        </m:r>
        <m:r>
          <m:rPr>
            <m:sty m:val="p"/>
          </m:rPr>
          <m:t>⋅</m:t>
        </m:r>
        <m:sSub>
          <m:sSubPr/>
          <m:e>
            <m:r>
              <m:rPr/>
              <m:t>u</m:t>
            </m:r>
          </m:e>
          <m:sub>
            <m:r>
              <m:rPr/>
              <m:t>1i</m:t>
            </m:r>
          </m:sub>
        </m:sSub>
      </m:oMath>
    </w:p>
    <w:p w14:paraId="7425612A">
      <w:pPr>
        <w:pStyle w:val="24"/>
        <w:numPr>
          <w:ilvl w:val="1"/>
          <w:numId w:val="3"/>
        </w:numPr>
      </w:pPr>
      <m:oMath>
        <m:sSub>
          <m:sSubPr/>
          <m:e>
            <m:r>
              <m:rPr/>
              <m:t>y</m:t>
            </m:r>
          </m:e>
          <m:sub>
            <m:r>
              <m:rPr/>
              <m:t>i</m:t>
            </m:r>
          </m:sub>
        </m:sSub>
        <m:r>
          <m:rPr>
            <m:sty m:val="p"/>
          </m:rPr>
          <m:t>=</m:t>
        </m:r>
        <m:r>
          <m:rPr/>
          <m:t>f</m:t>
        </m:r>
        <m:d>
          <m:dPr>
            <m:sepChr m:val=""/>
          </m:dPr>
          <m:e>
            <m:r>
              <m:rPr/>
              <m:t>0</m:t>
            </m:r>
          </m:e>
        </m:d>
        <m:r>
          <m:rPr>
            <m:sty m:val="p"/>
          </m:rPr>
          <m:t>⋅</m:t>
        </m:r>
        <m:sSub>
          <m:sSubPr/>
          <m:e>
            <m:r>
              <m:rPr/>
              <m:t>u</m:t>
            </m:r>
          </m:e>
          <m:sub>
            <m:r>
              <m:rPr/>
              <m:t>2i</m:t>
            </m:r>
          </m:sub>
        </m:sSub>
        <m:r>
          <m:rPr>
            <m:sty m:val="p"/>
          </m:rPr>
          <m:t>=</m:t>
        </m:r>
        <m:f>
          <m:fPr/>
          <m:num>
            <m:r>
              <m:rPr/>
              <m:t>1</m:t>
            </m:r>
          </m:num>
          <m:den>
            <m:rad>
              <m:radPr>
                <m:degHide m:val="1"/>
              </m:radPr>
              <m:deg/>
              <m:e>
                <m:r>
                  <m:rPr/>
                  <m:t>2π</m:t>
                </m:r>
              </m:e>
            </m:rad>
          </m:den>
        </m:f>
        <m:r>
          <m:rPr>
            <m:sty m:val="p"/>
          </m:rPr>
          <m:t>⋅</m:t>
        </m:r>
        <m:sSub>
          <m:sSubPr/>
          <m:e>
            <m:r>
              <m:rPr/>
              <m:t>u</m:t>
            </m:r>
          </m:e>
          <m:sub>
            <m:r>
              <m:rPr/>
              <m:t>2i</m:t>
            </m:r>
          </m:sub>
        </m:sSub>
      </m:oMath>
    </w:p>
    <w:p w14:paraId="3BE73061">
      <w:pPr>
        <w:numPr>
          <w:ilvl w:val="0"/>
          <w:numId w:val="8"/>
        </w:numPr>
      </w:pPr>
      <w:r>
        <w:rPr>
          <w:rFonts w:ascii="宋体" w:hAnsi="宋体" w:eastAsia="宋体"/>
          <w:color w:val="000000"/>
          <w:sz w:val="24"/>
        </w:rPr>
        <w:t>其中</w:t>
      </w:r>
      <m:oMath>
        <m:sSub>
          <m:sSubPr/>
          <m:e>
            <m:r>
              <m:rPr/>
              <m:t>u</m:t>
            </m:r>
          </m:e>
          <m:sub>
            <m:r>
              <m:rPr/>
              <m:t>1i</m:t>
            </m:r>
          </m:sub>
        </m:sSub>
        <m:r>
          <m:rPr>
            <m:sty m:val="p"/>
          </m:rPr>
          <m:t>,</m:t>
        </m:r>
        <m:sSub>
          <m:sSubPr/>
          <m:e>
            <m:r>
              <m:rPr/>
              <m:t>u</m:t>
            </m:r>
          </m:e>
          <m:sub>
            <m:r>
              <m:rPr/>
              <m:t>2i</m:t>
            </m:r>
          </m:sub>
        </m:sSub>
      </m:oMath>
      <w:r>
        <w:rPr>
          <w:rFonts w:ascii="宋体" w:hAnsi="宋体" w:eastAsia="宋体"/>
          <w:color w:val="000000"/>
          <w:sz w:val="24"/>
        </w:rPr>
        <w:t>为独立的</w:t>
      </w:r>
      <m:oMath>
        <m:r>
          <m:rPr>
            <m:sty m:val="p"/>
          </m:rPr>
          <m:t>[</m:t>
        </m:r>
        <m:r>
          <m:rPr/>
          <m:t>0</m:t>
        </m:r>
        <m:r>
          <m:rPr>
            <m:sty m:val="p"/>
          </m:rPr>
          <m:t>,</m:t>
        </m:r>
        <m:r>
          <m:rPr/>
          <m:t>1</m:t>
        </m:r>
        <m:r>
          <m:rPr>
            <m:sty m:val="p"/>
          </m:rPr>
          <m:t>)</m:t>
        </m:r>
      </m:oMath>
      <w:r>
        <w:rPr>
          <w:rFonts w:ascii="宋体" w:hAnsi="宋体" w:eastAsia="宋体"/>
          <w:color w:val="000000"/>
          <w:sz w:val="24"/>
        </w:rPr>
        <w:t>均匀分布随机数。</w:t>
      </w:r>
    </w:p>
    <w:p w14:paraId="2BC5B883">
      <w:pPr>
        <w:numPr>
          <w:ilvl w:val="0"/>
          <w:numId w:val="7"/>
        </w:numPr>
      </w:pPr>
      <w:r>
        <w:rPr>
          <w:rFonts w:ascii="黑体" w:hAnsi="黑体" w:eastAsia="黑体"/>
          <w:b/>
          <w:bCs/>
          <w:color w:val="000000"/>
        </w:rPr>
        <w:t>判断点是否在曲线下</w:t>
      </w:r>
      <w:r>
        <w:rPr>
          <w:rFonts w:ascii="宋体" w:hAnsi="宋体" w:eastAsia="宋体"/>
          <w:color w:val="000000"/>
          <w:sz w:val="24"/>
        </w:rPr>
        <w:t>：对于每个投点</w:t>
      </w:r>
      <m:oMath>
        <m:d>
          <m:dPr>
            <m:sepChr m:val=""/>
          </m:dPr>
          <m:e>
            <m:sSub>
              <m:sSubPr/>
              <m:e>
                <m:r>
                  <m:rPr/>
                  <m:t>x</m:t>
                </m:r>
              </m:e>
              <m:sub>
                <m:r>
                  <m:rPr/>
                  <m:t>i</m:t>
                </m:r>
              </m:sub>
            </m:sSub>
            <m:r>
              <m:rPr>
                <m:sty m:val="p"/>
              </m:rPr>
              <m:t>,</m:t>
            </m:r>
            <m:sSub>
              <m:sSubPr/>
              <m:e>
                <m:r>
                  <m:rPr/>
                  <m:t>y</m:t>
                </m:r>
              </m:e>
              <m:sub>
                <m:r>
                  <m:rPr/>
                  <m:t>i</m:t>
                </m:r>
              </m:sub>
            </m:sSub>
          </m:e>
        </m:d>
      </m:oMath>
      <w:r>
        <w:rPr>
          <w:rFonts w:ascii="宋体" w:hAnsi="宋体" w:eastAsia="宋体"/>
          <w:color w:val="000000"/>
          <w:sz w:val="24"/>
        </w:rPr>
        <w:t>，判断其是否满足</w:t>
      </w:r>
      <m:oMath>
        <m:sSub>
          <m:sSubPr/>
          <m:e>
            <m:r>
              <m:rPr/>
              <m:t>y</m:t>
            </m:r>
          </m:e>
          <m:sub>
            <m:r>
              <m:rPr/>
              <m:t>i</m:t>
            </m:r>
          </m:sub>
        </m:sSub>
        <m:r>
          <m:rPr>
            <m:sty m:val="p"/>
          </m:rPr>
          <m:t>≤</m:t>
        </m:r>
        <m:r>
          <m:rPr/>
          <m:t>f</m:t>
        </m:r>
        <m:d>
          <m:dPr>
            <m:sepChr m:val=""/>
          </m:dPr>
          <m:e>
            <m:sSub>
              <m:sSubPr/>
              <m:e>
                <m:r>
                  <m:rPr/>
                  <m:t>x</m:t>
                </m:r>
              </m:e>
              <m:sub>
                <m:r>
                  <m:rPr/>
                  <m:t>i</m:t>
                </m:r>
              </m:sub>
            </m:sSub>
          </m:e>
        </m:d>
      </m:oMath>
      <w:r>
        <w:rPr>
          <w:rFonts w:ascii="宋体" w:hAnsi="宋体" w:eastAsia="宋体"/>
          <w:color w:val="000000"/>
          <w:sz w:val="24"/>
        </w:rPr>
        <w:t>，即：</w:t>
      </w:r>
    </w:p>
    <w:p w14:paraId="7C84FDBB">
      <w:pPr>
        <w:pStyle w:val="36"/>
      </w:pPr>
      <w:r>
        <w:rPr>
          <w:rStyle w:val="35"/>
          <w:rFonts w:ascii="Courier New" w:hAnsi="Courier New" w:eastAsia="Courier New"/>
          <w:color w:val="000000"/>
          <w:sz w:val="24"/>
        </w:rPr>
        <w:t>=IF(Y_i &lt;= NORM.DIST(X_i, 0, 1, FALSE), 1, 0)</w:t>
      </w:r>
    </w:p>
    <w:p w14:paraId="19CEA221">
      <w:pPr>
        <w:pStyle w:val="23"/>
      </w:pPr>
      <w:r>
        <w:rPr>
          <w:rFonts w:ascii="宋体" w:hAnsi="宋体" w:eastAsia="宋体"/>
          <w:color w:val="000000"/>
          <w:sz w:val="24"/>
        </w:rPr>
        <w:t>记录落在曲线下方的点数</w:t>
      </w:r>
      <m:oMath>
        <m:r>
          <m:rPr/>
          <m:t>m</m:t>
        </m:r>
      </m:oMath>
      <w:r>
        <w:rPr>
          <w:rFonts w:ascii="宋体" w:hAnsi="宋体" w:eastAsia="宋体"/>
          <w:color w:val="000000"/>
          <w:sz w:val="24"/>
        </w:rPr>
        <w:t>。</w:t>
      </w:r>
    </w:p>
    <w:p w14:paraId="04636009">
      <w:pPr>
        <w:pStyle w:val="24"/>
        <w:numPr>
          <w:ilvl w:val="0"/>
          <w:numId w:val="9"/>
        </w:numPr>
      </w:pPr>
      <w:r>
        <w:rPr>
          <w:rFonts w:ascii="黑体" w:hAnsi="黑体" w:eastAsia="黑体"/>
          <w:b/>
          <w:bCs/>
          <w:color w:val="000000"/>
        </w:rPr>
        <w:t>积分估计</w:t>
      </w:r>
      <w:r>
        <w:rPr>
          <w:rFonts w:ascii="宋体" w:hAnsi="宋体" w:eastAsia="宋体"/>
          <w:color w:val="000000"/>
          <w:sz w:val="24"/>
        </w:rPr>
        <w:t>：根据投点法的原理，曲线下面积与矩形面积之比近似等于落在曲线下的点数与总点数之比，即：</w:t>
      </w:r>
    </w:p>
    <w:p w14:paraId="2AB46FAD">
      <w:pPr>
        <w:pStyle w:val="23"/>
      </w:pPr>
      <m:oMathPara>
        <m:oMathParaPr>
          <m:jc m:val="center"/>
        </m:oMathParaPr>
        <m:oMath>
          <m:acc>
            <m:accPr/>
            <m:e>
              <m:r>
                <m:rPr/>
                <m:t>I</m:t>
              </m:r>
            </m:e>
          </m:acc>
          <m:r>
            <m:rPr>
              <m:sty m:val="p"/>
            </m:rPr>
            <m:t>=</m:t>
          </m:r>
          <m:f>
            <m:fPr/>
            <m:num>
              <m:r>
                <m:rPr/>
                <m:t>m</m:t>
              </m:r>
            </m:num>
            <m:den>
              <m:r>
                <m:rPr/>
                <m:t>n</m:t>
              </m:r>
            </m:den>
          </m:f>
          <m:r>
            <m:rPr>
              <m:sty m:val="p"/>
            </m:rPr>
            <m:t>×</m:t>
          </m:r>
          <m:d>
            <m:dPr>
              <m:sepChr m:val=""/>
            </m:dPr>
            <m:e>
              <m:r>
                <m:rPr/>
                <m:t>b</m:t>
              </m:r>
              <m:r>
                <m:rPr>
                  <m:sty m:val="p"/>
                </m:rPr>
                <m:t>−</m:t>
              </m:r>
              <m:r>
                <m:rPr/>
                <m:t>a</m:t>
              </m:r>
            </m:e>
          </m:d>
          <m:r>
            <m:rPr>
              <m:sty m:val="p"/>
            </m:rPr>
            <m:t>×</m:t>
          </m:r>
          <m:r>
            <m:rPr/>
            <m:t>f</m:t>
          </m:r>
          <m:d>
            <m:dPr>
              <m:sepChr m:val=""/>
            </m:dPr>
            <m:e>
              <m:r>
                <m:rPr/>
                <m:t>0</m:t>
              </m:r>
            </m:e>
          </m:d>
          <m:r>
            <m:rPr>
              <m:sty m:val="p"/>
            </m:rPr>
            <m:t>=</m:t>
          </m:r>
          <m:f>
            <m:fPr/>
            <m:num>
              <m:r>
                <m:rPr/>
                <m:t>m</m:t>
              </m:r>
            </m:num>
            <m:den>
              <m:r>
                <m:rPr/>
                <m:t>508</m:t>
              </m:r>
            </m:den>
          </m:f>
          <m:r>
            <m:rPr>
              <m:sty m:val="p"/>
            </m:rPr>
            <m:t>×</m:t>
          </m:r>
          <m:r>
            <m:rPr/>
            <m:t>4.125</m:t>
          </m:r>
          <m:r>
            <m:rPr>
              <m:sty m:val="p"/>
            </m:rPr>
            <m:t>×</m:t>
          </m:r>
          <m:f>
            <m:fPr/>
            <m:num>
              <m:r>
                <m:rPr/>
                <m:t>1</m:t>
              </m:r>
            </m:num>
            <m:den>
              <m:rad>
                <m:radPr>
                  <m:degHide m:val="1"/>
                </m:radPr>
                <m:deg/>
                <m:e>
                  <m:r>
                    <m:rPr/>
                    <m:t>2π</m:t>
                  </m:r>
                </m:e>
              </m:rad>
            </m:den>
          </m:f>
        </m:oMath>
      </m:oMathPara>
    </w:p>
    <w:bookmarkEnd w:id="20"/>
    <w:p w14:paraId="1B65055C">
      <w:pPr>
        <w:pStyle w:val="6"/>
      </w:pPr>
      <w:bookmarkStart w:id="21" w:name="excel实现步骤-1"/>
      <w:r>
        <w:rPr>
          <w:rFonts w:ascii="黑体" w:hAnsi="黑体" w:eastAsia="黑体"/>
          <w:color w:val="003366"/>
          <w:sz w:val="24"/>
        </w:rPr>
        <w:t>4.2.3 Excel实现步骤</w:t>
      </w:r>
    </w:p>
    <w:p w14:paraId="16B66A5F">
      <w:pPr>
        <w:pStyle w:val="23"/>
      </w:pPr>
      <w:r>
        <w:rPr>
          <w:rFonts w:ascii="黑体" w:hAnsi="黑体" w:eastAsia="黑体"/>
          <w:b/>
          <w:bCs/>
          <w:color w:val="000000"/>
        </w:rPr>
        <w:t>Step 1</w:t>
      </w:r>
      <w:r>
        <w:rPr>
          <w:rFonts w:ascii="宋体" w:hAnsi="宋体" w:eastAsia="宋体"/>
          <w:color w:val="000000"/>
          <w:sz w:val="24"/>
        </w:rPr>
        <w:t>：新建工作表”参数设置”，记录以下参数：</w:t>
      </w:r>
      <w:r>
        <w:rPr>
          <w:rFonts w:ascii="宋体" w:hAnsi="宋体" w:eastAsia="宋体"/>
        </w:rPr>
        <w:t xml:space="preserve"> </w:t>
      </w:r>
      <w:r>
        <w:rPr>
          <w:rFonts w:ascii="宋体" w:hAnsi="宋体" w:eastAsia="宋体"/>
          <w:color w:val="000000"/>
          <w:sz w:val="24"/>
        </w:rPr>
        <w:t>- 积分下限</w:t>
      </w:r>
      <m:oMath>
        <m:r>
          <m:rPr/>
          <m:t>a</m:t>
        </m:r>
        <m:r>
          <m:rPr>
            <m:sty m:val="p"/>
          </m:rPr>
          <m:t>=−</m:t>
        </m:r>
        <m:r>
          <m:rPr/>
          <m:t>2.0625</m:t>
        </m:r>
      </m:oMath>
      <w:r>
        <w:rPr>
          <w:rFonts w:ascii="宋体" w:hAnsi="宋体" w:eastAsia="宋体"/>
        </w:rPr>
        <w:t xml:space="preserve"> </w:t>
      </w:r>
      <w:r>
        <w:rPr>
          <w:rFonts w:ascii="宋体" w:hAnsi="宋体" w:eastAsia="宋体"/>
          <w:color w:val="000000"/>
          <w:sz w:val="24"/>
        </w:rPr>
        <w:t>- 积分上限</w:t>
      </w:r>
      <m:oMath>
        <m:r>
          <m:rPr/>
          <m:t>b</m:t>
        </m:r>
        <m:r>
          <m:rPr>
            <m:sty m:val="p"/>
          </m:rPr>
          <m:t>=</m:t>
        </m:r>
        <m:r>
          <m:rPr/>
          <m:t>2.0625</m:t>
        </m:r>
      </m:oMath>
      <w:r>
        <w:rPr>
          <w:rFonts w:ascii="宋体" w:hAnsi="宋体" w:eastAsia="宋体"/>
        </w:rPr>
        <w:t xml:space="preserve"> </w:t>
      </w:r>
      <w:r>
        <w:rPr>
          <w:rFonts w:ascii="宋体" w:hAnsi="宋体" w:eastAsia="宋体"/>
          <w:color w:val="000000"/>
          <w:sz w:val="24"/>
        </w:rPr>
        <w:t>- 区间宽度</w:t>
      </w:r>
      <m:oMath>
        <m:r>
          <m:rPr/>
          <m:t>b</m:t>
        </m:r>
        <m:r>
          <m:rPr>
            <m:sty m:val="p"/>
          </m:rPr>
          <m:t>−</m:t>
        </m:r>
        <m:r>
          <m:rPr/>
          <m:t>a</m:t>
        </m:r>
        <m:r>
          <m:rPr>
            <m:sty m:val="p"/>
          </m:rPr>
          <m:t>=</m:t>
        </m:r>
        <m:r>
          <m:rPr/>
          <m:t>4.125</m:t>
        </m:r>
      </m:oMath>
      <w:r>
        <w:rPr>
          <w:rFonts w:ascii="宋体" w:hAnsi="宋体" w:eastAsia="宋体"/>
        </w:rPr>
        <w:t xml:space="preserve"> </w:t>
      </w:r>
      <w:r>
        <w:rPr>
          <w:rFonts w:ascii="宋体" w:hAnsi="宋体" w:eastAsia="宋体"/>
          <w:color w:val="000000"/>
          <w:sz w:val="24"/>
        </w:rPr>
        <w:t>- 密度函数最大值</w:t>
      </w:r>
      <m:oMath>
        <m:r>
          <m:rPr/>
          <m:t>f</m:t>
        </m:r>
        <m:d>
          <m:dPr>
            <m:sepChr m:val=""/>
          </m:dPr>
          <m:e>
            <m:r>
              <m:rPr/>
              <m:t>0</m:t>
            </m:r>
          </m:e>
        </m:d>
        <m:r>
          <m:rPr>
            <m:sty m:val="p"/>
          </m:rPr>
          <m:t>=</m:t>
        </m:r>
        <m:r>
          <m:rPr/>
          <m:t>1</m:t>
        </m:r>
        <m:r>
          <m:rPr>
            <m:sty m:val="p"/>
          </m:rPr>
          <m:t>/</m:t>
        </m:r>
        <m:rad>
          <m:radPr>
            <m:degHide m:val="1"/>
          </m:radPr>
          <m:deg/>
          <m:e>
            <m:r>
              <m:rPr/>
              <m:t>2π</m:t>
            </m:r>
          </m:e>
        </m:rad>
        <m:r>
          <m:rPr>
            <m:sty m:val="p"/>
          </m:rPr>
          <m:t>≈</m:t>
        </m:r>
        <m:r>
          <m:rPr/>
          <m:t>0.398942</m:t>
        </m:r>
      </m:oMath>
      <w:r>
        <w:rPr>
          <w:rFonts w:ascii="宋体" w:hAnsi="宋体" w:eastAsia="宋体"/>
        </w:rPr>
        <w:t xml:space="preserve"> </w:t>
      </w:r>
      <w:r>
        <w:rPr>
          <w:rFonts w:ascii="宋体" w:hAnsi="宋体" w:eastAsia="宋体"/>
          <w:color w:val="000000"/>
          <w:sz w:val="24"/>
        </w:rPr>
        <w:t>- 试验次数</w:t>
      </w:r>
      <m:oMath>
        <m:r>
          <m:rPr/>
          <m:t>n</m:t>
        </m:r>
        <m:r>
          <m:rPr>
            <m:sty m:val="p"/>
          </m:rPr>
          <m:t>=</m:t>
        </m:r>
        <m:r>
          <m:rPr/>
          <m:t>508</m:t>
        </m:r>
      </m:oMath>
      <w:r>
        <w:rPr>
          <w:rFonts w:ascii="宋体" w:hAnsi="宋体" w:eastAsia="宋体"/>
        </w:rPr>
        <w:t xml:space="preserve"> </w:t>
      </w:r>
      <w:r>
        <w:rPr>
          <w:rFonts w:ascii="宋体" w:hAnsi="宋体" w:eastAsia="宋体"/>
          <w:color w:val="000000"/>
          <w:sz w:val="24"/>
        </w:rPr>
        <w:t>- 理论值（使用Excel公式）：</w:t>
      </w:r>
      <w:r>
        <w:rPr>
          <w:rStyle w:val="35"/>
          <w:rFonts w:ascii="宋体" w:hAnsi="宋体" w:eastAsia="宋体"/>
          <w:color w:val="000000"/>
          <w:sz w:val="24"/>
        </w:rPr>
        <w:t>=NORM.S.DIST(2.0625, TRUE)-NORM.S.DIST(-2.0625, TRUE)</w:t>
      </w:r>
    </w:p>
    <w:p w14:paraId="4DCA1963">
      <w:pPr>
        <w:pStyle w:val="3"/>
      </w:pPr>
      <w:r>
        <w:rPr>
          <w:rFonts w:ascii="黑体" w:hAnsi="黑体" w:eastAsia="黑体"/>
          <w:b/>
          <w:bCs/>
          <w:color w:val="000000"/>
        </w:rPr>
        <w:t>Step 2</w:t>
      </w:r>
      <w:r>
        <w:rPr>
          <w:rFonts w:ascii="宋体" w:hAnsi="宋体" w:eastAsia="宋体"/>
          <w:color w:val="000000"/>
          <w:sz w:val="24"/>
        </w:rPr>
        <w:t>：新建工作表”投点数据”，按列设计：</w:t>
      </w:r>
      <w:r>
        <w:rPr>
          <w:rFonts w:ascii="宋体" w:hAnsi="宋体" w:eastAsia="宋体"/>
        </w:rPr>
        <w:t xml:space="preserve"> </w:t>
      </w:r>
      <w:r>
        <w:rPr>
          <w:rFonts w:ascii="宋体" w:hAnsi="宋体" w:eastAsia="宋体"/>
          <w:color w:val="000000"/>
          <w:sz w:val="24"/>
        </w:rPr>
        <w:t>- A列（序号）：1至508</w:t>
      </w:r>
      <w:r>
        <w:rPr>
          <w:rFonts w:ascii="宋体" w:hAnsi="宋体" w:eastAsia="宋体"/>
        </w:rPr>
        <w:t xml:space="preserve"> </w:t>
      </w:r>
      <w:r>
        <w:rPr>
          <w:rFonts w:ascii="宋体" w:hAnsi="宋体" w:eastAsia="宋体"/>
          <w:color w:val="000000"/>
          <w:sz w:val="24"/>
        </w:rPr>
        <w:t>- B列（随机数1，用于x坐标）：</w:t>
      </w:r>
      <w:r>
        <w:rPr>
          <w:rStyle w:val="35"/>
          <w:rFonts w:ascii="宋体" w:hAnsi="宋体" w:eastAsia="宋体"/>
          <w:color w:val="000000"/>
          <w:sz w:val="24"/>
        </w:rPr>
        <w:t>=RAND()</w:t>
      </w:r>
      <w:r>
        <w:rPr>
          <w:rFonts w:ascii="宋体" w:hAnsi="宋体" w:eastAsia="宋体"/>
        </w:rPr>
        <w:t xml:space="preserve"> </w:t>
      </w:r>
      <w:r>
        <w:rPr>
          <w:rFonts w:ascii="宋体" w:hAnsi="宋体" w:eastAsia="宋体"/>
          <w:color w:val="000000"/>
          <w:sz w:val="24"/>
        </w:rPr>
        <w:t>- C列（X坐标）：</w:t>
      </w:r>
      <w:r>
        <w:rPr>
          <w:rStyle w:val="35"/>
          <w:rFonts w:ascii="宋体" w:hAnsi="宋体" w:eastAsia="宋体"/>
          <w:color w:val="000000"/>
          <w:sz w:val="24"/>
        </w:rPr>
        <w:t>=-2.0625 + 4.125 * B2</w:t>
      </w:r>
      <w:r>
        <w:rPr>
          <w:rFonts w:ascii="宋体" w:hAnsi="宋体" w:eastAsia="宋体"/>
        </w:rPr>
        <w:t xml:space="preserve"> </w:t>
      </w:r>
      <w:r>
        <w:rPr>
          <w:rFonts w:ascii="宋体" w:hAnsi="宋体" w:eastAsia="宋体"/>
          <w:color w:val="000000"/>
          <w:sz w:val="24"/>
        </w:rPr>
        <w:t>- D列（随机数2，用于y坐标）：</w:t>
      </w:r>
      <w:r>
        <w:rPr>
          <w:rStyle w:val="35"/>
          <w:rFonts w:ascii="宋体" w:hAnsi="宋体" w:eastAsia="宋体"/>
          <w:color w:val="000000"/>
          <w:sz w:val="24"/>
        </w:rPr>
        <w:t>=RAND()</w:t>
      </w:r>
      <w:r>
        <w:rPr>
          <w:rFonts w:ascii="宋体" w:hAnsi="宋体" w:eastAsia="宋体"/>
        </w:rPr>
        <w:t xml:space="preserve"> </w:t>
      </w:r>
      <w:r>
        <w:rPr>
          <w:rFonts w:ascii="宋体" w:hAnsi="宋体" w:eastAsia="宋体"/>
          <w:color w:val="000000"/>
          <w:sz w:val="24"/>
        </w:rPr>
        <w:t>- E列（Y坐标）：</w:t>
      </w:r>
      <w:r>
        <w:rPr>
          <w:rStyle w:val="35"/>
          <w:rFonts w:ascii="宋体" w:hAnsi="宋体" w:eastAsia="宋体"/>
          <w:color w:val="000000"/>
          <w:sz w:val="24"/>
        </w:rPr>
        <w:t>=0.39894228 * D2</w:t>
      </w:r>
      <w:r>
        <w:rPr>
          <w:rFonts w:ascii="宋体" w:hAnsi="宋体" w:eastAsia="宋体"/>
        </w:rPr>
        <w:t xml:space="preserve"> </w:t>
      </w:r>
      <w:r>
        <w:rPr>
          <w:rFonts w:ascii="宋体" w:hAnsi="宋体" w:eastAsia="宋体"/>
          <w:color w:val="000000"/>
          <w:sz w:val="24"/>
        </w:rPr>
        <w:t>- F列（理论f(x)值）：</w:t>
      </w:r>
      <w:r>
        <w:rPr>
          <w:rStyle w:val="35"/>
          <w:rFonts w:ascii="宋体" w:hAnsi="宋体" w:eastAsia="宋体"/>
          <w:color w:val="000000"/>
          <w:sz w:val="24"/>
        </w:rPr>
        <w:t>=NORM.DIST(C2, 0, 1, FALSE)</w:t>
      </w:r>
      <w:r>
        <w:rPr>
          <w:rFonts w:ascii="宋体" w:hAnsi="宋体" w:eastAsia="宋体"/>
        </w:rPr>
        <w:t xml:space="preserve"> </w:t>
      </w:r>
      <w:r>
        <w:rPr>
          <w:rFonts w:ascii="宋体" w:hAnsi="宋体" w:eastAsia="宋体"/>
          <w:color w:val="000000"/>
          <w:sz w:val="24"/>
        </w:rPr>
        <w:t>- G列（是否落在曲线下）：</w:t>
      </w:r>
      <w:r>
        <w:rPr>
          <w:rStyle w:val="35"/>
          <w:rFonts w:ascii="宋体" w:hAnsi="宋体" w:eastAsia="宋体"/>
          <w:color w:val="000000"/>
          <w:sz w:val="24"/>
        </w:rPr>
        <w:t>=IF(E2 &lt;= F2, 1, 0)</w:t>
      </w:r>
    </w:p>
    <w:p w14:paraId="14D7BB35">
      <w:pPr>
        <w:pStyle w:val="3"/>
      </w:pPr>
      <w:r>
        <w:rPr>
          <w:rFonts w:ascii="黑体" w:hAnsi="黑体" w:eastAsia="黑体"/>
          <w:b/>
          <w:bCs/>
          <w:color w:val="000000"/>
        </w:rPr>
        <w:t>Step 3</w:t>
      </w:r>
      <w:r>
        <w:rPr>
          <w:rFonts w:ascii="宋体" w:hAnsi="宋体" w:eastAsia="宋体"/>
          <w:color w:val="000000"/>
          <w:sz w:val="24"/>
        </w:rPr>
        <w:t>：在”统计结果”工作表中计算：</w:t>
      </w:r>
    </w:p>
    <w:p w14:paraId="62225C56">
      <w:pPr>
        <w:pStyle w:val="36"/>
      </w:pPr>
      <w:r>
        <w:rPr>
          <w:rStyle w:val="35"/>
          <w:rFonts w:ascii="Courier New" w:hAnsi="Courier New" w:eastAsia="Courier New"/>
          <w:color w:val="000000"/>
          <w:sz w:val="24"/>
        </w:rPr>
        <w:t>=SUM(G2:G509)           // 落在曲线下的点数m</w:t>
      </w:r>
      <w:r>
        <w:rPr>
          <w:rFonts w:ascii="Courier New" w:hAnsi="Courier New" w:eastAsia="Courier New"/>
          <w:color w:val="000000"/>
          <w:sz w:val="24"/>
        </w:rPr>
        <w:br w:type="textWrapping"/>
      </w:r>
      <w:r>
        <w:rPr>
          <w:rStyle w:val="35"/>
          <w:rFonts w:ascii="Courier New" w:hAnsi="Courier New" w:eastAsia="Courier New"/>
          <w:color w:val="000000"/>
          <w:sz w:val="24"/>
        </w:rPr>
        <w:t>=SUM(G2:G509)/508       // 频率m/n</w:t>
      </w:r>
      <w:r>
        <w:rPr>
          <w:rFonts w:ascii="Courier New" w:hAnsi="Courier New" w:eastAsia="Courier New"/>
          <w:color w:val="000000"/>
          <w:sz w:val="24"/>
        </w:rPr>
        <w:br w:type="textWrapping"/>
      </w:r>
      <w:r>
        <w:rPr>
          <w:rStyle w:val="35"/>
          <w:rFonts w:ascii="Courier New" w:hAnsi="Courier New" w:eastAsia="Courier New"/>
          <w:color w:val="000000"/>
          <w:sz w:val="24"/>
        </w:rPr>
        <w:t>=频率*4.125*0.39894228  // 积分估计值</w:t>
      </w:r>
      <w:r>
        <w:rPr>
          <w:rFonts w:ascii="Courier New" w:hAnsi="Courier New" w:eastAsia="Courier New"/>
          <w:color w:val="000000"/>
          <w:sz w:val="24"/>
        </w:rPr>
        <w:br w:type="textWrapping"/>
      </w:r>
      <w:r>
        <w:rPr>
          <w:rStyle w:val="35"/>
          <w:rFonts w:ascii="Courier New" w:hAnsi="Courier New" w:eastAsia="Courier New"/>
          <w:color w:val="000000"/>
          <w:sz w:val="24"/>
        </w:rPr>
        <w:t>=ABS(估计值-理论值)      // 绝对误差</w:t>
      </w:r>
      <w:r>
        <w:rPr>
          <w:rFonts w:ascii="Courier New" w:hAnsi="Courier New" w:eastAsia="Courier New"/>
          <w:color w:val="000000"/>
          <w:sz w:val="24"/>
        </w:rPr>
        <w:br w:type="textWrapping"/>
      </w:r>
      <w:r>
        <w:rPr>
          <w:rStyle w:val="35"/>
          <w:rFonts w:ascii="Courier New" w:hAnsi="Courier New" w:eastAsia="Courier New"/>
          <w:color w:val="000000"/>
          <w:sz w:val="24"/>
        </w:rPr>
        <w:t>=绝对误差/理论值*100     // 相对误差(%)</w:t>
      </w:r>
    </w:p>
    <w:p w14:paraId="6F1A7F23">
      <w:pPr>
        <w:pStyle w:val="23"/>
      </w:pPr>
      <w:r>
        <w:rPr>
          <w:rFonts w:ascii="黑体" w:hAnsi="黑体" w:eastAsia="黑体"/>
          <w:b/>
          <w:bCs/>
          <w:color w:val="000000"/>
        </w:rPr>
        <w:t>Step 4</w:t>
      </w:r>
      <w:r>
        <w:rPr>
          <w:rFonts w:ascii="宋体" w:hAnsi="宋体" w:eastAsia="宋体"/>
          <w:color w:val="000000"/>
          <w:sz w:val="24"/>
        </w:rPr>
        <w:t>：为评估估计值的稳定性，可以进行100次重复试验，记录每次的估计值，计算均值和标准差。</w:t>
      </w:r>
    </w:p>
    <w:p w14:paraId="4836B886">
      <w:r>
        <w:rPr>
          <w:rFonts w:ascii="宋体" w:hAnsi="宋体" w:eastAsia="宋体"/>
        </w:rPr>
        <w:pict>
          <v:rect id="_x0000_i1030" o:spt="1" style="height:1.5pt;width:0pt;" coordsize="21600,21600" o:hr="t" o:hrstd="t" o:hralign="center">
            <v:path/>
            <v:fill focussize="0,0"/>
            <v:stroke/>
            <v:imagedata o:title=""/>
            <o:lock v:ext="edit"/>
            <w10:wrap type="none"/>
            <w10:anchorlock/>
          </v:rect>
        </w:pict>
      </w:r>
    </w:p>
    <w:bookmarkEnd w:id="18"/>
    <w:bookmarkEnd w:id="21"/>
    <w:p w14:paraId="5F511DAA">
      <w:pPr>
        <w:pStyle w:val="5"/>
      </w:pPr>
      <w:bookmarkStart w:id="22" w:name="蒙特卡洛计算pi值模型④"/>
      <w:r>
        <w:rPr>
          <w:rFonts w:ascii="黑体" w:hAnsi="黑体" w:eastAsia="黑体"/>
          <w:color w:val="003366"/>
          <w:sz w:val="28"/>
        </w:rPr>
        <w:t>4.3 蒙特卡洛计算</w:t>
      </w:r>
      <m:oMath>
        <m:r>
          <m:rPr/>
          <m:t>π</m:t>
        </m:r>
      </m:oMath>
      <w:r>
        <w:rPr>
          <w:rFonts w:ascii="黑体" w:hAnsi="黑体" w:eastAsia="黑体"/>
          <w:color w:val="003366"/>
          <w:sz w:val="28"/>
        </w:rPr>
        <w:t>值（模型④）</w:t>
      </w:r>
    </w:p>
    <w:p w14:paraId="2FBC85BA">
      <w:pPr>
        <w:pStyle w:val="6"/>
      </w:pPr>
      <w:bookmarkStart w:id="23" w:name="问题描述-2"/>
      <w:r>
        <w:rPr>
          <w:rFonts w:ascii="黑体" w:hAnsi="黑体" w:eastAsia="黑体"/>
          <w:color w:val="003366"/>
          <w:sz w:val="24"/>
        </w:rPr>
        <w:t>4.3.1 问题描述</w:t>
      </w:r>
    </w:p>
    <w:p w14:paraId="3D9D00B9">
      <w:pPr>
        <w:pStyle w:val="23"/>
      </w:pPr>
      <w:r>
        <w:rPr>
          <w:rFonts w:ascii="宋体" w:hAnsi="宋体" w:eastAsia="宋体"/>
          <w:color w:val="000000"/>
          <w:sz w:val="24"/>
        </w:rPr>
        <w:t>利用蒙特卡洛投点法估算圆周率</w:t>
      </w:r>
      <m:oMath>
        <m:r>
          <m:rPr/>
          <m:t>π</m:t>
        </m:r>
      </m:oMath>
      <w:r>
        <w:rPr>
          <w:rFonts w:ascii="宋体" w:hAnsi="宋体" w:eastAsia="宋体"/>
          <w:color w:val="000000"/>
          <w:sz w:val="24"/>
        </w:rPr>
        <w:t>的近似值。具体方法为：在包含单位圆的正方形区域内均匀随机投点，统计落在单位圆内的点数比例，进而估计</w:t>
      </w:r>
      <m:oMath>
        <m:r>
          <m:rPr/>
          <m:t>π</m:t>
        </m:r>
      </m:oMath>
      <w:r>
        <w:rPr>
          <w:rFonts w:ascii="宋体" w:hAnsi="宋体" w:eastAsia="宋体"/>
          <w:color w:val="000000"/>
          <w:sz w:val="24"/>
        </w:rPr>
        <w:t>值。</w:t>
      </w:r>
    </w:p>
    <w:bookmarkEnd w:id="23"/>
    <w:p w14:paraId="04F179E6">
      <w:pPr>
        <w:pStyle w:val="6"/>
      </w:pPr>
      <w:bookmarkStart w:id="24" w:name="建模思路-2"/>
      <w:r>
        <w:rPr>
          <w:rFonts w:ascii="黑体" w:hAnsi="黑体" w:eastAsia="黑体"/>
          <w:color w:val="003366"/>
          <w:sz w:val="24"/>
        </w:rPr>
        <w:t>4.3.2 建模思路</w:t>
      </w:r>
    </w:p>
    <w:p w14:paraId="59A41CB4">
      <w:pPr>
        <w:pStyle w:val="23"/>
      </w:pPr>
      <w:r>
        <w:rPr>
          <w:rFonts w:ascii="宋体" w:hAnsi="宋体" w:eastAsia="宋体"/>
          <w:color w:val="000000"/>
          <w:sz w:val="24"/>
        </w:rPr>
        <w:t>本模型是蒙特卡洛投点法最经典的几何应用，其数学原理如下：</w:t>
      </w:r>
    </w:p>
    <w:p w14:paraId="4458CBDF">
      <w:pPr>
        <w:pStyle w:val="24"/>
        <w:numPr>
          <w:ilvl w:val="0"/>
          <w:numId w:val="10"/>
        </w:numPr>
      </w:pPr>
      <w:r>
        <w:rPr>
          <w:rFonts w:ascii="黑体" w:hAnsi="黑体" w:eastAsia="黑体"/>
          <w:b/>
          <w:bCs/>
          <w:color w:val="000000"/>
        </w:rPr>
        <w:t>几何关系建立</w:t>
      </w:r>
      <w:r>
        <w:rPr>
          <w:rFonts w:ascii="宋体" w:hAnsi="宋体" w:eastAsia="宋体"/>
          <w:color w:val="000000"/>
          <w:sz w:val="24"/>
        </w:rPr>
        <w:t>：考虑边长为2的正方形</w:t>
      </w:r>
      <m:oMath>
        <m:d>
          <m:dPr>
            <m:begChr m:val="["/>
            <m:sepChr m:val=""/>
            <m:endChr m:val="]"/>
          </m:dPr>
          <m:e>
            <m:r>
              <m:rPr>
                <m:sty m:val="p"/>
              </m:rPr>
              <m:t>−</m:t>
            </m:r>
            <m:r>
              <m:rPr/>
              <m:t>1</m:t>
            </m:r>
            <m:r>
              <m:rPr>
                <m:sty m:val="p"/>
              </m:rPr>
              <m:t>,</m:t>
            </m:r>
            <m:r>
              <m:rPr/>
              <m:t>1</m:t>
            </m:r>
          </m:e>
        </m:d>
        <m:r>
          <m:rPr>
            <m:sty m:val="p"/>
          </m:rPr>
          <m:t>×</m:t>
        </m:r>
        <m:d>
          <m:dPr>
            <m:begChr m:val="["/>
            <m:sepChr m:val=""/>
            <m:endChr m:val="]"/>
          </m:dPr>
          <m:e>
            <m:r>
              <m:rPr>
                <m:sty m:val="p"/>
              </m:rPr>
              <m:t>−</m:t>
            </m:r>
            <m:r>
              <m:rPr/>
              <m:t>1</m:t>
            </m:r>
            <m:r>
              <m:rPr>
                <m:sty m:val="p"/>
              </m:rPr>
              <m:t>,</m:t>
            </m:r>
            <m:r>
              <m:rPr/>
              <m:t>1</m:t>
            </m:r>
          </m:e>
        </m:d>
      </m:oMath>
      <w:r>
        <w:rPr>
          <w:rFonts w:ascii="宋体" w:hAnsi="宋体" w:eastAsia="宋体"/>
          <w:color w:val="000000"/>
          <w:sz w:val="24"/>
        </w:rPr>
        <w:t>及其内接单位圆</w:t>
      </w:r>
      <m:oMath>
        <m:sSup>
          <m:sSupPr/>
          <m:e>
            <m:r>
              <m:rPr/>
              <m:t>x</m:t>
            </m:r>
          </m:e>
          <m:sup>
            <m:r>
              <m:rPr/>
              <m:t>2</m:t>
            </m:r>
          </m:sup>
        </m:sSup>
        <m:r>
          <m:rPr>
            <m:sty m:val="p"/>
          </m:rPr>
          <m:t>+</m:t>
        </m:r>
        <m:sSup>
          <m:sSupPr/>
          <m:e>
            <m:r>
              <m:rPr/>
              <m:t>y</m:t>
            </m:r>
          </m:e>
          <m:sup>
            <m:r>
              <m:rPr/>
              <m:t>2</m:t>
            </m:r>
          </m:sup>
        </m:sSup>
        <m:r>
          <m:rPr>
            <m:sty m:val="p"/>
          </m:rPr>
          <m:t>≤</m:t>
        </m:r>
        <m:r>
          <m:rPr/>
          <m:t>1</m:t>
        </m:r>
      </m:oMath>
      <w:r>
        <w:rPr>
          <w:rFonts w:ascii="宋体" w:hAnsi="宋体" w:eastAsia="宋体"/>
          <w:color w:val="000000"/>
          <w:sz w:val="24"/>
        </w:rPr>
        <w:t>。单位圆的面积为</w:t>
      </w:r>
      <m:oMath>
        <m:r>
          <m:rPr/>
          <m:t>π</m:t>
        </m:r>
      </m:oMath>
      <w:r>
        <w:rPr>
          <w:rFonts w:ascii="宋体" w:hAnsi="宋体" w:eastAsia="宋体"/>
          <w:color w:val="000000"/>
          <w:sz w:val="24"/>
        </w:rPr>
        <w:t>，正方形的面积为4。因此，在正方形内均匀随机投点时，点落在单位圆内的概率为：</w:t>
      </w:r>
    </w:p>
    <w:p w14:paraId="24C81828">
      <w:pPr>
        <w:pStyle w:val="23"/>
      </w:pPr>
      <m:oMathPara>
        <m:oMathParaPr>
          <m:jc m:val="center"/>
        </m:oMathParaPr>
        <m:oMath>
          <m:r>
            <m:rPr/>
            <m:t>P</m:t>
          </m:r>
          <m:r>
            <m:rPr>
              <m:sty m:val="p"/>
            </m:rPr>
            <m:t>=</m:t>
          </m:r>
          <m:f>
            <m:fPr/>
            <m:num>
              <m:r>
                <m:rPr>
                  <m:nor/>
                  <m:sty m:val="p"/>
                </m:rPr>
                <w:rPr>
                  <w:b w:val="0"/>
                  <w:i w:val="0"/>
                </w:rPr>
                <m:t>圆的面积</m:t>
              </m:r>
            </m:num>
            <m:den>
              <m:r>
                <m:rPr>
                  <m:nor/>
                  <m:sty m:val="p"/>
                </m:rPr>
                <w:rPr>
                  <w:b w:val="0"/>
                  <w:i w:val="0"/>
                </w:rPr>
                <m:t>正方形面积</m:t>
              </m:r>
            </m:den>
          </m:f>
          <m:r>
            <m:rPr>
              <m:sty m:val="p"/>
            </m:rPr>
            <m:t>=</m:t>
          </m:r>
          <m:f>
            <m:fPr/>
            <m:num>
              <m:r>
                <m:rPr/>
                <m:t>π</m:t>
              </m:r>
            </m:num>
            <m:den>
              <m:r>
                <m:rPr/>
                <m:t>4</m:t>
              </m:r>
            </m:den>
          </m:f>
        </m:oMath>
      </m:oMathPara>
    </w:p>
    <w:p w14:paraId="5B558799">
      <w:pPr>
        <w:numPr>
          <w:ilvl w:val="0"/>
          <w:numId w:val="11"/>
        </w:numPr>
      </w:pPr>
      <w:r>
        <w:rPr>
          <w:rFonts w:ascii="黑体" w:hAnsi="黑体" w:eastAsia="黑体"/>
          <w:b/>
          <w:bCs/>
          <w:color w:val="000000"/>
        </w:rPr>
        <w:t>简化到第一象限</w:t>
      </w:r>
      <w:r>
        <w:rPr>
          <w:rFonts w:ascii="宋体" w:hAnsi="宋体" w:eastAsia="宋体"/>
          <w:color w:val="000000"/>
          <w:sz w:val="24"/>
        </w:rPr>
        <w:t>：实际操作中，为简化随机数生成，通常在单位正方形</w:t>
      </w:r>
      <m:oMath>
        <m:d>
          <m:dPr>
            <m:begChr m:val="["/>
            <m:sepChr m:val=""/>
            <m:endChr m:val="]"/>
          </m:dPr>
          <m:e>
            <m:r>
              <m:rPr/>
              <m:t>0</m:t>
            </m:r>
            <m:r>
              <m:rPr>
                <m:sty m:val="p"/>
              </m:rPr>
              <m:t>,</m:t>
            </m:r>
            <m:r>
              <m:rPr/>
              <m:t>1</m:t>
            </m:r>
          </m:e>
        </m:d>
        <m:r>
          <m:rPr>
            <m:sty m:val="p"/>
          </m:rPr>
          <m:t>×</m:t>
        </m:r>
        <m:d>
          <m:dPr>
            <m:begChr m:val="["/>
            <m:sepChr m:val=""/>
            <m:endChr m:val="]"/>
          </m:dPr>
          <m:e>
            <m:r>
              <m:rPr/>
              <m:t>0</m:t>
            </m:r>
            <m:r>
              <m:rPr>
                <m:sty m:val="p"/>
              </m:rPr>
              <m:t>,</m:t>
            </m:r>
            <m:r>
              <m:rPr/>
              <m:t>1</m:t>
            </m:r>
          </m:e>
        </m:d>
      </m:oMath>
      <w:r>
        <w:rPr>
          <w:rFonts w:ascii="宋体" w:hAnsi="宋体" w:eastAsia="宋体"/>
          <w:color w:val="000000"/>
          <w:sz w:val="24"/>
        </w:rPr>
        <w:t>的第一象限内投点（即</w:t>
      </w:r>
      <m:oMath>
        <m:r>
          <m:rPr/>
          <m:t>1</m:t>
        </m:r>
        <m:r>
          <m:rPr>
            <m:sty m:val="p"/>
          </m:rPr>
          <m:t>/</m:t>
        </m:r>
        <m:r>
          <m:rPr/>
          <m:t>4</m:t>
        </m:r>
      </m:oMath>
      <w:r>
        <w:rPr>
          <w:rFonts w:ascii="宋体" w:hAnsi="宋体" w:eastAsia="宋体"/>
          <w:color w:val="000000"/>
          <w:sz w:val="24"/>
        </w:rPr>
        <w:t>圆），此时点落在</w:t>
      </w:r>
      <m:oMath>
        <m:r>
          <m:rPr/>
          <m:t>1</m:t>
        </m:r>
        <m:r>
          <m:rPr>
            <m:sty m:val="p"/>
          </m:rPr>
          <m:t>/</m:t>
        </m:r>
        <m:r>
          <m:rPr/>
          <m:t>4</m:t>
        </m:r>
      </m:oMath>
      <w:r>
        <w:rPr>
          <w:rFonts w:ascii="宋体" w:hAnsi="宋体" w:eastAsia="宋体"/>
          <w:color w:val="000000"/>
          <w:sz w:val="24"/>
        </w:rPr>
        <w:t>圆内的概率同样为</w:t>
      </w:r>
      <m:oMath>
        <m:r>
          <m:rPr/>
          <m:t>π</m:t>
        </m:r>
        <m:r>
          <m:rPr>
            <m:sty m:val="p"/>
          </m:rPr>
          <m:t>/</m:t>
        </m:r>
        <m:r>
          <m:rPr/>
          <m:t>4</m:t>
        </m:r>
      </m:oMath>
      <w:r>
        <w:rPr>
          <w:rFonts w:ascii="宋体" w:hAnsi="宋体" w:eastAsia="宋体"/>
          <w:color w:val="000000"/>
          <w:sz w:val="24"/>
        </w:rPr>
        <w:t>。</w:t>
      </w:r>
    </w:p>
    <w:p w14:paraId="58427DE4">
      <w:pPr>
        <w:numPr>
          <w:ilvl w:val="0"/>
          <w:numId w:val="11"/>
        </w:numPr>
      </w:pPr>
      <w:r>
        <w:rPr>
          <w:rFonts w:ascii="黑体" w:hAnsi="黑体" w:eastAsia="黑体"/>
          <w:b/>
          <w:bCs/>
          <w:color w:val="000000"/>
        </w:rPr>
        <w:t>投点与计数</w:t>
      </w:r>
      <w:r>
        <w:rPr>
          <w:rFonts w:ascii="宋体" w:hAnsi="宋体" w:eastAsia="宋体"/>
          <w:color w:val="000000"/>
          <w:sz w:val="24"/>
        </w:rPr>
        <w:t>：在单位正方形内均匀投</w:t>
      </w:r>
      <m:oMath>
        <m:r>
          <m:rPr/>
          <m:t>N</m:t>
        </m:r>
      </m:oMath>
      <w:r>
        <w:rPr>
          <w:rFonts w:ascii="宋体" w:hAnsi="宋体" w:eastAsia="宋体"/>
          <w:color w:val="000000"/>
          <w:sz w:val="24"/>
        </w:rPr>
        <w:t>个点</w:t>
      </w:r>
      <m:oMath>
        <m:d>
          <m:dPr>
            <m:sepChr m:val=""/>
          </m:dPr>
          <m:e>
            <m:sSub>
              <m:sSubPr/>
              <m:e>
                <m:r>
                  <m:rPr/>
                  <m:t>x</m:t>
                </m:r>
              </m:e>
              <m:sub>
                <m:r>
                  <m:rPr/>
                  <m:t>i</m:t>
                </m:r>
              </m:sub>
            </m:sSub>
            <m:r>
              <m:rPr>
                <m:sty m:val="p"/>
              </m:rPr>
              <m:t>,</m:t>
            </m:r>
            <m:sSub>
              <m:sSubPr/>
              <m:e>
                <m:r>
                  <m:rPr/>
                  <m:t>y</m:t>
                </m:r>
              </m:e>
              <m:sub>
                <m:r>
                  <m:rPr/>
                  <m:t>i</m:t>
                </m:r>
              </m:sub>
            </m:sSub>
          </m:e>
        </m:d>
      </m:oMath>
      <w:r>
        <w:rPr>
          <w:rFonts w:ascii="宋体" w:hAnsi="宋体" w:eastAsia="宋体"/>
          <w:color w:val="000000"/>
          <w:sz w:val="24"/>
        </w:rPr>
        <w:t>，其中</w:t>
      </w:r>
      <m:oMath>
        <m:sSub>
          <m:sSubPr/>
          <m:e>
            <m:r>
              <m:rPr/>
              <m:t>x</m:t>
            </m:r>
          </m:e>
          <m:sub>
            <m:r>
              <m:rPr/>
              <m:t>i</m:t>
            </m:r>
          </m:sub>
        </m:sSub>
        <m:r>
          <m:rPr>
            <m:sty m:val="p"/>
          </m:rPr>
          <m:t>,</m:t>
        </m:r>
        <m:sSub>
          <m:sSubPr/>
          <m:e>
            <m:r>
              <m:rPr/>
              <m:t>y</m:t>
            </m:r>
          </m:e>
          <m:sub>
            <m:r>
              <m:rPr/>
              <m:t>i</m:t>
            </m:r>
          </m:sub>
        </m:sSub>
        <m:r>
          <m:rPr>
            <m:sty m:val="p"/>
          </m:rPr>
          <m:t>∼</m:t>
        </m:r>
        <m:r>
          <m:rPr/>
          <m:t>U</m:t>
        </m:r>
        <m:d>
          <m:dPr>
            <m:sepChr m:val=""/>
          </m:dPr>
          <m:e>
            <m:r>
              <m:rPr/>
              <m:t>0</m:t>
            </m:r>
            <m:r>
              <m:rPr>
                <m:sty m:val="p"/>
              </m:rPr>
              <m:t>,</m:t>
            </m:r>
            <m:r>
              <m:rPr/>
              <m:t>1</m:t>
            </m:r>
          </m:e>
        </m:d>
      </m:oMath>
      <w:r>
        <w:rPr>
          <w:rFonts w:ascii="宋体" w:hAnsi="宋体" w:eastAsia="宋体"/>
          <w:color w:val="000000"/>
          <w:sz w:val="24"/>
        </w:rPr>
        <w:t>，统计满足</w:t>
      </w:r>
      <m:oMath>
        <m:sSubSup>
          <m:sSubSupPr/>
          <m:e>
            <m:r>
              <m:rPr/>
              <m:t>x</m:t>
            </m:r>
          </m:e>
          <m:sub>
            <m:r>
              <m:rPr/>
              <m:t>i</m:t>
            </m:r>
          </m:sub>
          <m:sup>
            <m:r>
              <m:rPr/>
              <m:t>2</m:t>
            </m:r>
          </m:sup>
        </m:sSubSup>
        <m:r>
          <m:rPr>
            <m:sty m:val="p"/>
          </m:rPr>
          <m:t>+</m:t>
        </m:r>
        <m:sSubSup>
          <m:sSubSupPr/>
          <m:e>
            <m:r>
              <m:rPr/>
              <m:t>y</m:t>
            </m:r>
          </m:e>
          <m:sub>
            <m:r>
              <m:rPr/>
              <m:t>i</m:t>
            </m:r>
          </m:sub>
          <m:sup>
            <m:r>
              <m:rPr/>
              <m:t>2</m:t>
            </m:r>
          </m:sup>
        </m:sSubSup>
        <m:r>
          <m:rPr>
            <m:sty m:val="p"/>
          </m:rPr>
          <m:t>≤</m:t>
        </m:r>
        <m:r>
          <m:rPr/>
          <m:t>1</m:t>
        </m:r>
      </m:oMath>
      <w:r>
        <w:rPr>
          <w:rFonts w:ascii="宋体" w:hAnsi="宋体" w:eastAsia="宋体"/>
          <w:color w:val="000000"/>
          <w:sz w:val="24"/>
        </w:rPr>
        <w:t>的点数</w:t>
      </w:r>
      <m:oMath>
        <m:r>
          <m:rPr/>
          <m:t>M</m:t>
        </m:r>
      </m:oMath>
      <w:r>
        <w:rPr>
          <w:rFonts w:ascii="宋体" w:hAnsi="宋体" w:eastAsia="宋体"/>
          <w:color w:val="000000"/>
          <w:sz w:val="24"/>
        </w:rPr>
        <w:t>。</w:t>
      </w:r>
    </w:p>
    <w:p w14:paraId="2638ECE8">
      <w:pPr>
        <w:numPr>
          <w:ilvl w:val="0"/>
          <w:numId w:val="11"/>
        </w:numPr>
      </w:pPr>
      <m:oMath>
        <m:r>
          <m:rPr/>
          <m:t>π</m:t>
        </m:r>
      </m:oMath>
      <w:r>
        <w:rPr>
          <w:rFonts w:ascii="黑体" w:hAnsi="黑体" w:eastAsia="黑体"/>
          <w:b/>
          <w:bCs/>
          <w:color w:val="000000"/>
        </w:rPr>
        <w:t>值估计</w:t>
      </w:r>
      <w:r>
        <w:rPr>
          <w:rFonts w:ascii="宋体" w:hAnsi="宋体" w:eastAsia="宋体"/>
          <w:color w:val="000000"/>
          <w:sz w:val="24"/>
        </w:rPr>
        <w:t>：根据频率估计概率的原理，有</w:t>
      </w:r>
    </w:p>
    <w:p w14:paraId="299F263E">
      <w:pPr>
        <w:pStyle w:val="23"/>
      </w:pPr>
      <m:oMathPara>
        <m:oMathParaPr>
          <m:jc m:val="center"/>
        </m:oMathParaPr>
        <m:oMath>
          <m:f>
            <m:fPr/>
            <m:num>
              <m:r>
                <m:rPr/>
                <m:t>M</m:t>
              </m:r>
            </m:num>
            <m:den>
              <m:r>
                <m:rPr/>
                <m:t>N</m:t>
              </m:r>
            </m:den>
          </m:f>
          <m:r>
            <m:rPr>
              <m:sty m:val="p"/>
            </m:rPr>
            <m:t>≈</m:t>
          </m:r>
          <m:f>
            <m:fPr/>
            <m:num>
              <m:r>
                <m:rPr/>
                <m:t>π</m:t>
              </m:r>
            </m:num>
            <m:den>
              <m:r>
                <m:rPr/>
                <m:t>4</m:t>
              </m:r>
            </m:den>
          </m:f>
        </m:oMath>
      </m:oMathPara>
    </w:p>
    <w:p w14:paraId="07666397">
      <w:pPr>
        <w:pStyle w:val="23"/>
      </w:pPr>
      <w:r>
        <w:rPr>
          <w:rFonts w:ascii="宋体" w:hAnsi="宋体" w:eastAsia="宋体"/>
          <w:color w:val="000000"/>
          <w:sz w:val="24"/>
        </w:rPr>
        <w:t>从而得到</w:t>
      </w:r>
      <m:oMath>
        <m:r>
          <m:rPr/>
          <m:t>π</m:t>
        </m:r>
      </m:oMath>
      <w:r>
        <w:rPr>
          <w:rFonts w:ascii="宋体" w:hAnsi="宋体" w:eastAsia="宋体"/>
          <w:color w:val="000000"/>
          <w:sz w:val="24"/>
        </w:rPr>
        <w:t>的估计值：</w:t>
      </w:r>
    </w:p>
    <w:p w14:paraId="5E96C94E">
      <w:pPr>
        <w:pStyle w:val="3"/>
      </w:pPr>
      <m:oMathPara>
        <m:oMathParaPr>
          <m:jc m:val="center"/>
        </m:oMathParaPr>
        <m:oMath>
          <m:acc>
            <m:accPr/>
            <m:e>
              <m:r>
                <m:rPr/>
                <m:t>π</m:t>
              </m:r>
            </m:e>
          </m:acc>
          <m:r>
            <m:rPr>
              <m:sty m:val="p"/>
            </m:rPr>
            <m:t>≈</m:t>
          </m:r>
          <m:r>
            <m:rPr/>
            <m:t>4</m:t>
          </m:r>
          <m:r>
            <m:rPr>
              <m:sty m:val="p"/>
            </m:rPr>
            <m:t>×</m:t>
          </m:r>
          <m:f>
            <m:fPr/>
            <m:num>
              <m:r>
                <m:rPr/>
                <m:t>M</m:t>
              </m:r>
            </m:num>
            <m:den>
              <m:r>
                <m:rPr/>
                <m:t>N</m:t>
              </m:r>
            </m:den>
          </m:f>
        </m:oMath>
      </m:oMathPara>
    </w:p>
    <w:bookmarkEnd w:id="24"/>
    <w:p w14:paraId="55D508B5">
      <w:pPr>
        <w:pStyle w:val="6"/>
      </w:pPr>
      <w:bookmarkStart w:id="25" w:name="excel实现步骤-2"/>
      <w:r>
        <w:rPr>
          <w:rFonts w:ascii="黑体" w:hAnsi="黑体" w:eastAsia="黑体"/>
          <w:color w:val="003366"/>
          <w:sz w:val="24"/>
        </w:rPr>
        <w:t>4.3.3 Excel实现步骤</w:t>
      </w:r>
    </w:p>
    <w:p w14:paraId="71450E19">
      <w:pPr>
        <w:pStyle w:val="23"/>
      </w:pPr>
      <w:r>
        <w:rPr>
          <w:rFonts w:ascii="黑体" w:hAnsi="黑体" w:eastAsia="黑体"/>
          <w:b/>
          <w:bCs/>
          <w:color w:val="000000"/>
        </w:rPr>
        <w:t>Step 1</w:t>
      </w:r>
      <w:r>
        <w:rPr>
          <w:rFonts w:ascii="宋体" w:hAnsi="宋体" w:eastAsia="宋体"/>
          <w:color w:val="000000"/>
          <w:sz w:val="24"/>
        </w:rPr>
        <w:t>：新建工作表”参数设置”，记录总投点数</w:t>
      </w:r>
      <m:oMath>
        <m:r>
          <m:rPr/>
          <m:t>N</m:t>
        </m:r>
        <m:r>
          <m:rPr>
            <m:sty m:val="p"/>
          </m:rPr>
          <m:t>=</m:t>
        </m:r>
        <m:r>
          <m:rPr/>
          <m:t>2000</m:t>
        </m:r>
      </m:oMath>
      <w:r>
        <w:rPr>
          <w:rFonts w:ascii="宋体" w:hAnsi="宋体" w:eastAsia="宋体"/>
          <w:color w:val="000000"/>
          <w:sz w:val="24"/>
        </w:rPr>
        <w:t>。</w:t>
      </w:r>
    </w:p>
    <w:p w14:paraId="0D279DD8">
      <w:pPr>
        <w:pStyle w:val="3"/>
      </w:pPr>
      <w:r>
        <w:rPr>
          <w:rFonts w:ascii="黑体" w:hAnsi="黑体" w:eastAsia="黑体"/>
          <w:b/>
          <w:bCs/>
          <w:color w:val="000000"/>
        </w:rPr>
        <w:t>Step 2</w:t>
      </w:r>
      <w:r>
        <w:rPr>
          <w:rFonts w:ascii="宋体" w:hAnsi="宋体" w:eastAsia="宋体"/>
          <w:color w:val="000000"/>
          <w:sz w:val="24"/>
        </w:rPr>
        <w:t>：新建工作表”投点数据”，按列设计：</w:t>
      </w:r>
      <w:r>
        <w:rPr>
          <w:rFonts w:ascii="宋体" w:hAnsi="宋体" w:eastAsia="宋体"/>
        </w:rPr>
        <w:t xml:space="preserve"> </w:t>
      </w:r>
      <w:r>
        <w:rPr>
          <w:rFonts w:ascii="宋体" w:hAnsi="宋体" w:eastAsia="宋体"/>
          <w:color w:val="000000"/>
          <w:sz w:val="24"/>
        </w:rPr>
        <w:t>- A列（序号）：1至2000</w:t>
      </w:r>
      <w:r>
        <w:rPr>
          <w:rFonts w:ascii="宋体" w:hAnsi="宋体" w:eastAsia="宋体"/>
        </w:rPr>
        <w:t xml:space="preserve"> </w:t>
      </w:r>
      <w:r>
        <w:rPr>
          <w:rFonts w:ascii="宋体" w:hAnsi="宋体" w:eastAsia="宋体"/>
          <w:color w:val="000000"/>
          <w:sz w:val="24"/>
        </w:rPr>
        <w:t>- B列（X坐标，</w:t>
      </w:r>
      <m:oMath>
        <m:r>
          <m:rPr>
            <m:sty m:val="p"/>
          </m:rPr>
          <m:t>[</m:t>
        </m:r>
        <m:r>
          <m:rPr/>
          <m:t>0</m:t>
        </m:r>
        <m:r>
          <m:rPr>
            <m:sty m:val="p"/>
          </m:rPr>
          <m:t>,</m:t>
        </m:r>
        <m:r>
          <m:rPr/>
          <m:t>1</m:t>
        </m:r>
        <m:r>
          <m:rPr>
            <m:sty m:val="p"/>
          </m:rPr>
          <m:t>)</m:t>
        </m:r>
      </m:oMath>
      <w:r>
        <w:rPr>
          <w:rFonts w:ascii="宋体" w:hAnsi="宋体" w:eastAsia="宋体"/>
          <w:color w:val="000000"/>
          <w:sz w:val="24"/>
        </w:rPr>
        <w:t>均匀随机数）：</w:t>
      </w:r>
      <w:r>
        <w:rPr>
          <w:rStyle w:val="35"/>
          <w:rFonts w:ascii="宋体" w:hAnsi="宋体" w:eastAsia="宋体"/>
          <w:color w:val="000000"/>
          <w:sz w:val="24"/>
        </w:rPr>
        <w:t>=RAND()</w:t>
      </w:r>
      <w:r>
        <w:rPr>
          <w:rFonts w:ascii="宋体" w:hAnsi="宋体" w:eastAsia="宋体"/>
        </w:rPr>
        <w:t xml:space="preserve"> </w:t>
      </w:r>
      <w:r>
        <w:rPr>
          <w:rFonts w:ascii="宋体" w:hAnsi="宋体" w:eastAsia="宋体"/>
          <w:color w:val="000000"/>
          <w:sz w:val="24"/>
        </w:rPr>
        <w:t>- C列（Y坐标，</w:t>
      </w:r>
      <m:oMath>
        <m:r>
          <m:rPr>
            <m:sty m:val="p"/>
          </m:rPr>
          <m:t>[</m:t>
        </m:r>
        <m:r>
          <m:rPr/>
          <m:t>0</m:t>
        </m:r>
        <m:r>
          <m:rPr>
            <m:sty m:val="p"/>
          </m:rPr>
          <m:t>,</m:t>
        </m:r>
        <m:r>
          <m:rPr/>
          <m:t>1</m:t>
        </m:r>
        <m:r>
          <m:rPr>
            <m:sty m:val="p"/>
          </m:rPr>
          <m:t>)</m:t>
        </m:r>
      </m:oMath>
      <w:r>
        <w:rPr>
          <w:rFonts w:ascii="宋体" w:hAnsi="宋体" w:eastAsia="宋体"/>
          <w:color w:val="000000"/>
          <w:sz w:val="24"/>
        </w:rPr>
        <w:t>均匀随机数）：</w:t>
      </w:r>
      <w:r>
        <w:rPr>
          <w:rStyle w:val="35"/>
          <w:rFonts w:ascii="宋体" w:hAnsi="宋体" w:eastAsia="宋体"/>
          <w:color w:val="000000"/>
          <w:sz w:val="24"/>
        </w:rPr>
        <w:t>=RAND()</w:t>
      </w:r>
      <w:r>
        <w:rPr>
          <w:rFonts w:ascii="宋体" w:hAnsi="宋体" w:eastAsia="宋体"/>
        </w:rPr>
        <w:t xml:space="preserve"> </w:t>
      </w:r>
      <w:r>
        <w:rPr>
          <w:rFonts w:ascii="宋体" w:hAnsi="宋体" w:eastAsia="宋体"/>
          <w:color w:val="000000"/>
          <w:sz w:val="24"/>
        </w:rPr>
        <w:t>- D列（到原点距离的平方）：</w:t>
      </w:r>
      <w:r>
        <w:rPr>
          <w:rStyle w:val="35"/>
          <w:rFonts w:ascii="宋体" w:hAnsi="宋体" w:eastAsia="宋体"/>
          <w:color w:val="000000"/>
          <w:sz w:val="24"/>
        </w:rPr>
        <w:t>=B2^2+C2^2</w:t>
      </w:r>
      <w:r>
        <w:rPr>
          <w:rFonts w:ascii="宋体" w:hAnsi="宋体" w:eastAsia="宋体"/>
        </w:rPr>
        <w:t xml:space="preserve"> </w:t>
      </w:r>
      <w:r>
        <w:rPr>
          <w:rFonts w:ascii="宋体" w:hAnsi="宋体" w:eastAsia="宋体"/>
          <w:color w:val="000000"/>
          <w:sz w:val="24"/>
        </w:rPr>
        <w:t>- E列（是否在圆内）：</w:t>
      </w:r>
      <w:r>
        <w:rPr>
          <w:rStyle w:val="35"/>
          <w:rFonts w:ascii="宋体" w:hAnsi="宋体" w:eastAsia="宋体"/>
          <w:color w:val="000000"/>
          <w:sz w:val="24"/>
        </w:rPr>
        <w:t>=IF(D2&lt;=1, 1, 0)</w:t>
      </w:r>
    </w:p>
    <w:p w14:paraId="4454B70B">
      <w:pPr>
        <w:pStyle w:val="3"/>
      </w:pPr>
      <w:r>
        <w:rPr>
          <w:rFonts w:ascii="黑体" w:hAnsi="黑体" w:eastAsia="黑体"/>
          <w:b/>
          <w:bCs/>
          <w:color w:val="000000"/>
        </w:rPr>
        <w:t>Step 3</w:t>
      </w:r>
      <w:r>
        <w:rPr>
          <w:rFonts w:ascii="宋体" w:hAnsi="宋体" w:eastAsia="宋体"/>
          <w:color w:val="000000"/>
          <w:sz w:val="24"/>
        </w:rPr>
        <w:t>：在”统计结果”工作表中计算：</w:t>
      </w:r>
    </w:p>
    <w:p w14:paraId="6F1B293C">
      <w:pPr>
        <w:pStyle w:val="36"/>
      </w:pPr>
      <w:r>
        <w:rPr>
          <w:rStyle w:val="35"/>
          <w:rFonts w:ascii="Courier New" w:hAnsi="Courier New" w:eastAsia="Courier New"/>
          <w:color w:val="000000"/>
          <w:sz w:val="24"/>
        </w:rPr>
        <w:t>=SUM(E2:E2001)              // 圆内点数M</w:t>
      </w:r>
      <w:r>
        <w:rPr>
          <w:rFonts w:ascii="Courier New" w:hAnsi="Courier New" w:eastAsia="Courier New"/>
          <w:color w:val="000000"/>
          <w:sz w:val="24"/>
        </w:rPr>
        <w:br w:type="textWrapping"/>
      </w:r>
      <w:r>
        <w:rPr>
          <w:rStyle w:val="35"/>
          <w:rFonts w:ascii="Courier New" w:hAnsi="Courier New" w:eastAsia="Courier New"/>
          <w:color w:val="000000"/>
          <w:sz w:val="24"/>
        </w:rPr>
        <w:t>=4*SUM(E2:E2001)/2000       // pi估计值</w:t>
      </w:r>
      <w:r>
        <w:rPr>
          <w:rFonts w:ascii="Courier New" w:hAnsi="Courier New" w:eastAsia="Courier New"/>
          <w:color w:val="000000"/>
          <w:sz w:val="24"/>
        </w:rPr>
        <w:br w:type="textWrapping"/>
      </w:r>
      <w:r>
        <w:rPr>
          <w:rStyle w:val="35"/>
          <w:rFonts w:ascii="Courier New" w:hAnsi="Courier New" w:eastAsia="Courier New"/>
          <w:color w:val="000000"/>
          <w:sz w:val="24"/>
        </w:rPr>
        <w:t>=ABS(4*SUM(E2:E2001)/2000 - PI())  // 绝对误差</w:t>
      </w:r>
      <w:r>
        <w:rPr>
          <w:rFonts w:ascii="Courier New" w:hAnsi="Courier New" w:eastAsia="Courier New"/>
          <w:color w:val="000000"/>
          <w:sz w:val="24"/>
        </w:rPr>
        <w:br w:type="textWrapping"/>
      </w:r>
      <w:r>
        <w:rPr>
          <w:rStyle w:val="35"/>
          <w:rFonts w:ascii="Courier New" w:hAnsi="Courier New" w:eastAsia="Courier New"/>
          <w:color w:val="000000"/>
          <w:sz w:val="24"/>
        </w:rPr>
        <w:t>=绝对误差/PI()*100           // 相对误差(%)</w:t>
      </w:r>
    </w:p>
    <w:p w14:paraId="127B0531">
      <w:pPr>
        <w:pStyle w:val="23"/>
      </w:pPr>
      <w:r>
        <w:rPr>
          <w:rFonts w:ascii="黑体" w:hAnsi="黑体" w:eastAsia="黑体"/>
          <w:b/>
          <w:bCs/>
          <w:color w:val="000000"/>
        </w:rPr>
        <w:t>Step 4</w:t>
      </w:r>
      <w:r>
        <w:rPr>
          <w:rFonts w:ascii="宋体" w:hAnsi="宋体" w:eastAsia="宋体"/>
          <w:color w:val="000000"/>
          <w:sz w:val="24"/>
        </w:rPr>
        <w:t>：新建”收敛分析”工作表，按不同投点数（如50, 100, 150, …, 2000）记录逐步累积的</w:t>
      </w:r>
      <m:oMath>
        <m:r>
          <m:rPr/>
          <m:t>π</m:t>
        </m:r>
      </m:oMath>
      <w:r>
        <w:rPr>
          <w:rFonts w:ascii="宋体" w:hAnsi="宋体" w:eastAsia="宋体"/>
          <w:color w:val="000000"/>
          <w:sz w:val="24"/>
        </w:rPr>
        <w:t>估计值，绘制收敛曲线。</w:t>
      </w:r>
    </w:p>
    <w:p w14:paraId="798C52A9">
      <w:pPr>
        <w:pStyle w:val="3"/>
      </w:pPr>
      <w:r>
        <w:rPr>
          <w:rFonts w:ascii="黑体" w:hAnsi="黑体" w:eastAsia="黑体"/>
          <w:b/>
          <w:bCs/>
          <w:color w:val="000000"/>
        </w:rPr>
        <w:t>Step 5</w:t>
      </w:r>
      <w:r>
        <w:rPr>
          <w:rFonts w:ascii="宋体" w:hAnsi="宋体" w:eastAsia="宋体"/>
          <w:color w:val="000000"/>
          <w:sz w:val="24"/>
        </w:rPr>
        <w:t>：为评估估计的统计特性，可以进行200次重复试验（每次2000点），记录每次的</w:t>
      </w:r>
      <m:oMath>
        <m:r>
          <m:rPr/>
          <m:t>π</m:t>
        </m:r>
      </m:oMath>
      <w:r>
        <w:rPr>
          <w:rFonts w:ascii="宋体" w:hAnsi="宋体" w:eastAsia="宋体"/>
          <w:color w:val="000000"/>
          <w:sz w:val="24"/>
        </w:rPr>
        <w:t>估计值，绘制频率分布直方图并计算均值与标准差。</w:t>
      </w:r>
    </w:p>
    <w:p w14:paraId="4BD83BB7">
      <w:r>
        <w:rPr>
          <w:rFonts w:ascii="宋体" w:hAnsi="宋体" w:eastAsia="宋体"/>
        </w:rPr>
        <w:pict>
          <v:rect id="_x0000_i1031" o:spt="1" style="height:1.5pt;width:0pt;" coordsize="21600,21600" o:hr="t" o:hrstd="t" o:hralign="center">
            <v:path/>
            <v:fill focussize="0,0"/>
            <v:stroke/>
            <v:imagedata o:title=""/>
            <o:lock v:ext="edit"/>
            <w10:wrap type="none"/>
            <w10:anchorlock/>
          </v:rect>
        </w:pict>
      </w:r>
    </w:p>
    <w:bookmarkEnd w:id="13"/>
    <w:bookmarkEnd w:id="22"/>
    <w:bookmarkEnd w:id="25"/>
    <w:p w14:paraId="1D343CF8">
      <w:pPr>
        <w:pStyle w:val="4"/>
      </w:pPr>
      <w:bookmarkStart w:id="26" w:name="五实验数据记录"/>
      <w:r>
        <w:rPr>
          <w:rFonts w:ascii="黑体" w:hAnsi="黑体" w:eastAsia="黑体"/>
          <w:color w:val="003366"/>
          <w:sz w:val="30"/>
        </w:rPr>
        <w:t>五、实验数据记录</w:t>
      </w:r>
    </w:p>
    <w:p w14:paraId="40B5D18E">
      <w:pPr>
        <w:pStyle w:val="5"/>
      </w:pPr>
      <w:bookmarkStart w:id="27" w:name="仓库卸货问题"/>
      <w:r>
        <w:rPr>
          <w:rFonts w:ascii="黑体" w:hAnsi="黑体" w:eastAsia="黑体"/>
          <w:color w:val="003366"/>
          <w:sz w:val="28"/>
        </w:rPr>
        <w:t>5.1 仓库卸货问题</w:t>
      </w:r>
    </w:p>
    <w:p w14:paraId="00AB1C48">
      <w:pPr>
        <w:pStyle w:val="6"/>
      </w:pPr>
      <w:bookmarkStart w:id="28" w:name="仿真参数设置"/>
      <w:r>
        <w:rPr>
          <w:rFonts w:ascii="黑体" w:hAnsi="黑体" w:eastAsia="黑体"/>
          <w:color w:val="003366"/>
          <w:sz w:val="24"/>
        </w:rPr>
        <w:t>5.1.1 仿真参数设置</w:t>
      </w:r>
    </w:p>
    <w:tbl>
      <w:tblPr>
        <w:tblStyle w:val="28"/>
        <w:tblW w:w="0" w:type="auto"/>
        <w:tblInd w:w="0" w:type="dxa"/>
        <w:tblLayout w:type="autofit"/>
        <w:tblCellMar>
          <w:top w:w="0" w:type="dxa"/>
          <w:left w:w="108" w:type="dxa"/>
          <w:bottom w:w="0" w:type="dxa"/>
          <w:right w:w="108" w:type="dxa"/>
        </w:tblCellMar>
      </w:tblPr>
      <w:tblGrid>
        <w:gridCol w:w="1896"/>
        <w:gridCol w:w="1805"/>
      </w:tblGrid>
      <w:tr w14:paraId="5F5DB0C0">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631A7F27">
            <w:pPr>
              <w:pStyle w:val="24"/>
              <w:jc w:val="center"/>
            </w:pPr>
            <w:r>
              <w:rPr>
                <w:rFonts w:ascii="黑体" w:hAnsi="黑体" w:eastAsia="黑体"/>
                <w:b/>
                <w:color w:val="FFFFFF"/>
                <w:sz w:val="21"/>
              </w:rPr>
              <w:t>参数名称</w:t>
            </w:r>
          </w:p>
        </w:tc>
        <w:tc>
          <w:tcPr>
            <w:tcBorders>
              <w:top w:val="single" w:color="7F7F7F" w:sz="4" w:space="0"/>
              <w:left w:val="single" w:color="7F7F7F" w:sz="4" w:space="0"/>
              <w:bottom w:val="single" w:color="7F7F7F" w:sz="4" w:space="0"/>
              <w:right w:val="single" w:color="7F7F7F" w:sz="4" w:space="0"/>
            </w:tcBorders>
            <w:shd w:val="clear" w:color="auto" w:fill="003366"/>
          </w:tcPr>
          <w:p w14:paraId="4E7E6572">
            <w:pPr>
              <w:pStyle w:val="24"/>
              <w:jc w:val="center"/>
            </w:pPr>
            <w:r>
              <w:rPr>
                <w:rFonts w:ascii="黑体" w:hAnsi="黑体" w:eastAsia="黑体"/>
                <w:b/>
                <w:color w:val="FFFFFF"/>
                <w:sz w:val="21"/>
              </w:rPr>
              <w:t>参数值</w:t>
            </w:r>
          </w:p>
        </w:tc>
      </w:tr>
      <w:tr w14:paraId="4C8AF1E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14AB05D">
            <w:pPr>
              <w:pStyle w:val="24"/>
              <w:jc w:val="center"/>
            </w:pPr>
            <w:r>
              <w:rPr>
                <w:rFonts w:ascii="宋体" w:hAnsi="宋体" w:eastAsia="宋体"/>
                <w:color w:val="000000"/>
                <w:sz w:val="21"/>
              </w:rPr>
              <w:t>仿真天数</w:t>
            </w:r>
          </w:p>
        </w:tc>
        <w:tc>
          <w:tcPr>
            <w:tcBorders>
              <w:top w:val="single" w:color="7F7F7F" w:sz="4" w:space="0"/>
              <w:left w:val="single" w:color="7F7F7F" w:sz="4" w:space="0"/>
              <w:bottom w:val="single" w:color="7F7F7F" w:sz="4" w:space="0"/>
              <w:right w:val="single" w:color="7F7F7F" w:sz="4" w:space="0"/>
            </w:tcBorders>
          </w:tcPr>
          <w:p w14:paraId="3A87E80E">
            <w:pPr>
              <w:pStyle w:val="24"/>
              <w:jc w:val="center"/>
            </w:pPr>
            <w:r>
              <w:rPr>
                <w:rFonts w:ascii="宋体" w:hAnsi="宋体" w:eastAsia="宋体"/>
                <w:color w:val="000000"/>
                <w:sz w:val="21"/>
              </w:rPr>
              <w:t>208天（</w:t>
            </w:r>
            <m:oMath>
              <m:r>
                <m:rPr/>
                <m:t>200</m:t>
              </m:r>
              <m:r>
                <m:rPr>
                  <m:sty m:val="p"/>
                </m:rPr>
                <m:t>+</m:t>
              </m:r>
              <m:r>
                <m:rPr/>
                <m:t>s</m:t>
              </m:r>
            </m:oMath>
            <w:r>
              <w:rPr>
                <w:rFonts w:ascii="宋体" w:hAnsi="宋体" w:eastAsia="宋体"/>
                <w:color w:val="000000"/>
                <w:sz w:val="21"/>
              </w:rPr>
              <w:t>）</w:t>
            </w:r>
          </w:p>
        </w:tc>
      </w:tr>
      <w:tr w14:paraId="34A888D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323714A0">
            <w:pPr>
              <w:pStyle w:val="24"/>
              <w:jc w:val="center"/>
            </w:pPr>
            <w:r>
              <w:rPr>
                <w:rFonts w:ascii="宋体" w:hAnsi="宋体" w:eastAsia="宋体"/>
                <w:color w:val="000000"/>
                <w:sz w:val="21"/>
              </w:rPr>
              <w:t>每天最大卸货能力</w:t>
            </w:r>
          </w:p>
        </w:tc>
        <w:tc>
          <w:tcPr>
            <w:tcBorders>
              <w:top w:val="single" w:color="7F7F7F" w:sz="4" w:space="0"/>
              <w:left w:val="single" w:color="7F7F7F" w:sz="4" w:space="0"/>
              <w:bottom w:val="single" w:color="7F7F7F" w:sz="4" w:space="0"/>
              <w:right w:val="single" w:color="7F7F7F" w:sz="4" w:space="0"/>
            </w:tcBorders>
            <w:shd w:val="clear" w:color="auto" w:fill="D6E4F0"/>
          </w:tcPr>
          <w:p w14:paraId="3A9B1A91">
            <w:pPr>
              <w:pStyle w:val="24"/>
              <w:jc w:val="center"/>
            </w:pPr>
            <w:r>
              <w:rPr>
                <w:rFonts w:ascii="宋体" w:hAnsi="宋体" w:eastAsia="宋体"/>
                <w:color w:val="000000"/>
                <w:sz w:val="21"/>
              </w:rPr>
              <w:t>2车</w:t>
            </w:r>
          </w:p>
        </w:tc>
      </w:tr>
      <w:tr w14:paraId="10B476B8">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E2C2676">
            <w:pPr>
              <w:pStyle w:val="24"/>
              <w:jc w:val="center"/>
            </w:pPr>
            <w:r>
              <w:rPr>
                <w:rFonts w:ascii="宋体" w:hAnsi="宋体" w:eastAsia="宋体"/>
                <w:color w:val="000000"/>
                <w:sz w:val="21"/>
              </w:rPr>
              <w:t>学号参数</w:t>
            </w:r>
            <m:oMath>
              <m:r>
                <m:rPr/>
                <m:t>s</m:t>
              </m:r>
            </m:oMath>
          </w:p>
        </w:tc>
        <w:tc>
          <w:tcPr>
            <w:tcBorders>
              <w:top w:val="single" w:color="7F7F7F" w:sz="4" w:space="0"/>
              <w:left w:val="single" w:color="7F7F7F" w:sz="4" w:space="0"/>
              <w:bottom w:val="single" w:color="7F7F7F" w:sz="4" w:space="0"/>
              <w:right w:val="single" w:color="7F7F7F" w:sz="4" w:space="0"/>
            </w:tcBorders>
          </w:tcPr>
          <w:p w14:paraId="1558B01D">
            <w:pPr>
              <w:pStyle w:val="24"/>
              <w:jc w:val="center"/>
            </w:pPr>
            <w:r>
              <w:rPr>
                <w:rFonts w:ascii="宋体" w:hAnsi="宋体" w:eastAsia="宋体"/>
                <w:color w:val="000000"/>
                <w:sz w:val="21"/>
              </w:rPr>
              <w:t>8</w:t>
            </w:r>
          </w:p>
        </w:tc>
      </w:tr>
      <w:bookmarkEnd w:id="28"/>
    </w:tbl>
    <w:p w14:paraId="77A970A7">
      <w:pPr>
        <w:pStyle w:val="6"/>
      </w:pPr>
      <w:bookmarkStart w:id="29" w:name="到达车数概率分布"/>
      <w:r>
        <w:rPr>
          <w:rFonts w:ascii="黑体" w:hAnsi="黑体" w:eastAsia="黑体"/>
          <w:color w:val="003366"/>
          <w:sz w:val="24"/>
        </w:rPr>
        <w:t>5.1.2 到达车数概率分布</w:t>
      </w:r>
    </w:p>
    <w:tbl>
      <w:tblPr>
        <w:tblStyle w:val="28"/>
        <w:tblW w:w="5000" w:type="pct"/>
        <w:tblInd w:w="0" w:type="dxa"/>
        <w:tblLayout w:type="autofit"/>
        <w:tblCellMar>
          <w:top w:w="0" w:type="dxa"/>
          <w:left w:w="108" w:type="dxa"/>
          <w:bottom w:w="0" w:type="dxa"/>
          <w:right w:w="108" w:type="dxa"/>
        </w:tblCellMar>
      </w:tblPr>
      <w:tblGrid>
        <w:gridCol w:w="2941"/>
        <w:gridCol w:w="986"/>
        <w:gridCol w:w="987"/>
        <w:gridCol w:w="987"/>
        <w:gridCol w:w="987"/>
        <w:gridCol w:w="987"/>
        <w:gridCol w:w="987"/>
      </w:tblGrid>
      <w:tr w14:paraId="30A950DB">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32B085CA">
            <w:pPr>
              <w:pStyle w:val="24"/>
              <w:jc w:val="center"/>
            </w:pPr>
            <w:r>
              <w:rPr>
                <w:rFonts w:ascii="黑体" w:hAnsi="黑体" w:eastAsia="黑体"/>
                <w:b/>
                <w:color w:val="FFFFFF"/>
                <w:sz w:val="21"/>
              </w:rPr>
              <w:t>到达车数</w:t>
            </w:r>
          </w:p>
        </w:tc>
        <w:tc>
          <w:tcPr>
            <w:tcBorders>
              <w:top w:val="single" w:color="7F7F7F" w:sz="4" w:space="0"/>
              <w:left w:val="single" w:color="7F7F7F" w:sz="4" w:space="0"/>
              <w:bottom w:val="single" w:color="7F7F7F" w:sz="4" w:space="0"/>
              <w:right w:val="single" w:color="7F7F7F" w:sz="4" w:space="0"/>
            </w:tcBorders>
            <w:shd w:val="clear" w:color="auto" w:fill="003366"/>
          </w:tcPr>
          <w:p w14:paraId="280DAF08">
            <w:pPr>
              <w:pStyle w:val="24"/>
              <w:jc w:val="center"/>
            </w:pPr>
            <w:r>
              <w:rPr>
                <w:rFonts w:ascii="黑体" w:hAnsi="黑体" w:eastAsia="黑体"/>
                <w:b/>
                <w:color w:val="FFFFFF"/>
                <w:sz w:val="21"/>
              </w:rPr>
              <w:t>0</w:t>
            </w:r>
          </w:p>
        </w:tc>
        <w:tc>
          <w:tcPr>
            <w:tcBorders>
              <w:top w:val="single" w:color="7F7F7F" w:sz="4" w:space="0"/>
              <w:left w:val="single" w:color="7F7F7F" w:sz="4" w:space="0"/>
              <w:bottom w:val="single" w:color="7F7F7F" w:sz="4" w:space="0"/>
              <w:right w:val="single" w:color="7F7F7F" w:sz="4" w:space="0"/>
            </w:tcBorders>
            <w:shd w:val="clear" w:color="auto" w:fill="003366"/>
          </w:tcPr>
          <w:p w14:paraId="055D39CD">
            <w:pPr>
              <w:pStyle w:val="24"/>
              <w:jc w:val="center"/>
            </w:pPr>
            <w:r>
              <w:rPr>
                <w:rFonts w:ascii="黑体" w:hAnsi="黑体" w:eastAsia="黑体"/>
                <w:b/>
                <w:color w:val="FFFFFF"/>
                <w:sz w:val="21"/>
              </w:rPr>
              <w:t>1</w:t>
            </w:r>
          </w:p>
        </w:tc>
        <w:tc>
          <w:tcPr>
            <w:tcBorders>
              <w:top w:val="single" w:color="7F7F7F" w:sz="4" w:space="0"/>
              <w:left w:val="single" w:color="7F7F7F" w:sz="4" w:space="0"/>
              <w:bottom w:val="single" w:color="7F7F7F" w:sz="4" w:space="0"/>
              <w:right w:val="single" w:color="7F7F7F" w:sz="4" w:space="0"/>
            </w:tcBorders>
            <w:shd w:val="clear" w:color="auto" w:fill="003366"/>
          </w:tcPr>
          <w:p w14:paraId="4F9A9161">
            <w:pPr>
              <w:pStyle w:val="24"/>
              <w:jc w:val="center"/>
            </w:pPr>
            <w:r>
              <w:rPr>
                <w:rFonts w:ascii="黑体" w:hAnsi="黑体" w:eastAsia="黑体"/>
                <w:b/>
                <w:color w:val="FFFFFF"/>
                <w:sz w:val="21"/>
              </w:rPr>
              <w:t>2</w:t>
            </w:r>
          </w:p>
        </w:tc>
        <w:tc>
          <w:tcPr>
            <w:tcBorders>
              <w:top w:val="single" w:color="7F7F7F" w:sz="4" w:space="0"/>
              <w:left w:val="single" w:color="7F7F7F" w:sz="4" w:space="0"/>
              <w:bottom w:val="single" w:color="7F7F7F" w:sz="4" w:space="0"/>
              <w:right w:val="single" w:color="7F7F7F" w:sz="4" w:space="0"/>
            </w:tcBorders>
            <w:shd w:val="clear" w:color="auto" w:fill="003366"/>
          </w:tcPr>
          <w:p w14:paraId="1698BBCD">
            <w:pPr>
              <w:pStyle w:val="24"/>
              <w:jc w:val="center"/>
            </w:pPr>
            <w:r>
              <w:rPr>
                <w:rFonts w:ascii="黑体" w:hAnsi="黑体" w:eastAsia="黑体"/>
                <w:b/>
                <w:color w:val="FFFFFF"/>
                <w:sz w:val="21"/>
              </w:rPr>
              <w:t>3</w:t>
            </w:r>
          </w:p>
        </w:tc>
        <w:tc>
          <w:tcPr>
            <w:tcBorders>
              <w:top w:val="single" w:color="7F7F7F" w:sz="4" w:space="0"/>
              <w:left w:val="single" w:color="7F7F7F" w:sz="4" w:space="0"/>
              <w:bottom w:val="single" w:color="7F7F7F" w:sz="4" w:space="0"/>
              <w:right w:val="single" w:color="7F7F7F" w:sz="4" w:space="0"/>
            </w:tcBorders>
            <w:shd w:val="clear" w:color="auto" w:fill="003366"/>
          </w:tcPr>
          <w:p w14:paraId="62C41231">
            <w:pPr>
              <w:pStyle w:val="24"/>
              <w:jc w:val="center"/>
            </w:pPr>
            <w:r>
              <w:rPr>
                <w:rFonts w:ascii="黑体" w:hAnsi="黑体" w:eastAsia="黑体"/>
                <w:b/>
                <w:color w:val="FFFFFF"/>
                <w:sz w:val="21"/>
              </w:rPr>
              <w:t>4</w:t>
            </w:r>
          </w:p>
        </w:tc>
        <w:tc>
          <w:tcPr>
            <w:tcBorders>
              <w:top w:val="single" w:color="7F7F7F" w:sz="4" w:space="0"/>
              <w:left w:val="single" w:color="7F7F7F" w:sz="4" w:space="0"/>
              <w:bottom w:val="single" w:color="7F7F7F" w:sz="4" w:space="0"/>
              <w:right w:val="single" w:color="7F7F7F" w:sz="4" w:space="0"/>
            </w:tcBorders>
            <w:shd w:val="clear" w:color="auto" w:fill="003366"/>
          </w:tcPr>
          <w:p w14:paraId="7CB4AE53">
            <w:pPr>
              <w:pStyle w:val="24"/>
              <w:jc w:val="center"/>
            </w:pPr>
            <w:r>
              <w:rPr>
                <w:rFonts w:ascii="黑体" w:hAnsi="黑体" w:eastAsia="黑体"/>
                <w:b/>
                <w:color w:val="FFFFFF"/>
                <w:sz w:val="21"/>
              </w:rPr>
              <w:t>5</w:t>
            </w:r>
          </w:p>
        </w:tc>
      </w:tr>
      <w:tr w14:paraId="15D0A38F">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72CB6E4E">
            <w:pPr>
              <w:pStyle w:val="24"/>
              <w:jc w:val="center"/>
            </w:pPr>
            <w:r>
              <w:rPr>
                <w:rFonts w:ascii="宋体" w:hAnsi="宋体" w:eastAsia="宋体"/>
                <w:color w:val="000000"/>
                <w:sz w:val="21"/>
              </w:rPr>
              <w:t>概率</w:t>
            </w:r>
          </w:p>
        </w:tc>
        <w:tc>
          <w:tcPr>
            <w:tcBorders>
              <w:top w:val="single" w:color="7F7F7F" w:sz="4" w:space="0"/>
              <w:left w:val="single" w:color="7F7F7F" w:sz="4" w:space="0"/>
              <w:bottom w:val="single" w:color="7F7F7F" w:sz="4" w:space="0"/>
              <w:right w:val="single" w:color="7F7F7F" w:sz="4" w:space="0"/>
            </w:tcBorders>
          </w:tcPr>
          <w:p w14:paraId="07C7F29C">
            <w:pPr>
              <w:pStyle w:val="24"/>
              <w:jc w:val="center"/>
            </w:pPr>
            <w:r>
              <w:rPr>
                <w:rFonts w:ascii="宋体" w:hAnsi="宋体" w:eastAsia="宋体"/>
                <w:color w:val="000000"/>
                <w:sz w:val="21"/>
              </w:rPr>
              <w:t>0.19</w:t>
            </w:r>
          </w:p>
        </w:tc>
        <w:tc>
          <w:tcPr>
            <w:tcBorders>
              <w:top w:val="single" w:color="7F7F7F" w:sz="4" w:space="0"/>
              <w:left w:val="single" w:color="7F7F7F" w:sz="4" w:space="0"/>
              <w:bottom w:val="single" w:color="7F7F7F" w:sz="4" w:space="0"/>
              <w:right w:val="single" w:color="7F7F7F" w:sz="4" w:space="0"/>
            </w:tcBorders>
          </w:tcPr>
          <w:p w14:paraId="60B3E054">
            <w:pPr>
              <w:pStyle w:val="24"/>
              <w:jc w:val="center"/>
            </w:pPr>
            <w:r>
              <w:rPr>
                <w:rFonts w:ascii="宋体" w:hAnsi="宋体" w:eastAsia="宋体"/>
                <w:color w:val="000000"/>
                <w:sz w:val="21"/>
              </w:rPr>
              <w:t>0.26</w:t>
            </w:r>
          </w:p>
        </w:tc>
        <w:tc>
          <w:tcPr>
            <w:tcBorders>
              <w:top w:val="single" w:color="7F7F7F" w:sz="4" w:space="0"/>
              <w:left w:val="single" w:color="7F7F7F" w:sz="4" w:space="0"/>
              <w:bottom w:val="single" w:color="7F7F7F" w:sz="4" w:space="0"/>
              <w:right w:val="single" w:color="7F7F7F" w:sz="4" w:space="0"/>
            </w:tcBorders>
          </w:tcPr>
          <w:p w14:paraId="3F610490">
            <w:pPr>
              <w:pStyle w:val="24"/>
              <w:jc w:val="center"/>
            </w:pPr>
            <w:r>
              <w:rPr>
                <w:rFonts w:ascii="宋体" w:hAnsi="宋体" w:eastAsia="宋体"/>
                <w:color w:val="000000"/>
                <w:sz w:val="21"/>
              </w:rPr>
              <w:t>0.30</w:t>
            </w:r>
          </w:p>
        </w:tc>
        <w:tc>
          <w:tcPr>
            <w:tcBorders>
              <w:top w:val="single" w:color="7F7F7F" w:sz="4" w:space="0"/>
              <w:left w:val="single" w:color="7F7F7F" w:sz="4" w:space="0"/>
              <w:bottom w:val="single" w:color="7F7F7F" w:sz="4" w:space="0"/>
              <w:right w:val="single" w:color="7F7F7F" w:sz="4" w:space="0"/>
            </w:tcBorders>
          </w:tcPr>
          <w:p w14:paraId="28E9E4C9">
            <w:pPr>
              <w:pStyle w:val="24"/>
              <w:jc w:val="center"/>
            </w:pPr>
            <w:r>
              <w:rPr>
                <w:rFonts w:ascii="宋体" w:hAnsi="宋体" w:eastAsia="宋体"/>
                <w:color w:val="000000"/>
                <w:sz w:val="21"/>
              </w:rPr>
              <w:t>0.16</w:t>
            </w:r>
          </w:p>
        </w:tc>
        <w:tc>
          <w:tcPr>
            <w:tcBorders>
              <w:top w:val="single" w:color="7F7F7F" w:sz="4" w:space="0"/>
              <w:left w:val="single" w:color="7F7F7F" w:sz="4" w:space="0"/>
              <w:bottom w:val="single" w:color="7F7F7F" w:sz="4" w:space="0"/>
              <w:right w:val="single" w:color="7F7F7F" w:sz="4" w:space="0"/>
            </w:tcBorders>
          </w:tcPr>
          <w:p w14:paraId="68AFD9B6">
            <w:pPr>
              <w:pStyle w:val="24"/>
              <w:jc w:val="center"/>
            </w:pPr>
            <w:r>
              <w:rPr>
                <w:rFonts w:ascii="宋体" w:hAnsi="宋体" w:eastAsia="宋体"/>
                <w:color w:val="000000"/>
                <w:sz w:val="21"/>
              </w:rPr>
              <w:t>0.08</w:t>
            </w:r>
          </w:p>
        </w:tc>
        <w:tc>
          <w:tcPr>
            <w:tcBorders>
              <w:top w:val="single" w:color="7F7F7F" w:sz="4" w:space="0"/>
              <w:left w:val="single" w:color="7F7F7F" w:sz="4" w:space="0"/>
              <w:bottom w:val="single" w:color="7F7F7F" w:sz="4" w:space="0"/>
              <w:right w:val="single" w:color="7F7F7F" w:sz="4" w:space="0"/>
            </w:tcBorders>
          </w:tcPr>
          <w:p w14:paraId="11C4E8D0">
            <w:pPr>
              <w:pStyle w:val="24"/>
              <w:jc w:val="center"/>
            </w:pPr>
            <w:r>
              <w:rPr>
                <w:rFonts w:ascii="宋体" w:hAnsi="宋体" w:eastAsia="宋体"/>
                <w:color w:val="000000"/>
                <w:sz w:val="21"/>
              </w:rPr>
              <w:t>0.01</w:t>
            </w:r>
          </w:p>
        </w:tc>
      </w:tr>
      <w:tr w14:paraId="0836F001">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359C6A57">
            <w:pPr>
              <w:pStyle w:val="24"/>
              <w:jc w:val="center"/>
            </w:pPr>
            <w:r>
              <w:rPr>
                <w:rFonts w:ascii="宋体" w:hAnsi="宋体" w:eastAsia="宋体"/>
                <w:color w:val="000000"/>
                <w:sz w:val="21"/>
              </w:rPr>
              <w:t>理论期望到达车数</w:t>
            </w:r>
          </w:p>
        </w:tc>
        <w:tc>
          <w:tcPr>
            <w:tcBorders>
              <w:top w:val="single" w:color="7F7F7F" w:sz="4" w:space="0"/>
              <w:left w:val="single" w:color="7F7F7F" w:sz="4" w:space="0"/>
              <w:bottom w:val="single" w:color="7F7F7F" w:sz="4" w:space="0"/>
              <w:right w:val="single" w:color="7F7F7F" w:sz="4" w:space="0"/>
            </w:tcBorders>
            <w:shd w:val="clear" w:color="auto" w:fill="D6E4F0"/>
          </w:tcPr>
          <w:p w14:paraId="6645B28A">
            <w:pPr>
              <w:pStyle w:val="24"/>
              <w:jc w:val="center"/>
            </w:pPr>
          </w:p>
        </w:tc>
        <w:tc>
          <w:tcPr>
            <w:tcBorders>
              <w:top w:val="single" w:color="7F7F7F" w:sz="4" w:space="0"/>
              <w:left w:val="single" w:color="7F7F7F" w:sz="4" w:space="0"/>
              <w:bottom w:val="single" w:color="7F7F7F" w:sz="4" w:space="0"/>
              <w:right w:val="single" w:color="7F7F7F" w:sz="4" w:space="0"/>
            </w:tcBorders>
            <w:shd w:val="clear" w:color="auto" w:fill="D6E4F0"/>
          </w:tcPr>
          <w:p w14:paraId="2A62379D">
            <w:pPr>
              <w:pStyle w:val="24"/>
              <w:jc w:val="center"/>
            </w:pPr>
          </w:p>
        </w:tc>
        <w:tc>
          <w:tcPr>
            <w:tcBorders>
              <w:top w:val="single" w:color="7F7F7F" w:sz="4" w:space="0"/>
              <w:left w:val="single" w:color="7F7F7F" w:sz="4" w:space="0"/>
              <w:bottom w:val="single" w:color="7F7F7F" w:sz="4" w:space="0"/>
              <w:right w:val="single" w:color="7F7F7F" w:sz="4" w:space="0"/>
            </w:tcBorders>
            <w:shd w:val="clear" w:color="auto" w:fill="D6E4F0"/>
          </w:tcPr>
          <w:p w14:paraId="63293B60">
            <w:pPr>
              <w:pStyle w:val="24"/>
              <w:jc w:val="center"/>
            </w:pPr>
          </w:p>
        </w:tc>
        <w:tc>
          <w:tcPr>
            <w:tcBorders>
              <w:top w:val="single" w:color="7F7F7F" w:sz="4" w:space="0"/>
              <w:left w:val="single" w:color="7F7F7F" w:sz="4" w:space="0"/>
              <w:bottom w:val="single" w:color="7F7F7F" w:sz="4" w:space="0"/>
              <w:right w:val="single" w:color="7F7F7F" w:sz="4" w:space="0"/>
            </w:tcBorders>
            <w:shd w:val="clear" w:color="auto" w:fill="D6E4F0"/>
          </w:tcPr>
          <w:p w14:paraId="0FB5B4D8">
            <w:pPr>
              <w:pStyle w:val="24"/>
              <w:jc w:val="center"/>
            </w:pPr>
          </w:p>
        </w:tc>
        <w:tc>
          <w:tcPr>
            <w:tcBorders>
              <w:top w:val="single" w:color="7F7F7F" w:sz="4" w:space="0"/>
              <w:left w:val="single" w:color="7F7F7F" w:sz="4" w:space="0"/>
              <w:bottom w:val="single" w:color="7F7F7F" w:sz="4" w:space="0"/>
              <w:right w:val="single" w:color="7F7F7F" w:sz="4" w:space="0"/>
            </w:tcBorders>
            <w:shd w:val="clear" w:color="auto" w:fill="D6E4F0"/>
          </w:tcPr>
          <w:p w14:paraId="4E1171EF">
            <w:pPr>
              <w:pStyle w:val="24"/>
              <w:jc w:val="center"/>
            </w:pPr>
          </w:p>
        </w:tc>
        <w:tc>
          <w:tcPr>
            <w:tcBorders>
              <w:top w:val="single" w:color="7F7F7F" w:sz="4" w:space="0"/>
              <w:left w:val="single" w:color="7F7F7F" w:sz="4" w:space="0"/>
              <w:bottom w:val="single" w:color="7F7F7F" w:sz="4" w:space="0"/>
              <w:right w:val="single" w:color="7F7F7F" w:sz="4" w:space="0"/>
            </w:tcBorders>
            <w:shd w:val="clear" w:color="auto" w:fill="D6E4F0"/>
          </w:tcPr>
          <w:p w14:paraId="347913DB">
            <w:pPr>
              <w:pStyle w:val="24"/>
              <w:jc w:val="center"/>
            </w:pPr>
          </w:p>
        </w:tc>
      </w:tr>
      <w:bookmarkEnd w:id="29"/>
    </w:tbl>
    <w:p w14:paraId="28BC9F6B">
      <w:pPr>
        <w:pStyle w:val="6"/>
      </w:pPr>
      <w:bookmarkStart w:id="30" w:name="仿真结果统计"/>
      <w:r>
        <w:rPr>
          <w:rFonts w:ascii="黑体" w:hAnsi="黑体" w:eastAsia="黑体"/>
          <w:color w:val="003366"/>
          <w:sz w:val="24"/>
        </w:rPr>
        <w:t>5.1.3 仿真结果统计</w:t>
      </w:r>
    </w:p>
    <w:tbl>
      <w:tblPr>
        <w:tblStyle w:val="28"/>
        <w:tblW w:w="0" w:type="auto"/>
        <w:tblInd w:w="0" w:type="dxa"/>
        <w:tblLayout w:type="autofit"/>
        <w:tblCellMar>
          <w:top w:w="0" w:type="dxa"/>
          <w:left w:w="108" w:type="dxa"/>
          <w:bottom w:w="0" w:type="dxa"/>
          <w:right w:w="108" w:type="dxa"/>
        </w:tblCellMar>
      </w:tblPr>
      <w:tblGrid>
        <w:gridCol w:w="2316"/>
        <w:gridCol w:w="1109"/>
      </w:tblGrid>
      <w:tr w14:paraId="4A206E15">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4AACC929">
            <w:pPr>
              <w:pStyle w:val="24"/>
              <w:jc w:val="center"/>
            </w:pPr>
            <w:r>
              <w:rPr>
                <w:rFonts w:ascii="黑体" w:hAnsi="黑体" w:eastAsia="黑体"/>
                <w:b/>
                <w:color w:val="FFFFFF"/>
                <w:sz w:val="21"/>
              </w:rPr>
              <w:t>统计指标</w:t>
            </w:r>
          </w:p>
        </w:tc>
        <w:tc>
          <w:tcPr>
            <w:tcBorders>
              <w:top w:val="single" w:color="7F7F7F" w:sz="4" w:space="0"/>
              <w:left w:val="single" w:color="7F7F7F" w:sz="4" w:space="0"/>
              <w:bottom w:val="single" w:color="7F7F7F" w:sz="4" w:space="0"/>
              <w:right w:val="single" w:color="7F7F7F" w:sz="4" w:space="0"/>
            </w:tcBorders>
            <w:shd w:val="clear" w:color="auto" w:fill="003366"/>
          </w:tcPr>
          <w:p w14:paraId="18810B33">
            <w:pPr>
              <w:pStyle w:val="24"/>
              <w:jc w:val="center"/>
            </w:pPr>
            <w:r>
              <w:rPr>
                <w:rFonts w:ascii="黑体" w:hAnsi="黑体" w:eastAsia="黑体"/>
                <w:b/>
                <w:color w:val="FFFFFF"/>
                <w:sz w:val="21"/>
              </w:rPr>
              <w:t>数值</w:t>
            </w:r>
          </w:p>
        </w:tc>
      </w:tr>
      <w:tr w14:paraId="4BE1A44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6C46C460">
            <w:pPr>
              <w:pStyle w:val="24"/>
              <w:jc w:val="center"/>
            </w:pPr>
            <w:r>
              <w:rPr>
                <w:rFonts w:ascii="宋体" w:hAnsi="宋体" w:eastAsia="宋体"/>
                <w:color w:val="000000"/>
                <w:sz w:val="21"/>
              </w:rPr>
              <w:t>总到达车数</w:t>
            </w:r>
          </w:p>
        </w:tc>
        <w:tc>
          <w:tcPr>
            <w:tcBorders>
              <w:top w:val="single" w:color="7F7F7F" w:sz="4" w:space="0"/>
              <w:left w:val="single" w:color="7F7F7F" w:sz="4" w:space="0"/>
              <w:bottom w:val="single" w:color="7F7F7F" w:sz="4" w:space="0"/>
              <w:right w:val="single" w:color="7F7F7F" w:sz="4" w:space="0"/>
            </w:tcBorders>
          </w:tcPr>
          <w:p w14:paraId="0176B5FD">
            <w:pPr>
              <w:pStyle w:val="24"/>
              <w:jc w:val="center"/>
            </w:pPr>
            <w:r>
              <w:rPr>
                <w:rFonts w:ascii="宋体" w:hAnsi="宋体" w:eastAsia="宋体"/>
                <w:color w:val="000000"/>
                <w:sz w:val="21"/>
              </w:rPr>
              <w:t>336车</w:t>
            </w:r>
          </w:p>
        </w:tc>
      </w:tr>
      <w:tr w14:paraId="376CC653">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73BFF7C0">
            <w:pPr>
              <w:pStyle w:val="24"/>
              <w:jc w:val="center"/>
            </w:pPr>
            <w:r>
              <w:rPr>
                <w:rFonts w:ascii="宋体" w:hAnsi="宋体" w:eastAsia="宋体"/>
                <w:color w:val="000000"/>
                <w:sz w:val="21"/>
              </w:rPr>
              <w:t>总卸货车数</w:t>
            </w:r>
          </w:p>
        </w:tc>
        <w:tc>
          <w:tcPr>
            <w:tcBorders>
              <w:top w:val="single" w:color="7F7F7F" w:sz="4" w:space="0"/>
              <w:left w:val="single" w:color="7F7F7F" w:sz="4" w:space="0"/>
              <w:bottom w:val="single" w:color="7F7F7F" w:sz="4" w:space="0"/>
              <w:right w:val="single" w:color="7F7F7F" w:sz="4" w:space="0"/>
            </w:tcBorders>
            <w:shd w:val="clear" w:color="auto" w:fill="D6E4F0"/>
          </w:tcPr>
          <w:p w14:paraId="29E545D4">
            <w:pPr>
              <w:pStyle w:val="24"/>
              <w:jc w:val="center"/>
            </w:pPr>
            <w:r>
              <w:rPr>
                <w:rFonts w:ascii="宋体" w:hAnsi="宋体" w:eastAsia="宋体"/>
                <w:color w:val="000000"/>
                <w:sz w:val="21"/>
              </w:rPr>
              <w:t>269车</w:t>
            </w:r>
          </w:p>
        </w:tc>
      </w:tr>
      <w:tr w14:paraId="34624EF0">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EF10333">
            <w:pPr>
              <w:pStyle w:val="24"/>
              <w:jc w:val="center"/>
            </w:pPr>
            <w:r>
              <w:rPr>
                <w:rFonts w:ascii="宋体" w:hAnsi="宋体" w:eastAsia="宋体"/>
                <w:color w:val="000000"/>
                <w:sz w:val="21"/>
              </w:rPr>
              <w:t>总推迟车数</w:t>
            </w:r>
          </w:p>
        </w:tc>
        <w:tc>
          <w:tcPr>
            <w:tcBorders>
              <w:top w:val="single" w:color="7F7F7F" w:sz="4" w:space="0"/>
              <w:left w:val="single" w:color="7F7F7F" w:sz="4" w:space="0"/>
              <w:bottom w:val="single" w:color="7F7F7F" w:sz="4" w:space="0"/>
              <w:right w:val="single" w:color="7F7F7F" w:sz="4" w:space="0"/>
            </w:tcBorders>
          </w:tcPr>
          <w:p w14:paraId="1319DDB2">
            <w:pPr>
              <w:pStyle w:val="24"/>
              <w:jc w:val="center"/>
            </w:pPr>
            <w:r>
              <w:rPr>
                <w:rFonts w:ascii="宋体" w:hAnsi="宋体" w:eastAsia="宋体"/>
                <w:color w:val="000000"/>
                <w:sz w:val="21"/>
              </w:rPr>
              <w:t>67车</w:t>
            </w:r>
          </w:p>
        </w:tc>
      </w:tr>
      <w:tr w14:paraId="60CDF6B0">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30836C9B">
            <w:pPr>
              <w:pStyle w:val="24"/>
              <w:jc w:val="center"/>
            </w:pPr>
            <w:r>
              <w:rPr>
                <w:rFonts w:ascii="宋体" w:hAnsi="宋体" w:eastAsia="宋体"/>
                <w:color w:val="000000"/>
                <w:sz w:val="21"/>
              </w:rPr>
              <w:t>平均每天到达车数</w:t>
            </w:r>
          </w:p>
        </w:tc>
        <w:tc>
          <w:tcPr>
            <w:tcBorders>
              <w:top w:val="single" w:color="7F7F7F" w:sz="4" w:space="0"/>
              <w:left w:val="single" w:color="7F7F7F" w:sz="4" w:space="0"/>
              <w:bottom w:val="single" w:color="7F7F7F" w:sz="4" w:space="0"/>
              <w:right w:val="single" w:color="7F7F7F" w:sz="4" w:space="0"/>
            </w:tcBorders>
            <w:shd w:val="clear" w:color="auto" w:fill="D6E4F0"/>
          </w:tcPr>
          <w:p w14:paraId="6ABC1ADA">
            <w:pPr>
              <w:pStyle w:val="24"/>
              <w:jc w:val="center"/>
            </w:pPr>
            <w:r>
              <w:rPr>
                <w:rFonts w:ascii="宋体" w:hAnsi="宋体" w:eastAsia="宋体"/>
                <w:color w:val="000000"/>
                <w:sz w:val="21"/>
              </w:rPr>
              <w:t>1.615车</w:t>
            </w:r>
          </w:p>
        </w:tc>
      </w:tr>
      <w:tr w14:paraId="13EE2F71">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2DEDC05">
            <w:pPr>
              <w:pStyle w:val="24"/>
              <w:jc w:val="center"/>
            </w:pPr>
            <w:r>
              <w:rPr>
                <w:rFonts w:ascii="宋体" w:hAnsi="宋体" w:eastAsia="宋体"/>
                <w:color w:val="000000"/>
                <w:sz w:val="21"/>
              </w:rPr>
              <w:t>平均每天推迟卸货车数</w:t>
            </w:r>
          </w:p>
        </w:tc>
        <w:tc>
          <w:tcPr>
            <w:tcBorders>
              <w:top w:val="single" w:color="7F7F7F" w:sz="4" w:space="0"/>
              <w:left w:val="single" w:color="7F7F7F" w:sz="4" w:space="0"/>
              <w:bottom w:val="single" w:color="7F7F7F" w:sz="4" w:space="0"/>
              <w:right w:val="single" w:color="7F7F7F" w:sz="4" w:space="0"/>
            </w:tcBorders>
          </w:tcPr>
          <w:p w14:paraId="0998A8AE">
            <w:pPr>
              <w:pStyle w:val="24"/>
              <w:jc w:val="center"/>
            </w:pPr>
            <w:r>
              <w:rPr>
                <w:rFonts w:ascii="宋体" w:hAnsi="宋体" w:eastAsia="宋体"/>
                <w:color w:val="000000"/>
                <w:sz w:val="21"/>
              </w:rPr>
              <w:t>0.3221车</w:t>
            </w:r>
          </w:p>
        </w:tc>
      </w:tr>
      <w:tr w14:paraId="4DBEE917">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8B45D1D">
            <w:pPr>
              <w:pStyle w:val="24"/>
              <w:jc w:val="center"/>
            </w:pPr>
            <w:r>
              <w:rPr>
                <w:rFonts w:ascii="宋体" w:hAnsi="宋体" w:eastAsia="宋体"/>
                <w:color w:val="000000"/>
                <w:sz w:val="21"/>
              </w:rPr>
              <w:t>推迟率</w:t>
            </w:r>
          </w:p>
        </w:tc>
        <w:tc>
          <w:tcPr>
            <w:tcBorders>
              <w:top w:val="single" w:color="7F7F7F" w:sz="4" w:space="0"/>
              <w:left w:val="single" w:color="7F7F7F" w:sz="4" w:space="0"/>
              <w:bottom w:val="single" w:color="7F7F7F" w:sz="4" w:space="0"/>
              <w:right w:val="single" w:color="7F7F7F" w:sz="4" w:space="0"/>
            </w:tcBorders>
            <w:shd w:val="clear" w:color="auto" w:fill="D6E4F0"/>
          </w:tcPr>
          <w:p w14:paraId="5F5774F5">
            <w:pPr>
              <w:pStyle w:val="24"/>
              <w:jc w:val="center"/>
            </w:pPr>
            <w:r>
              <w:rPr>
                <w:rFonts w:ascii="宋体" w:hAnsi="宋体" w:eastAsia="宋体"/>
                <w:color w:val="000000"/>
                <w:sz w:val="21"/>
              </w:rPr>
              <w:t>19.94%</w:t>
            </w:r>
          </w:p>
        </w:tc>
      </w:tr>
      <w:bookmarkEnd w:id="30"/>
    </w:tbl>
    <w:p w14:paraId="7404274F">
      <w:pPr>
        <w:pStyle w:val="6"/>
      </w:pPr>
      <w:bookmarkStart w:id="31" w:name="结果分析"/>
      <w:r>
        <w:rPr>
          <w:rFonts w:ascii="黑体" w:hAnsi="黑体" w:eastAsia="黑体"/>
          <w:color w:val="003366"/>
          <w:sz w:val="24"/>
        </w:rPr>
        <w:t>5.1.4 结果分析</w:t>
      </w:r>
    </w:p>
    <w:p w14:paraId="4A97B440">
      <w:pPr>
        <w:pStyle w:val="23"/>
      </w:pPr>
      <w:r>
        <w:rPr>
          <w:rFonts w:ascii="宋体" w:hAnsi="宋体" w:eastAsia="宋体"/>
          <w:color w:val="000000"/>
          <w:sz w:val="24"/>
        </w:rPr>
        <w:t>从仿真结果可以看出，在208天的仿真周期内，共有336车货物到达仓库，其中67车因超过当日卸货能力而被推迟，平均每天推迟约0.32车，推迟率约为19.94%。</w:t>
      </w:r>
    </w:p>
    <w:p w14:paraId="55E02644">
      <w:pPr>
        <w:pStyle w:val="3"/>
      </w:pPr>
      <w:r>
        <w:rPr>
          <w:rFonts w:ascii="黑体" w:hAnsi="黑体" w:eastAsia="黑体"/>
          <w:b/>
          <w:bCs/>
          <w:color w:val="000000"/>
        </w:rPr>
        <w:t>到达车数分析</w:t>
      </w:r>
      <w:r>
        <w:rPr>
          <w:rFonts w:ascii="宋体" w:hAnsi="宋体" w:eastAsia="宋体"/>
          <w:color w:val="000000"/>
          <w:sz w:val="24"/>
        </w:rPr>
        <w:t>：理论期望到达车数为1.71车/天，而本次仿真实际平均到达1.615车/天，略低于理论值，这是由于有限样本（208天）的随机波动所致。从频数分布图可以看出，到达2车的天数最多（56天），其次是到达1车（53天）和0车（47天），这一分布形态与概率设置相符。</w:t>
      </w:r>
    </w:p>
    <w:p w14:paraId="61A9A185">
      <w:pPr>
        <w:pStyle w:val="3"/>
      </w:pPr>
      <w:r>
        <w:rPr>
          <w:rFonts w:ascii="黑体" w:hAnsi="黑体" w:eastAsia="黑体"/>
          <w:b/>
          <w:bCs/>
          <w:color w:val="000000"/>
        </w:rPr>
        <w:t>系统效率评估</w:t>
      </w:r>
      <w:r>
        <w:rPr>
          <w:rFonts w:ascii="宋体" w:hAnsi="宋体" w:eastAsia="宋体"/>
          <w:color w:val="000000"/>
          <w:sz w:val="24"/>
        </w:rPr>
        <w:t>：推迟率19.94%意味着约有1/5的到达车辆无法当日卸货。考虑到到达3车及以上的概率为</w:t>
      </w:r>
      <m:oMath>
        <m:r>
          <m:rPr/>
          <m:t>0.16</m:t>
        </m:r>
        <m:r>
          <m:rPr>
            <m:sty m:val="p"/>
          </m:rPr>
          <m:t>+</m:t>
        </m:r>
        <m:r>
          <m:rPr/>
          <m:t>0.08</m:t>
        </m:r>
        <m:r>
          <m:rPr>
            <m:sty m:val="p"/>
          </m:rPr>
          <m:t>+</m:t>
        </m:r>
        <m:r>
          <m:rPr/>
          <m:t>0.01</m:t>
        </m:r>
        <m:r>
          <m:rPr>
            <m:sty m:val="p"/>
          </m:rPr>
          <m:t>=</m:t>
        </m:r>
        <m:r>
          <m:rPr/>
          <m:t>0.25</m:t>
        </m:r>
      </m:oMath>
      <w:r>
        <w:rPr>
          <w:rFonts w:ascii="宋体" w:hAnsi="宋体" w:eastAsia="宋体"/>
          <w:color w:val="000000"/>
          <w:sz w:val="24"/>
        </w:rPr>
        <w:t>，即平均每4天就有1天到达超过2车，系统瓶颈较为明显。若仓库希望将推迟率降至10%以下，可考虑将每天最大卸货能力提升至3车，或增加一个备用卸货平台。</w:t>
      </w:r>
    </w:p>
    <w:p w14:paraId="456683DA">
      <w:pPr>
        <w:pStyle w:val="34"/>
      </w:pPr>
      <w:r>
        <w:rPr>
          <w:rFonts w:ascii="宋体" w:hAnsi="宋体" w:eastAsia="宋体"/>
        </w:rPr>
        <w:drawing>
          <wp:inline distT="0" distB="0" distL="114300" distR="114300">
            <wp:extent cx="5334000" cy="3789680"/>
            <wp:effectExtent l="0" t="0" r="0" b="0"/>
            <wp:docPr id="49" name="Picture" descr="仓库卸货问题分析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仓库卸货问题分析图表"/>
                    <pic:cNvPicPr>
                      <a:picLocks noChangeAspect="1" noChangeArrowheads="1"/>
                    </pic:cNvPicPr>
                  </pic:nvPicPr>
                  <pic:blipFill>
                    <a:blip r:embed="rId6"/>
                    <a:stretch>
                      <a:fillRect/>
                    </a:stretch>
                  </pic:blipFill>
                  <pic:spPr>
                    <a:xfrm>
                      <a:off x="0" y="0"/>
                      <a:ext cx="5334000" cy="3790200"/>
                    </a:xfrm>
                    <a:prstGeom prst="rect">
                      <a:avLst/>
                    </a:prstGeom>
                    <a:noFill/>
                    <a:ln w="9525">
                      <a:noFill/>
                    </a:ln>
                  </pic:spPr>
                </pic:pic>
              </a:graphicData>
            </a:graphic>
          </wp:inline>
        </w:drawing>
      </w:r>
    </w:p>
    <w:p w14:paraId="48E7A08A">
      <w:pPr>
        <w:pStyle w:val="32"/>
      </w:pPr>
      <w:r>
        <w:rPr>
          <w:rFonts w:ascii="宋体" w:hAnsi="宋体" w:eastAsia="宋体"/>
          <w:color w:val="000000"/>
          <w:sz w:val="24"/>
        </w:rPr>
        <w:t>仓库卸货问题分析图表</w:t>
      </w:r>
    </w:p>
    <w:p w14:paraId="301597F0">
      <w:pPr>
        <w:pStyle w:val="3"/>
      </w:pPr>
      <w:r>
        <w:rPr>
          <w:rFonts w:ascii="宋体" w:hAnsi="宋体" w:eastAsia="宋体"/>
          <w:color w:val="000000"/>
          <w:sz w:val="24"/>
        </w:rPr>
        <w:t>上图直观展示了仿真结果的多个维度：左上图为每日到达车数的频数分布，与理论概率分布基本一致；右上图为每日到达车数的变化趋势，可见到达车数在0-4车之间随机波动，红色虚线标注理论平均值1.71车；左下图显示累计推迟车数呈阶梯状上升趋势，平均每天增加约0.32车；右下图为前30天到达、卸货和推迟车数的对比，可以清晰看到推迟车数仅出现在到达车数超过2车的日期。</w:t>
      </w:r>
    </w:p>
    <w:bookmarkEnd w:id="27"/>
    <w:bookmarkEnd w:id="31"/>
    <w:p w14:paraId="3468806D">
      <w:pPr>
        <w:pStyle w:val="5"/>
      </w:pPr>
      <w:bookmarkStart w:id="32" w:name="蒙特卡洛定积分"/>
      <w:r>
        <w:rPr>
          <w:rFonts w:ascii="黑体" w:hAnsi="黑体" w:eastAsia="黑体"/>
          <w:color w:val="003366"/>
          <w:sz w:val="28"/>
        </w:rPr>
        <w:t>5.2 蒙特卡洛定积分</w:t>
      </w:r>
    </w:p>
    <w:p w14:paraId="4171E2F8">
      <w:pPr>
        <w:pStyle w:val="6"/>
      </w:pPr>
      <w:bookmarkStart w:id="33" w:name="仿真参数设置-1"/>
      <w:r>
        <w:rPr>
          <w:rFonts w:ascii="黑体" w:hAnsi="黑体" w:eastAsia="黑体"/>
          <w:color w:val="003366"/>
          <w:sz w:val="24"/>
        </w:rPr>
        <w:t>5.2.1 仿真参数设置</w:t>
      </w:r>
    </w:p>
    <w:tbl>
      <w:tblPr>
        <w:tblStyle w:val="28"/>
        <w:tblW w:w="0" w:type="auto"/>
        <w:tblInd w:w="0" w:type="dxa"/>
        <w:tblLayout w:type="autofit"/>
        <w:tblCellMar>
          <w:top w:w="0" w:type="dxa"/>
          <w:left w:w="108" w:type="dxa"/>
          <w:bottom w:w="0" w:type="dxa"/>
          <w:right w:w="108" w:type="dxa"/>
        </w:tblCellMar>
      </w:tblPr>
      <w:tblGrid>
        <w:gridCol w:w="1938"/>
        <w:gridCol w:w="1615"/>
      </w:tblGrid>
      <w:tr w14:paraId="391E7D8B">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2909E273">
            <w:pPr>
              <w:pStyle w:val="24"/>
              <w:jc w:val="center"/>
            </w:pPr>
            <w:r>
              <w:rPr>
                <w:rFonts w:ascii="黑体" w:hAnsi="黑体" w:eastAsia="黑体"/>
                <w:b/>
                <w:color w:val="FFFFFF"/>
                <w:sz w:val="21"/>
              </w:rPr>
              <w:t>参数名称</w:t>
            </w:r>
          </w:p>
        </w:tc>
        <w:tc>
          <w:tcPr>
            <w:tcBorders>
              <w:top w:val="single" w:color="7F7F7F" w:sz="4" w:space="0"/>
              <w:left w:val="single" w:color="7F7F7F" w:sz="4" w:space="0"/>
              <w:bottom w:val="single" w:color="7F7F7F" w:sz="4" w:space="0"/>
              <w:right w:val="single" w:color="7F7F7F" w:sz="4" w:space="0"/>
            </w:tcBorders>
            <w:shd w:val="clear" w:color="auto" w:fill="003366"/>
          </w:tcPr>
          <w:p w14:paraId="1578C374">
            <w:pPr>
              <w:pStyle w:val="24"/>
              <w:jc w:val="center"/>
            </w:pPr>
            <w:r>
              <w:rPr>
                <w:rFonts w:ascii="黑体" w:hAnsi="黑体" w:eastAsia="黑体"/>
                <w:b/>
                <w:color w:val="FFFFFF"/>
                <w:sz w:val="21"/>
              </w:rPr>
              <w:t>参数值</w:t>
            </w:r>
          </w:p>
        </w:tc>
      </w:tr>
      <w:tr w14:paraId="3F6E33F3">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625F0A9">
            <w:pPr>
              <w:pStyle w:val="24"/>
              <w:jc w:val="center"/>
            </w:pPr>
            <w:r>
              <w:rPr>
                <w:rFonts w:ascii="宋体" w:hAnsi="宋体" w:eastAsia="宋体"/>
                <w:color w:val="000000"/>
                <w:sz w:val="21"/>
              </w:rPr>
              <w:t>被积函数</w:t>
            </w:r>
          </w:p>
        </w:tc>
        <w:tc>
          <w:tcPr>
            <w:tcBorders>
              <w:top w:val="single" w:color="7F7F7F" w:sz="4" w:space="0"/>
              <w:left w:val="single" w:color="7F7F7F" w:sz="4" w:space="0"/>
              <w:bottom w:val="single" w:color="7F7F7F" w:sz="4" w:space="0"/>
              <w:right w:val="single" w:color="7F7F7F" w:sz="4" w:space="0"/>
            </w:tcBorders>
          </w:tcPr>
          <w:p w14:paraId="55689B65">
            <w:pPr>
              <w:pStyle w:val="24"/>
              <w:jc w:val="center"/>
            </w:pPr>
            <m:oMathPara>
              <m:oMath>
                <m:r>
                  <m:rPr/>
                  <m:t>f</m:t>
                </m:r>
                <m:d>
                  <m:dPr>
                    <m:sepChr m:val=""/>
                  </m:dPr>
                  <m:e>
                    <m:r>
                      <m:rPr/>
                      <m:t>x</m:t>
                    </m:r>
                  </m:e>
                </m:d>
                <m:r>
                  <m:rPr>
                    <m:sty m:val="p"/>
                  </m:rPr>
                  <m:t>=</m:t>
                </m:r>
                <m:f>
                  <m:fPr/>
                  <m:num>
                    <m:r>
                      <m:rPr/>
                      <m:t>1</m:t>
                    </m:r>
                  </m:num>
                  <m:den>
                    <m:rad>
                      <m:radPr>
                        <m:degHide m:val="1"/>
                      </m:radPr>
                      <m:deg/>
                      <m:e>
                        <m:r>
                          <m:rPr/>
                          <m:t>2π</m:t>
                        </m:r>
                      </m:e>
                    </m:rad>
                  </m:den>
                </m:f>
                <m:sSup>
                  <m:sSupPr/>
                  <m:e>
                    <m:r>
                      <m:rPr/>
                      <m:t>e</m:t>
                    </m:r>
                  </m:e>
                  <m:sup>
                    <m:r>
                      <m:rPr>
                        <m:sty m:val="p"/>
                      </m:rPr>
                      <m:t>−</m:t>
                    </m:r>
                    <m:f>
                      <m:fPr/>
                      <m:num>
                        <m:sSup>
                          <m:sSupPr/>
                          <m:e>
                            <m:r>
                              <m:rPr/>
                              <m:t>x</m:t>
                            </m:r>
                          </m:e>
                          <m:sup>
                            <m:r>
                              <m:rPr/>
                              <m:t>2</m:t>
                            </m:r>
                          </m:sup>
                        </m:sSup>
                      </m:num>
                      <m:den>
                        <m:r>
                          <m:rPr/>
                          <m:t>2</m:t>
                        </m:r>
                      </m:den>
                    </m:f>
                  </m:sup>
                </m:sSup>
              </m:oMath>
            </m:oMathPara>
          </w:p>
        </w:tc>
      </w:tr>
      <w:tr w14:paraId="1BB8A0A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219E00FE">
            <w:pPr>
              <w:pStyle w:val="24"/>
              <w:jc w:val="center"/>
            </w:pPr>
            <w:r>
              <w:rPr>
                <w:rFonts w:ascii="宋体" w:hAnsi="宋体" w:eastAsia="宋体"/>
                <w:color w:val="000000"/>
                <w:sz w:val="21"/>
              </w:rPr>
              <w:t>积分下限</w:t>
            </w:r>
            <m:oMath>
              <m:r>
                <m:rPr/>
                <m:t>a</m:t>
              </m:r>
            </m:oMath>
          </w:p>
        </w:tc>
        <w:tc>
          <w:tcPr>
            <w:tcBorders>
              <w:top w:val="single" w:color="7F7F7F" w:sz="4" w:space="0"/>
              <w:left w:val="single" w:color="7F7F7F" w:sz="4" w:space="0"/>
              <w:bottom w:val="single" w:color="7F7F7F" w:sz="4" w:space="0"/>
              <w:right w:val="single" w:color="7F7F7F" w:sz="4" w:space="0"/>
            </w:tcBorders>
            <w:shd w:val="clear" w:color="auto" w:fill="D6E4F0"/>
          </w:tcPr>
          <w:p w14:paraId="00FD2EBC">
            <w:pPr>
              <w:pStyle w:val="24"/>
              <w:jc w:val="center"/>
            </w:pPr>
            <m:oMathPara>
              <m:oMath>
                <m:r>
                  <m:rPr>
                    <m:sty m:val="p"/>
                  </m:rPr>
                  <m:t>−</m:t>
                </m:r>
                <m:r>
                  <m:rPr/>
                  <m:t>2.0625</m:t>
                </m:r>
              </m:oMath>
            </m:oMathPara>
          </w:p>
        </w:tc>
      </w:tr>
      <w:tr w14:paraId="0B408170">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1523CBD">
            <w:pPr>
              <w:pStyle w:val="24"/>
              <w:jc w:val="center"/>
            </w:pPr>
            <w:r>
              <w:rPr>
                <w:rFonts w:ascii="宋体" w:hAnsi="宋体" w:eastAsia="宋体"/>
                <w:color w:val="000000"/>
                <w:sz w:val="21"/>
              </w:rPr>
              <w:t>积分上限</w:t>
            </w:r>
            <m:oMath>
              <m:r>
                <m:rPr/>
                <m:t>b</m:t>
              </m:r>
            </m:oMath>
          </w:p>
        </w:tc>
        <w:tc>
          <w:tcPr>
            <w:tcBorders>
              <w:top w:val="single" w:color="7F7F7F" w:sz="4" w:space="0"/>
              <w:left w:val="single" w:color="7F7F7F" w:sz="4" w:space="0"/>
              <w:bottom w:val="single" w:color="7F7F7F" w:sz="4" w:space="0"/>
              <w:right w:val="single" w:color="7F7F7F" w:sz="4" w:space="0"/>
            </w:tcBorders>
          </w:tcPr>
          <w:p w14:paraId="310032DF">
            <w:pPr>
              <w:pStyle w:val="24"/>
              <w:jc w:val="center"/>
            </w:pPr>
            <m:oMathPara>
              <m:oMath>
                <m:r>
                  <m:rPr/>
                  <m:t>2.0625</m:t>
                </m:r>
              </m:oMath>
            </m:oMathPara>
          </w:p>
        </w:tc>
      </w:tr>
      <w:tr w14:paraId="57319F41">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217512D0">
            <w:pPr>
              <w:pStyle w:val="24"/>
              <w:jc w:val="center"/>
            </w:pPr>
            <w:r>
              <w:rPr>
                <w:rFonts w:ascii="宋体" w:hAnsi="宋体" w:eastAsia="宋体"/>
                <w:color w:val="000000"/>
                <w:sz w:val="21"/>
              </w:rPr>
              <w:t>区间宽度</w:t>
            </w:r>
            <m:oMath>
              <m:r>
                <m:rPr/>
                <m:t>b</m:t>
              </m:r>
              <m:r>
                <m:rPr>
                  <m:sty m:val="p"/>
                </m:rPr>
                <m:t>−</m:t>
              </m:r>
              <m:r>
                <m:rPr/>
                <m:t>a</m:t>
              </m:r>
            </m:oMath>
          </w:p>
        </w:tc>
        <w:tc>
          <w:tcPr>
            <w:tcBorders>
              <w:top w:val="single" w:color="7F7F7F" w:sz="4" w:space="0"/>
              <w:left w:val="single" w:color="7F7F7F" w:sz="4" w:space="0"/>
              <w:bottom w:val="single" w:color="7F7F7F" w:sz="4" w:space="0"/>
              <w:right w:val="single" w:color="7F7F7F" w:sz="4" w:space="0"/>
            </w:tcBorders>
            <w:shd w:val="clear" w:color="auto" w:fill="D6E4F0"/>
          </w:tcPr>
          <w:p w14:paraId="3910E218">
            <w:pPr>
              <w:pStyle w:val="24"/>
              <w:jc w:val="center"/>
            </w:pPr>
            <m:oMathPara>
              <m:oMath>
                <m:r>
                  <m:rPr/>
                  <m:t>4.125</m:t>
                </m:r>
              </m:oMath>
            </m:oMathPara>
          </w:p>
        </w:tc>
      </w:tr>
      <w:tr w14:paraId="51AFD807">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7CF986C9">
            <w:pPr>
              <w:pStyle w:val="24"/>
              <w:jc w:val="center"/>
            </w:pPr>
            <w:r>
              <w:rPr>
                <w:rFonts w:ascii="宋体" w:hAnsi="宋体" w:eastAsia="宋体"/>
                <w:color w:val="000000"/>
                <w:sz w:val="21"/>
              </w:rPr>
              <w:t>密度函数最大值</w:t>
            </w:r>
            <m:oMath>
              <m:r>
                <m:rPr/>
                <m:t>f</m:t>
              </m:r>
              <m:d>
                <m:dPr>
                  <m:sepChr m:val=""/>
                </m:dPr>
                <m:e>
                  <m:r>
                    <m:rPr/>
                    <m:t>0</m:t>
                  </m:r>
                </m:e>
              </m:d>
            </m:oMath>
          </w:p>
        </w:tc>
        <w:tc>
          <w:tcPr>
            <w:tcBorders>
              <w:top w:val="single" w:color="7F7F7F" w:sz="4" w:space="0"/>
              <w:left w:val="single" w:color="7F7F7F" w:sz="4" w:space="0"/>
              <w:bottom w:val="single" w:color="7F7F7F" w:sz="4" w:space="0"/>
              <w:right w:val="single" w:color="7F7F7F" w:sz="4" w:space="0"/>
            </w:tcBorders>
          </w:tcPr>
          <w:p w14:paraId="35B4D00B">
            <w:pPr>
              <w:pStyle w:val="24"/>
              <w:jc w:val="center"/>
            </w:pPr>
            <m:oMathPara>
              <m:oMath>
                <m:r>
                  <m:rPr/>
                  <m:t>1</m:t>
                </m:r>
                <m:r>
                  <m:rPr>
                    <m:sty m:val="p"/>
                  </m:rPr>
                  <m:t>/</m:t>
                </m:r>
                <m:rad>
                  <m:radPr>
                    <m:degHide m:val="1"/>
                  </m:radPr>
                  <m:deg/>
                  <m:e>
                    <m:r>
                      <m:rPr/>
                      <m:t>2π</m:t>
                    </m:r>
                  </m:e>
                </m:rad>
                <m:r>
                  <m:rPr>
                    <m:sty m:val="p"/>
                  </m:rPr>
                  <m:t>≈</m:t>
                </m:r>
                <m:r>
                  <m:rPr/>
                  <m:t>0.3989</m:t>
                </m:r>
              </m:oMath>
            </m:oMathPara>
          </w:p>
        </w:tc>
      </w:tr>
      <w:tr w14:paraId="485C17E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704CEE3B">
            <w:pPr>
              <w:pStyle w:val="24"/>
              <w:jc w:val="center"/>
            </w:pPr>
            <w:r>
              <w:rPr>
                <w:rFonts w:ascii="宋体" w:hAnsi="宋体" w:eastAsia="宋体"/>
                <w:color w:val="000000"/>
                <w:sz w:val="21"/>
              </w:rPr>
              <w:t>试验次数</w:t>
            </w:r>
            <m:oMath>
              <m:r>
                <m:rPr/>
                <m:t>n</m:t>
              </m:r>
            </m:oMath>
          </w:p>
        </w:tc>
        <w:tc>
          <w:tcPr>
            <w:tcBorders>
              <w:top w:val="single" w:color="7F7F7F" w:sz="4" w:space="0"/>
              <w:left w:val="single" w:color="7F7F7F" w:sz="4" w:space="0"/>
              <w:bottom w:val="single" w:color="7F7F7F" w:sz="4" w:space="0"/>
              <w:right w:val="single" w:color="7F7F7F" w:sz="4" w:space="0"/>
            </w:tcBorders>
            <w:shd w:val="clear" w:color="auto" w:fill="D6E4F0"/>
          </w:tcPr>
          <w:p w14:paraId="655DCC27">
            <w:pPr>
              <w:pStyle w:val="24"/>
              <w:jc w:val="center"/>
            </w:pPr>
            <w:r>
              <w:rPr>
                <w:rFonts w:ascii="宋体" w:hAnsi="宋体" w:eastAsia="宋体"/>
                <w:color w:val="000000"/>
                <w:sz w:val="21"/>
              </w:rPr>
              <w:t>508（</w:t>
            </w:r>
            <m:oMath>
              <m:r>
                <m:rPr/>
                <m:t>500</m:t>
              </m:r>
              <m:r>
                <m:rPr>
                  <m:sty m:val="p"/>
                </m:rPr>
                <m:t>+</m:t>
              </m:r>
              <m:r>
                <m:rPr/>
                <m:t>s</m:t>
              </m:r>
            </m:oMath>
            <w:r>
              <w:rPr>
                <w:rFonts w:ascii="宋体" w:hAnsi="宋体" w:eastAsia="宋体"/>
                <w:color w:val="000000"/>
                <w:sz w:val="21"/>
              </w:rPr>
              <w:t>）</w:t>
            </w:r>
          </w:p>
        </w:tc>
      </w:tr>
      <w:tr w14:paraId="46A72CD4">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50B1E1E4">
            <w:pPr>
              <w:pStyle w:val="24"/>
              <w:jc w:val="center"/>
            </w:pPr>
            <w:r>
              <w:rPr>
                <w:rFonts w:ascii="宋体" w:hAnsi="宋体" w:eastAsia="宋体"/>
                <w:color w:val="000000"/>
                <w:sz w:val="21"/>
              </w:rPr>
              <w:t>理论值</w:t>
            </w:r>
          </w:p>
        </w:tc>
        <w:tc>
          <w:tcPr>
            <w:tcBorders>
              <w:top w:val="single" w:color="7F7F7F" w:sz="4" w:space="0"/>
              <w:left w:val="single" w:color="7F7F7F" w:sz="4" w:space="0"/>
              <w:bottom w:val="single" w:color="7F7F7F" w:sz="4" w:space="0"/>
              <w:right w:val="single" w:color="7F7F7F" w:sz="4" w:space="0"/>
            </w:tcBorders>
          </w:tcPr>
          <w:p w14:paraId="54F4626C">
            <w:pPr>
              <w:pStyle w:val="24"/>
              <w:jc w:val="center"/>
            </w:pPr>
            <w:r>
              <w:rPr>
                <w:rFonts w:ascii="宋体" w:hAnsi="宋体" w:eastAsia="宋体"/>
                <w:color w:val="000000"/>
                <w:sz w:val="21"/>
              </w:rPr>
              <w:t>0.960840</w:t>
            </w:r>
          </w:p>
        </w:tc>
      </w:tr>
      <w:bookmarkEnd w:id="33"/>
    </w:tbl>
    <w:p w14:paraId="72E32CAF">
      <w:pPr>
        <w:pStyle w:val="6"/>
      </w:pPr>
      <w:bookmarkStart w:id="34" w:name="仿真结果统计-1"/>
      <w:r>
        <w:rPr>
          <w:rFonts w:ascii="黑体" w:hAnsi="黑体" w:eastAsia="黑体"/>
          <w:color w:val="003366"/>
          <w:sz w:val="24"/>
        </w:rPr>
        <w:t>5.2.2 仿真结果统计</w:t>
      </w:r>
    </w:p>
    <w:tbl>
      <w:tblPr>
        <w:tblStyle w:val="28"/>
        <w:tblW w:w="0" w:type="auto"/>
        <w:tblInd w:w="0" w:type="dxa"/>
        <w:tblLayout w:type="autofit"/>
        <w:tblCellMar>
          <w:top w:w="0" w:type="dxa"/>
          <w:left w:w="108" w:type="dxa"/>
          <w:bottom w:w="0" w:type="dxa"/>
          <w:right w:w="108" w:type="dxa"/>
        </w:tblCellMar>
      </w:tblPr>
      <w:tblGrid>
        <w:gridCol w:w="2684"/>
        <w:gridCol w:w="1056"/>
      </w:tblGrid>
      <w:tr w14:paraId="3C01698C">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48431423">
            <w:pPr>
              <w:pStyle w:val="24"/>
              <w:jc w:val="center"/>
            </w:pPr>
            <w:r>
              <w:rPr>
                <w:rFonts w:ascii="黑体" w:hAnsi="黑体" w:eastAsia="黑体"/>
                <w:b/>
                <w:color w:val="FFFFFF"/>
                <w:sz w:val="21"/>
              </w:rPr>
              <w:t>统计指标</w:t>
            </w:r>
          </w:p>
        </w:tc>
        <w:tc>
          <w:tcPr>
            <w:tcBorders>
              <w:top w:val="single" w:color="7F7F7F" w:sz="4" w:space="0"/>
              <w:left w:val="single" w:color="7F7F7F" w:sz="4" w:space="0"/>
              <w:bottom w:val="single" w:color="7F7F7F" w:sz="4" w:space="0"/>
              <w:right w:val="single" w:color="7F7F7F" w:sz="4" w:space="0"/>
            </w:tcBorders>
            <w:shd w:val="clear" w:color="auto" w:fill="003366"/>
          </w:tcPr>
          <w:p w14:paraId="691A03F5">
            <w:pPr>
              <w:pStyle w:val="24"/>
              <w:jc w:val="center"/>
            </w:pPr>
            <w:r>
              <w:rPr>
                <w:rFonts w:ascii="黑体" w:hAnsi="黑体" w:eastAsia="黑体"/>
                <w:b/>
                <w:color w:val="FFFFFF"/>
                <w:sz w:val="21"/>
              </w:rPr>
              <w:t>数值</w:t>
            </w:r>
          </w:p>
        </w:tc>
      </w:tr>
      <w:tr w14:paraId="1A38563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800DED2">
            <w:pPr>
              <w:pStyle w:val="24"/>
              <w:jc w:val="center"/>
            </w:pPr>
            <w:r>
              <w:rPr>
                <w:rFonts w:ascii="宋体" w:hAnsi="宋体" w:eastAsia="宋体"/>
                <w:color w:val="000000"/>
                <w:sz w:val="21"/>
              </w:rPr>
              <w:t>落在曲线下方点数</w:t>
            </w:r>
            <m:oMath>
              <m:r>
                <m:rPr/>
                <m:t>m</m:t>
              </m:r>
            </m:oMath>
          </w:p>
        </w:tc>
        <w:tc>
          <w:tcPr>
            <w:tcBorders>
              <w:top w:val="single" w:color="7F7F7F" w:sz="4" w:space="0"/>
              <w:left w:val="single" w:color="7F7F7F" w:sz="4" w:space="0"/>
              <w:bottom w:val="single" w:color="7F7F7F" w:sz="4" w:space="0"/>
              <w:right w:val="single" w:color="7F7F7F" w:sz="4" w:space="0"/>
            </w:tcBorders>
          </w:tcPr>
          <w:p w14:paraId="10D04ACD">
            <w:pPr>
              <w:pStyle w:val="24"/>
              <w:jc w:val="center"/>
            </w:pPr>
            <w:r>
              <w:rPr>
                <w:rFonts w:ascii="宋体" w:hAnsi="宋体" w:eastAsia="宋体"/>
                <w:color w:val="000000"/>
                <w:sz w:val="21"/>
              </w:rPr>
              <w:t>374</w:t>
            </w:r>
          </w:p>
        </w:tc>
      </w:tr>
      <w:tr w14:paraId="7C01C5A8">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E544930">
            <w:pPr>
              <w:pStyle w:val="24"/>
              <w:jc w:val="center"/>
            </w:pPr>
            <w:r>
              <w:rPr>
                <w:rFonts w:ascii="宋体" w:hAnsi="宋体" w:eastAsia="宋体"/>
                <w:color w:val="000000"/>
                <w:sz w:val="21"/>
              </w:rPr>
              <w:t>蒙特卡洛积分估计值</w:t>
            </w:r>
          </w:p>
        </w:tc>
        <w:tc>
          <w:tcPr>
            <w:tcBorders>
              <w:top w:val="single" w:color="7F7F7F" w:sz="4" w:space="0"/>
              <w:left w:val="single" w:color="7F7F7F" w:sz="4" w:space="0"/>
              <w:bottom w:val="single" w:color="7F7F7F" w:sz="4" w:space="0"/>
              <w:right w:val="single" w:color="7F7F7F" w:sz="4" w:space="0"/>
            </w:tcBorders>
            <w:shd w:val="clear" w:color="auto" w:fill="D6E4F0"/>
          </w:tcPr>
          <w:p w14:paraId="6F3AC193">
            <w:pPr>
              <w:pStyle w:val="24"/>
              <w:jc w:val="center"/>
            </w:pPr>
            <w:r>
              <w:rPr>
                <w:rFonts w:ascii="宋体" w:hAnsi="宋体" w:eastAsia="宋体"/>
                <w:color w:val="000000"/>
                <w:sz w:val="21"/>
              </w:rPr>
              <w:t>0.971833</w:t>
            </w:r>
          </w:p>
        </w:tc>
      </w:tr>
      <w:tr w14:paraId="7AFE160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0EF3E56B">
            <w:pPr>
              <w:pStyle w:val="24"/>
              <w:jc w:val="center"/>
            </w:pPr>
            <w:r>
              <w:rPr>
                <w:rFonts w:ascii="宋体" w:hAnsi="宋体" w:eastAsia="宋体"/>
                <w:color w:val="000000"/>
                <w:sz w:val="21"/>
              </w:rPr>
              <w:t>理论值（Excel精确公式）</w:t>
            </w:r>
          </w:p>
        </w:tc>
        <w:tc>
          <w:tcPr>
            <w:tcBorders>
              <w:top w:val="single" w:color="7F7F7F" w:sz="4" w:space="0"/>
              <w:left w:val="single" w:color="7F7F7F" w:sz="4" w:space="0"/>
              <w:bottom w:val="single" w:color="7F7F7F" w:sz="4" w:space="0"/>
              <w:right w:val="single" w:color="7F7F7F" w:sz="4" w:space="0"/>
            </w:tcBorders>
          </w:tcPr>
          <w:p w14:paraId="7F8D9B1A">
            <w:pPr>
              <w:pStyle w:val="24"/>
              <w:jc w:val="center"/>
            </w:pPr>
            <w:r>
              <w:rPr>
                <w:rFonts w:ascii="宋体" w:hAnsi="宋体" w:eastAsia="宋体"/>
                <w:color w:val="000000"/>
                <w:sz w:val="21"/>
              </w:rPr>
              <w:t>0.960840</w:t>
            </w:r>
          </w:p>
        </w:tc>
      </w:tr>
      <w:tr w14:paraId="0C658EDF">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182D565">
            <w:pPr>
              <w:pStyle w:val="24"/>
              <w:jc w:val="center"/>
            </w:pPr>
            <w:r>
              <w:rPr>
                <w:rFonts w:ascii="宋体" w:hAnsi="宋体" w:eastAsia="宋体"/>
                <w:color w:val="000000"/>
                <w:sz w:val="21"/>
              </w:rPr>
              <w:t>绝对误差</w:t>
            </w:r>
          </w:p>
        </w:tc>
        <w:tc>
          <w:tcPr>
            <w:tcBorders>
              <w:top w:val="single" w:color="7F7F7F" w:sz="4" w:space="0"/>
              <w:left w:val="single" w:color="7F7F7F" w:sz="4" w:space="0"/>
              <w:bottom w:val="single" w:color="7F7F7F" w:sz="4" w:space="0"/>
              <w:right w:val="single" w:color="7F7F7F" w:sz="4" w:space="0"/>
            </w:tcBorders>
            <w:shd w:val="clear" w:color="auto" w:fill="D6E4F0"/>
          </w:tcPr>
          <w:p w14:paraId="7219AAD1">
            <w:pPr>
              <w:pStyle w:val="24"/>
              <w:jc w:val="center"/>
            </w:pPr>
            <w:r>
              <w:rPr>
                <w:rFonts w:ascii="宋体" w:hAnsi="宋体" w:eastAsia="宋体"/>
                <w:color w:val="000000"/>
                <w:sz w:val="21"/>
              </w:rPr>
              <w:t>0.010993</w:t>
            </w:r>
          </w:p>
        </w:tc>
      </w:tr>
      <w:tr w14:paraId="74ADE86A">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483E42D">
            <w:pPr>
              <w:pStyle w:val="24"/>
              <w:jc w:val="center"/>
            </w:pPr>
            <w:r>
              <w:rPr>
                <w:rFonts w:ascii="宋体" w:hAnsi="宋体" w:eastAsia="宋体"/>
                <w:color w:val="000000"/>
                <w:sz w:val="21"/>
              </w:rPr>
              <w:t>相对误差</w:t>
            </w:r>
          </w:p>
        </w:tc>
        <w:tc>
          <w:tcPr>
            <w:tcBorders>
              <w:top w:val="single" w:color="7F7F7F" w:sz="4" w:space="0"/>
              <w:left w:val="single" w:color="7F7F7F" w:sz="4" w:space="0"/>
              <w:bottom w:val="single" w:color="7F7F7F" w:sz="4" w:space="0"/>
              <w:right w:val="single" w:color="7F7F7F" w:sz="4" w:space="0"/>
            </w:tcBorders>
          </w:tcPr>
          <w:p w14:paraId="277F4A55">
            <w:pPr>
              <w:pStyle w:val="24"/>
              <w:jc w:val="center"/>
            </w:pPr>
            <w:r>
              <w:rPr>
                <w:rFonts w:ascii="宋体" w:hAnsi="宋体" w:eastAsia="宋体"/>
                <w:color w:val="000000"/>
                <w:sz w:val="21"/>
              </w:rPr>
              <w:t>1.1441%</w:t>
            </w:r>
          </w:p>
        </w:tc>
      </w:tr>
      <w:bookmarkEnd w:id="34"/>
    </w:tbl>
    <w:p w14:paraId="58AE3EB7">
      <w:pPr>
        <w:pStyle w:val="6"/>
      </w:pPr>
      <w:bookmarkStart w:id="35" w:name="次重复试验统计"/>
      <w:r>
        <w:rPr>
          <w:rFonts w:ascii="黑体" w:hAnsi="黑体" w:eastAsia="黑体"/>
          <w:color w:val="003366"/>
          <w:sz w:val="24"/>
        </w:rPr>
        <w:t>5.2.3 100次重复试验统计</w:t>
      </w:r>
    </w:p>
    <w:tbl>
      <w:tblPr>
        <w:tblStyle w:val="28"/>
        <w:tblW w:w="0" w:type="auto"/>
        <w:tblInd w:w="0" w:type="dxa"/>
        <w:tblLayout w:type="autofit"/>
        <w:tblCellMar>
          <w:top w:w="0" w:type="dxa"/>
          <w:left w:w="108" w:type="dxa"/>
          <w:bottom w:w="0" w:type="dxa"/>
          <w:right w:w="108" w:type="dxa"/>
        </w:tblCellMar>
      </w:tblPr>
      <w:tblGrid>
        <w:gridCol w:w="1476"/>
        <w:gridCol w:w="846"/>
      </w:tblGrid>
      <w:tr w14:paraId="536715B3">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36424A88">
            <w:pPr>
              <w:pStyle w:val="24"/>
              <w:jc w:val="center"/>
            </w:pPr>
            <w:r>
              <w:rPr>
                <w:rFonts w:ascii="黑体" w:hAnsi="黑体" w:eastAsia="黑体"/>
                <w:b/>
                <w:color w:val="FFFFFF"/>
                <w:sz w:val="21"/>
              </w:rPr>
              <w:t>统计指标</w:t>
            </w:r>
          </w:p>
        </w:tc>
        <w:tc>
          <w:tcPr>
            <w:tcBorders>
              <w:top w:val="single" w:color="7F7F7F" w:sz="4" w:space="0"/>
              <w:left w:val="single" w:color="7F7F7F" w:sz="4" w:space="0"/>
              <w:bottom w:val="single" w:color="7F7F7F" w:sz="4" w:space="0"/>
              <w:right w:val="single" w:color="7F7F7F" w:sz="4" w:space="0"/>
            </w:tcBorders>
            <w:shd w:val="clear" w:color="auto" w:fill="003366"/>
          </w:tcPr>
          <w:p w14:paraId="19618F0D">
            <w:pPr>
              <w:pStyle w:val="24"/>
              <w:jc w:val="center"/>
            </w:pPr>
            <w:r>
              <w:rPr>
                <w:rFonts w:ascii="黑体" w:hAnsi="黑体" w:eastAsia="黑体"/>
                <w:b/>
                <w:color w:val="FFFFFF"/>
                <w:sz w:val="21"/>
              </w:rPr>
              <w:t>数值</w:t>
            </w:r>
          </w:p>
        </w:tc>
      </w:tr>
      <w:tr w14:paraId="391A5207">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567F5DDD">
            <w:pPr>
              <w:pStyle w:val="24"/>
              <w:jc w:val="center"/>
            </w:pPr>
            <w:r>
              <w:rPr>
                <w:rFonts w:ascii="宋体" w:hAnsi="宋体" w:eastAsia="宋体"/>
                <w:color w:val="000000"/>
                <w:sz w:val="21"/>
              </w:rPr>
              <w:t>重复试验次数</w:t>
            </w:r>
          </w:p>
        </w:tc>
        <w:tc>
          <w:tcPr>
            <w:tcBorders>
              <w:top w:val="single" w:color="7F7F7F" w:sz="4" w:space="0"/>
              <w:left w:val="single" w:color="7F7F7F" w:sz="4" w:space="0"/>
              <w:bottom w:val="single" w:color="7F7F7F" w:sz="4" w:space="0"/>
              <w:right w:val="single" w:color="7F7F7F" w:sz="4" w:space="0"/>
            </w:tcBorders>
          </w:tcPr>
          <w:p w14:paraId="50728E2E">
            <w:pPr>
              <w:pStyle w:val="24"/>
              <w:jc w:val="center"/>
            </w:pPr>
            <w:r>
              <w:rPr>
                <w:rFonts w:ascii="宋体" w:hAnsi="宋体" w:eastAsia="宋体"/>
                <w:color w:val="000000"/>
                <w:sz w:val="21"/>
              </w:rPr>
              <w:t>100</w:t>
            </w:r>
          </w:p>
        </w:tc>
      </w:tr>
      <w:tr w14:paraId="2A49DE53">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00EEAEF6">
            <w:pPr>
              <w:pStyle w:val="24"/>
              <w:jc w:val="center"/>
            </w:pPr>
            <w:r>
              <w:rPr>
                <w:rFonts w:ascii="宋体" w:hAnsi="宋体" w:eastAsia="宋体"/>
                <w:color w:val="000000"/>
                <w:sz w:val="21"/>
              </w:rPr>
              <w:t>估计值均值</w:t>
            </w:r>
          </w:p>
        </w:tc>
        <w:tc>
          <w:tcPr>
            <w:tcBorders>
              <w:top w:val="single" w:color="7F7F7F" w:sz="4" w:space="0"/>
              <w:left w:val="single" w:color="7F7F7F" w:sz="4" w:space="0"/>
              <w:bottom w:val="single" w:color="7F7F7F" w:sz="4" w:space="0"/>
              <w:right w:val="single" w:color="7F7F7F" w:sz="4" w:space="0"/>
            </w:tcBorders>
            <w:shd w:val="clear" w:color="auto" w:fill="D6E4F0"/>
          </w:tcPr>
          <w:p w14:paraId="6E20F5BA">
            <w:pPr>
              <w:pStyle w:val="24"/>
              <w:jc w:val="center"/>
            </w:pPr>
            <w:r>
              <w:rPr>
                <w:rFonts w:ascii="宋体" w:hAnsi="宋体" w:eastAsia="宋体"/>
                <w:color w:val="000000"/>
                <w:sz w:val="21"/>
              </w:rPr>
              <w:t>0.9667</w:t>
            </w:r>
          </w:p>
        </w:tc>
      </w:tr>
      <w:tr w14:paraId="40B22D8F">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C391C25">
            <w:pPr>
              <w:pStyle w:val="24"/>
              <w:jc w:val="center"/>
            </w:pPr>
            <w:r>
              <w:rPr>
                <w:rFonts w:ascii="宋体" w:hAnsi="宋体" w:eastAsia="宋体"/>
                <w:color w:val="000000"/>
                <w:sz w:val="21"/>
              </w:rPr>
              <w:t>估计值标准差</w:t>
            </w:r>
          </w:p>
        </w:tc>
        <w:tc>
          <w:tcPr>
            <w:tcBorders>
              <w:top w:val="single" w:color="7F7F7F" w:sz="4" w:space="0"/>
              <w:left w:val="single" w:color="7F7F7F" w:sz="4" w:space="0"/>
              <w:bottom w:val="single" w:color="7F7F7F" w:sz="4" w:space="0"/>
              <w:right w:val="single" w:color="7F7F7F" w:sz="4" w:space="0"/>
            </w:tcBorders>
          </w:tcPr>
          <w:p w14:paraId="74AC5E6C">
            <w:pPr>
              <w:pStyle w:val="24"/>
              <w:jc w:val="center"/>
            </w:pPr>
            <w:r>
              <w:rPr>
                <w:rFonts w:ascii="宋体" w:hAnsi="宋体" w:eastAsia="宋体"/>
                <w:color w:val="000000"/>
                <w:sz w:val="21"/>
              </w:rPr>
              <w:t>0.0321</w:t>
            </w:r>
          </w:p>
        </w:tc>
      </w:tr>
      <w:bookmarkEnd w:id="35"/>
    </w:tbl>
    <w:p w14:paraId="3A76E387">
      <w:pPr>
        <w:pStyle w:val="6"/>
      </w:pPr>
      <w:bookmarkStart w:id="36" w:name="结果分析-1"/>
      <w:r>
        <w:rPr>
          <w:rFonts w:ascii="黑体" w:hAnsi="黑体" w:eastAsia="黑体"/>
          <w:color w:val="003366"/>
          <w:sz w:val="24"/>
        </w:rPr>
        <w:t>5.2.4 结果分析</w:t>
      </w:r>
    </w:p>
    <w:p w14:paraId="6503A23A">
      <w:pPr>
        <w:pStyle w:val="23"/>
      </w:pPr>
      <w:r>
        <w:rPr>
          <w:rFonts w:ascii="宋体" w:hAnsi="宋体" w:eastAsia="宋体"/>
          <w:color w:val="000000"/>
          <w:sz w:val="24"/>
        </w:rPr>
        <w:t>本次蒙特卡洛投点法估计的积分值为0.971833，理论精确值为0.960840，绝对误差约0.011，相对误差约1.14%，估计精度较好。</w:t>
      </w:r>
    </w:p>
    <w:p w14:paraId="313D01DE">
      <w:pPr>
        <w:pStyle w:val="3"/>
      </w:pPr>
      <w:r>
        <w:rPr>
          <w:rFonts w:ascii="宋体" w:hAnsi="宋体" w:eastAsia="宋体"/>
          <w:color w:val="000000"/>
          <w:sz w:val="24"/>
        </w:rPr>
        <w:t>从投点分布图可以看出，蓝色点（落在曲线下方）主要集中在峰值附近区域，红色点（落在曲线上方）多分布在两侧尾部区域，这与标准正态密度函数的钟形特征相符。</w:t>
      </w:r>
    </w:p>
    <w:p w14:paraId="17A8A9D6">
      <w:pPr>
        <w:pStyle w:val="3"/>
      </w:pPr>
      <w:r>
        <w:rPr>
          <w:rFonts w:ascii="宋体" w:hAnsi="宋体" w:eastAsia="宋体"/>
          <w:color w:val="000000"/>
          <w:sz w:val="24"/>
        </w:rPr>
        <w:t>100次重复试验的统计结果显示，估计值均值0.9667非常接近理论值0.9608，偏差仅约0.006，说明蒙特卡洛方法在此积分问题上是无偏的。估计值标准差为0.0321，根据中心极限定理，单次试验的标准误差约为</w:t>
      </w:r>
      <m:oMath>
        <m:r>
          <m:rPr/>
          <m:t>σ</m:t>
        </m:r>
        <m:r>
          <m:rPr>
            <m:sty m:val="p"/>
          </m:rPr>
          <m:t>/</m:t>
        </m:r>
        <m:rad>
          <m:radPr>
            <m:degHide m:val="1"/>
          </m:radPr>
          <m:deg/>
          <m:e>
            <m:r>
              <m:rPr/>
              <m:t>n</m:t>
            </m:r>
          </m:e>
        </m:rad>
      </m:oMath>
      <w:r>
        <w:rPr>
          <w:rFonts w:ascii="宋体" w:hAnsi="宋体" w:eastAsia="宋体"/>
          <w:color w:val="000000"/>
          <w:sz w:val="24"/>
        </w:rPr>
        <w:t>的量级，与理论预期一致。</w:t>
      </w:r>
    </w:p>
    <w:p w14:paraId="06EFD3FB">
      <w:pPr>
        <w:pStyle w:val="3"/>
      </w:pPr>
      <w:r>
        <w:rPr>
          <w:rFonts w:ascii="宋体" w:hAnsi="宋体" w:eastAsia="宋体"/>
          <w:color w:val="000000"/>
          <w:sz w:val="24"/>
        </w:rPr>
        <w:t>收敛曲线显示，当投点数较少（&lt;100）时，积分估计值波动较大；随着投点数增加，估计值逐渐稳定并收敛于理论值附近，充分体现了大数定律的作用。</w:t>
      </w:r>
    </w:p>
    <w:p w14:paraId="5C5FA38D">
      <w:pPr>
        <w:pStyle w:val="34"/>
      </w:pPr>
      <w:r>
        <w:rPr>
          <w:rFonts w:ascii="宋体" w:hAnsi="宋体" w:eastAsia="宋体"/>
        </w:rPr>
        <w:drawing>
          <wp:inline distT="0" distB="0" distL="114300" distR="114300">
            <wp:extent cx="5334000" cy="3787775"/>
            <wp:effectExtent l="0" t="0" r="0" b="0"/>
            <wp:docPr id="57" name="Picture" descr="蒙特卡洛定积分分析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蒙特卡洛定积分分析图表"/>
                    <pic:cNvPicPr>
                      <a:picLocks noChangeAspect="1" noChangeArrowheads="1"/>
                    </pic:cNvPicPr>
                  </pic:nvPicPr>
                  <pic:blipFill>
                    <a:blip r:embed="rId7"/>
                    <a:stretch>
                      <a:fillRect/>
                    </a:stretch>
                  </pic:blipFill>
                  <pic:spPr>
                    <a:xfrm>
                      <a:off x="0" y="0"/>
                      <a:ext cx="5334000" cy="3788275"/>
                    </a:xfrm>
                    <a:prstGeom prst="rect">
                      <a:avLst/>
                    </a:prstGeom>
                    <a:noFill/>
                    <a:ln w="9525">
                      <a:noFill/>
                    </a:ln>
                  </pic:spPr>
                </pic:pic>
              </a:graphicData>
            </a:graphic>
          </wp:inline>
        </w:drawing>
      </w:r>
    </w:p>
    <w:p w14:paraId="539C0941">
      <w:pPr>
        <w:pStyle w:val="32"/>
      </w:pPr>
      <w:r>
        <w:rPr>
          <w:rFonts w:ascii="宋体" w:hAnsi="宋体" w:eastAsia="宋体"/>
          <w:color w:val="000000"/>
          <w:sz w:val="24"/>
        </w:rPr>
        <w:t>蒙特卡洛定积分分析图表</w:t>
      </w:r>
    </w:p>
    <w:bookmarkEnd w:id="32"/>
    <w:bookmarkEnd w:id="36"/>
    <w:p w14:paraId="1DBA0179">
      <w:pPr>
        <w:pStyle w:val="5"/>
      </w:pPr>
      <w:bookmarkStart w:id="37" w:name="蒙特卡洛计算pi值"/>
      <w:r>
        <w:rPr>
          <w:rFonts w:ascii="黑体" w:hAnsi="黑体" w:eastAsia="黑体"/>
          <w:color w:val="003366"/>
          <w:sz w:val="28"/>
        </w:rPr>
        <w:t>5.3 蒙特卡洛计算</w:t>
      </w:r>
      <m:oMath>
        <m:r>
          <m:rPr/>
          <m:t>π</m:t>
        </m:r>
      </m:oMath>
      <w:r>
        <w:rPr>
          <w:rFonts w:ascii="黑体" w:hAnsi="黑体" w:eastAsia="黑体"/>
          <w:color w:val="003366"/>
          <w:sz w:val="28"/>
        </w:rPr>
        <w:t>值</w:t>
      </w:r>
    </w:p>
    <w:p w14:paraId="7E8BC0EA">
      <w:pPr>
        <w:pStyle w:val="6"/>
      </w:pPr>
      <w:bookmarkStart w:id="38" w:name="仿真参数设置-2"/>
      <w:r>
        <w:rPr>
          <w:rFonts w:ascii="黑体" w:hAnsi="黑体" w:eastAsia="黑体"/>
          <w:color w:val="003366"/>
          <w:sz w:val="24"/>
        </w:rPr>
        <w:t>5.3.1 仿真参数设置</w:t>
      </w:r>
    </w:p>
    <w:tbl>
      <w:tblPr>
        <w:tblStyle w:val="28"/>
        <w:tblW w:w="0" w:type="auto"/>
        <w:tblInd w:w="0" w:type="dxa"/>
        <w:tblLayout w:type="autofit"/>
        <w:tblCellMar>
          <w:top w:w="0" w:type="dxa"/>
          <w:left w:w="108" w:type="dxa"/>
          <w:bottom w:w="0" w:type="dxa"/>
          <w:right w:w="108" w:type="dxa"/>
        </w:tblCellMar>
      </w:tblPr>
      <w:tblGrid>
        <w:gridCol w:w="1232"/>
        <w:gridCol w:w="2538"/>
      </w:tblGrid>
      <w:tr w14:paraId="10D5C991">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347BB889">
            <w:pPr>
              <w:pStyle w:val="24"/>
              <w:jc w:val="center"/>
            </w:pPr>
            <w:r>
              <w:rPr>
                <w:rFonts w:ascii="黑体" w:hAnsi="黑体" w:eastAsia="黑体"/>
                <w:b/>
                <w:color w:val="FFFFFF"/>
                <w:sz w:val="21"/>
              </w:rPr>
              <w:t>参数名称</w:t>
            </w:r>
          </w:p>
        </w:tc>
        <w:tc>
          <w:tcPr>
            <w:tcBorders>
              <w:top w:val="single" w:color="7F7F7F" w:sz="4" w:space="0"/>
              <w:left w:val="single" w:color="7F7F7F" w:sz="4" w:space="0"/>
              <w:bottom w:val="single" w:color="7F7F7F" w:sz="4" w:space="0"/>
              <w:right w:val="single" w:color="7F7F7F" w:sz="4" w:space="0"/>
            </w:tcBorders>
            <w:shd w:val="clear" w:color="auto" w:fill="003366"/>
          </w:tcPr>
          <w:p w14:paraId="18EE2EDB">
            <w:pPr>
              <w:pStyle w:val="24"/>
              <w:jc w:val="center"/>
            </w:pPr>
            <w:r>
              <w:rPr>
                <w:rFonts w:ascii="黑体" w:hAnsi="黑体" w:eastAsia="黑体"/>
                <w:b/>
                <w:color w:val="FFFFFF"/>
                <w:sz w:val="21"/>
              </w:rPr>
              <w:t>参数值</w:t>
            </w:r>
          </w:p>
        </w:tc>
      </w:tr>
      <w:tr w14:paraId="1BA2B7EB">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56646A5D">
            <w:pPr>
              <w:pStyle w:val="24"/>
              <w:jc w:val="center"/>
            </w:pPr>
            <w:r>
              <w:rPr>
                <w:rFonts w:ascii="宋体" w:hAnsi="宋体" w:eastAsia="宋体"/>
                <w:color w:val="000000"/>
                <w:sz w:val="21"/>
              </w:rPr>
              <w:t>总投点数</w:t>
            </w:r>
            <m:oMath>
              <m:r>
                <m:rPr/>
                <m:t>N</m:t>
              </m:r>
            </m:oMath>
          </w:p>
        </w:tc>
        <w:tc>
          <w:tcPr>
            <w:tcBorders>
              <w:top w:val="single" w:color="7F7F7F" w:sz="4" w:space="0"/>
              <w:left w:val="single" w:color="7F7F7F" w:sz="4" w:space="0"/>
              <w:bottom w:val="single" w:color="7F7F7F" w:sz="4" w:space="0"/>
              <w:right w:val="single" w:color="7F7F7F" w:sz="4" w:space="0"/>
            </w:tcBorders>
          </w:tcPr>
          <w:p w14:paraId="0E24C6A4">
            <w:pPr>
              <w:pStyle w:val="24"/>
              <w:jc w:val="center"/>
            </w:pPr>
            <w:r>
              <w:rPr>
                <w:rFonts w:ascii="宋体" w:hAnsi="宋体" w:eastAsia="宋体"/>
                <w:color w:val="000000"/>
                <w:sz w:val="21"/>
              </w:rPr>
              <w:t>2000</w:t>
            </w:r>
          </w:p>
        </w:tc>
      </w:tr>
      <w:tr w14:paraId="601512C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03525093">
            <w:pPr>
              <w:pStyle w:val="24"/>
              <w:jc w:val="center"/>
            </w:pPr>
            <w:r>
              <w:rPr>
                <w:rFonts w:ascii="宋体" w:hAnsi="宋体" w:eastAsia="宋体"/>
                <w:color w:val="000000"/>
                <w:sz w:val="21"/>
              </w:rPr>
              <w:t>采样区域</w:t>
            </w:r>
          </w:p>
        </w:tc>
        <w:tc>
          <w:tcPr>
            <w:tcBorders>
              <w:top w:val="single" w:color="7F7F7F" w:sz="4" w:space="0"/>
              <w:left w:val="single" w:color="7F7F7F" w:sz="4" w:space="0"/>
              <w:bottom w:val="single" w:color="7F7F7F" w:sz="4" w:space="0"/>
              <w:right w:val="single" w:color="7F7F7F" w:sz="4" w:space="0"/>
            </w:tcBorders>
            <w:shd w:val="clear" w:color="auto" w:fill="D6E4F0"/>
          </w:tcPr>
          <w:p w14:paraId="4C1E61BE">
            <w:pPr>
              <w:pStyle w:val="24"/>
              <w:jc w:val="center"/>
            </w:pPr>
            <w:r>
              <w:rPr>
                <w:rFonts w:ascii="宋体" w:hAnsi="宋体" w:eastAsia="宋体"/>
                <w:color w:val="000000"/>
                <w:sz w:val="21"/>
              </w:rPr>
              <w:t>单位正方形</w:t>
            </w:r>
            <m:oMath>
              <m:d>
                <m:dPr>
                  <m:begChr m:val="["/>
                  <m:sepChr m:val=""/>
                  <m:endChr m:val="]"/>
                </m:dPr>
                <m:e>
                  <m:r>
                    <m:rPr/>
                    <m:t>0</m:t>
                  </m:r>
                  <m:r>
                    <m:rPr>
                      <m:sty m:val="p"/>
                    </m:rPr>
                    <m:t>,</m:t>
                  </m:r>
                  <m:r>
                    <m:rPr/>
                    <m:t>1</m:t>
                  </m:r>
                </m:e>
              </m:d>
              <m:r>
                <m:rPr>
                  <m:sty m:val="p"/>
                </m:rPr>
                <m:t>×</m:t>
              </m:r>
              <m:d>
                <m:dPr>
                  <m:begChr m:val="["/>
                  <m:sepChr m:val=""/>
                  <m:endChr m:val="]"/>
                </m:dPr>
                <m:e>
                  <m:r>
                    <m:rPr/>
                    <m:t>0</m:t>
                  </m:r>
                  <m:r>
                    <m:rPr>
                      <m:sty m:val="p"/>
                    </m:rPr>
                    <m:t>,</m:t>
                  </m:r>
                  <m:r>
                    <m:rPr/>
                    <m:t>1</m:t>
                  </m:r>
                </m:e>
              </m:d>
            </m:oMath>
          </w:p>
        </w:tc>
      </w:tr>
      <w:tr w14:paraId="1FA4DDE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3E59B17">
            <w:pPr>
              <w:pStyle w:val="24"/>
              <w:jc w:val="center"/>
            </w:pPr>
            <w:r>
              <w:rPr>
                <w:rFonts w:ascii="宋体" w:hAnsi="宋体" w:eastAsia="宋体"/>
                <w:color w:val="000000"/>
                <w:sz w:val="21"/>
              </w:rPr>
              <w:t>目标区域</w:t>
            </w:r>
          </w:p>
        </w:tc>
        <w:tc>
          <w:tcPr>
            <w:tcBorders>
              <w:top w:val="single" w:color="7F7F7F" w:sz="4" w:space="0"/>
              <w:left w:val="single" w:color="7F7F7F" w:sz="4" w:space="0"/>
              <w:bottom w:val="single" w:color="7F7F7F" w:sz="4" w:space="0"/>
              <w:right w:val="single" w:color="7F7F7F" w:sz="4" w:space="0"/>
            </w:tcBorders>
          </w:tcPr>
          <w:p w14:paraId="2C9552FB">
            <w:pPr>
              <w:pStyle w:val="24"/>
              <w:jc w:val="center"/>
            </w:pPr>
            <w:r>
              <w:rPr>
                <w:rFonts w:ascii="宋体" w:hAnsi="宋体" w:eastAsia="宋体"/>
                <w:color w:val="000000"/>
                <w:sz w:val="21"/>
              </w:rPr>
              <w:t>单位圆第一象限</w:t>
            </w:r>
            <m:oMath>
              <m:sSup>
                <m:sSupPr/>
                <m:e>
                  <m:r>
                    <m:rPr/>
                    <m:t>x</m:t>
                  </m:r>
                </m:e>
                <m:sup>
                  <m:r>
                    <m:rPr/>
                    <m:t>2</m:t>
                  </m:r>
                </m:sup>
              </m:sSup>
              <m:r>
                <m:rPr>
                  <m:sty m:val="p"/>
                </m:rPr>
                <m:t>+</m:t>
              </m:r>
              <m:sSup>
                <m:sSupPr/>
                <m:e>
                  <m:r>
                    <m:rPr/>
                    <m:t>y</m:t>
                  </m:r>
                </m:e>
                <m:sup>
                  <m:r>
                    <m:rPr/>
                    <m:t>2</m:t>
                  </m:r>
                </m:sup>
              </m:sSup>
              <m:r>
                <m:rPr>
                  <m:sty m:val="p"/>
                </m:rPr>
                <m:t>≤</m:t>
              </m:r>
              <m:r>
                <m:rPr/>
                <m:t>1</m:t>
              </m:r>
            </m:oMath>
          </w:p>
        </w:tc>
      </w:tr>
      <w:tr w14:paraId="30B228E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3159D47">
            <w:pPr>
              <w:pStyle w:val="24"/>
              <w:jc w:val="center"/>
            </w:pPr>
            <m:oMath>
              <m:r>
                <m:rPr/>
                <m:t>π</m:t>
              </m:r>
            </m:oMath>
            <w:r>
              <w:rPr>
                <w:rFonts w:ascii="宋体" w:hAnsi="宋体" w:eastAsia="宋体"/>
                <w:color w:val="000000"/>
                <w:sz w:val="21"/>
              </w:rPr>
              <w:t>真实值</w:t>
            </w:r>
          </w:p>
        </w:tc>
        <w:tc>
          <w:tcPr>
            <w:tcBorders>
              <w:top w:val="single" w:color="7F7F7F" w:sz="4" w:space="0"/>
              <w:left w:val="single" w:color="7F7F7F" w:sz="4" w:space="0"/>
              <w:bottom w:val="single" w:color="7F7F7F" w:sz="4" w:space="0"/>
              <w:right w:val="single" w:color="7F7F7F" w:sz="4" w:space="0"/>
            </w:tcBorders>
            <w:shd w:val="clear" w:color="auto" w:fill="D6E4F0"/>
          </w:tcPr>
          <w:p w14:paraId="11D652A1">
            <w:pPr>
              <w:pStyle w:val="24"/>
              <w:jc w:val="center"/>
            </w:pPr>
            <w:r>
              <w:rPr>
                <w:rFonts w:ascii="宋体" w:hAnsi="宋体" w:eastAsia="宋体"/>
                <w:color w:val="000000"/>
                <w:sz w:val="21"/>
              </w:rPr>
              <w:t>3.141593</w:t>
            </w:r>
          </w:p>
        </w:tc>
      </w:tr>
      <w:bookmarkEnd w:id="38"/>
    </w:tbl>
    <w:p w14:paraId="25DB1CE9">
      <w:pPr>
        <w:pStyle w:val="6"/>
      </w:pPr>
      <w:bookmarkStart w:id="39" w:name="仿真结果统计-2"/>
      <w:r>
        <w:rPr>
          <w:rFonts w:ascii="黑体" w:hAnsi="黑体" w:eastAsia="黑体"/>
          <w:color w:val="003366"/>
          <w:sz w:val="24"/>
        </w:rPr>
        <w:t>5.3.2 仿真结果统计</w:t>
      </w:r>
    </w:p>
    <w:tbl>
      <w:tblPr>
        <w:tblStyle w:val="28"/>
        <w:tblW w:w="0" w:type="auto"/>
        <w:tblInd w:w="0" w:type="dxa"/>
        <w:tblLayout w:type="autofit"/>
        <w:tblCellMar>
          <w:top w:w="0" w:type="dxa"/>
          <w:left w:w="108" w:type="dxa"/>
          <w:bottom w:w="0" w:type="dxa"/>
          <w:right w:w="108" w:type="dxa"/>
        </w:tblCellMar>
      </w:tblPr>
      <w:tblGrid>
        <w:gridCol w:w="1261"/>
        <w:gridCol w:w="1056"/>
      </w:tblGrid>
      <w:tr w14:paraId="0F069D35">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113DA95D">
            <w:pPr>
              <w:pStyle w:val="24"/>
              <w:jc w:val="center"/>
            </w:pPr>
            <w:r>
              <w:rPr>
                <w:rFonts w:ascii="黑体" w:hAnsi="黑体" w:eastAsia="黑体"/>
                <w:b/>
                <w:color w:val="FFFFFF"/>
                <w:sz w:val="21"/>
              </w:rPr>
              <w:t>统计指标</w:t>
            </w:r>
          </w:p>
        </w:tc>
        <w:tc>
          <w:tcPr>
            <w:tcBorders>
              <w:top w:val="single" w:color="7F7F7F" w:sz="4" w:space="0"/>
              <w:left w:val="single" w:color="7F7F7F" w:sz="4" w:space="0"/>
              <w:bottom w:val="single" w:color="7F7F7F" w:sz="4" w:space="0"/>
              <w:right w:val="single" w:color="7F7F7F" w:sz="4" w:space="0"/>
            </w:tcBorders>
            <w:shd w:val="clear" w:color="auto" w:fill="003366"/>
          </w:tcPr>
          <w:p w14:paraId="75A3C210">
            <w:pPr>
              <w:pStyle w:val="24"/>
              <w:jc w:val="center"/>
            </w:pPr>
            <w:r>
              <w:rPr>
                <w:rFonts w:ascii="黑体" w:hAnsi="黑体" w:eastAsia="黑体"/>
                <w:b/>
                <w:color w:val="FFFFFF"/>
                <w:sz w:val="21"/>
              </w:rPr>
              <w:t>数值</w:t>
            </w:r>
          </w:p>
        </w:tc>
      </w:tr>
      <w:tr w14:paraId="3972C44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5EF91D11">
            <w:pPr>
              <w:pStyle w:val="24"/>
              <w:jc w:val="center"/>
            </w:pPr>
            <w:r>
              <w:rPr>
                <w:rFonts w:ascii="宋体" w:hAnsi="宋体" w:eastAsia="宋体"/>
                <w:color w:val="000000"/>
                <w:sz w:val="21"/>
              </w:rPr>
              <w:t>总投点数</w:t>
            </w:r>
          </w:p>
        </w:tc>
        <w:tc>
          <w:tcPr>
            <w:tcBorders>
              <w:top w:val="single" w:color="7F7F7F" w:sz="4" w:space="0"/>
              <w:left w:val="single" w:color="7F7F7F" w:sz="4" w:space="0"/>
              <w:bottom w:val="single" w:color="7F7F7F" w:sz="4" w:space="0"/>
              <w:right w:val="single" w:color="7F7F7F" w:sz="4" w:space="0"/>
            </w:tcBorders>
          </w:tcPr>
          <w:p w14:paraId="28DBAF26">
            <w:pPr>
              <w:pStyle w:val="24"/>
              <w:jc w:val="center"/>
            </w:pPr>
            <w:r>
              <w:rPr>
                <w:rFonts w:ascii="宋体" w:hAnsi="宋体" w:eastAsia="宋体"/>
                <w:color w:val="000000"/>
                <w:sz w:val="21"/>
              </w:rPr>
              <w:t>2000</w:t>
            </w:r>
          </w:p>
        </w:tc>
      </w:tr>
      <w:tr w14:paraId="2D5E4C0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4EF9CAD">
            <w:pPr>
              <w:pStyle w:val="24"/>
              <w:jc w:val="center"/>
            </w:pPr>
            <w:r>
              <w:rPr>
                <w:rFonts w:ascii="宋体" w:hAnsi="宋体" w:eastAsia="宋体"/>
                <w:color w:val="000000"/>
                <w:sz w:val="21"/>
              </w:rPr>
              <w:t>圆内点数</w:t>
            </w:r>
            <m:oMath>
              <m:r>
                <m:rPr/>
                <m:t>M</m:t>
              </m:r>
            </m:oMath>
          </w:p>
        </w:tc>
        <w:tc>
          <w:tcPr>
            <w:tcBorders>
              <w:top w:val="single" w:color="7F7F7F" w:sz="4" w:space="0"/>
              <w:left w:val="single" w:color="7F7F7F" w:sz="4" w:space="0"/>
              <w:bottom w:val="single" w:color="7F7F7F" w:sz="4" w:space="0"/>
              <w:right w:val="single" w:color="7F7F7F" w:sz="4" w:space="0"/>
            </w:tcBorders>
            <w:shd w:val="clear" w:color="auto" w:fill="D6E4F0"/>
          </w:tcPr>
          <w:p w14:paraId="6F5EF4D1">
            <w:pPr>
              <w:pStyle w:val="24"/>
              <w:jc w:val="center"/>
            </w:pPr>
            <w:r>
              <w:rPr>
                <w:rFonts w:ascii="宋体" w:hAnsi="宋体" w:eastAsia="宋体"/>
                <w:color w:val="000000"/>
                <w:sz w:val="21"/>
              </w:rPr>
              <w:t>1570</w:t>
            </w:r>
          </w:p>
        </w:tc>
      </w:tr>
      <w:tr w14:paraId="32997241">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EF9C624">
            <w:pPr>
              <w:pStyle w:val="24"/>
              <w:jc w:val="center"/>
            </w:pPr>
            <m:oMath>
              <m:r>
                <m:rPr/>
                <m:t>π</m:t>
              </m:r>
            </m:oMath>
            <w:r>
              <w:rPr>
                <w:rFonts w:ascii="宋体" w:hAnsi="宋体" w:eastAsia="宋体"/>
                <w:color w:val="000000"/>
                <w:sz w:val="21"/>
              </w:rPr>
              <w:t>估计值</w:t>
            </w:r>
          </w:p>
        </w:tc>
        <w:tc>
          <w:tcPr>
            <w:tcBorders>
              <w:top w:val="single" w:color="7F7F7F" w:sz="4" w:space="0"/>
              <w:left w:val="single" w:color="7F7F7F" w:sz="4" w:space="0"/>
              <w:bottom w:val="single" w:color="7F7F7F" w:sz="4" w:space="0"/>
              <w:right w:val="single" w:color="7F7F7F" w:sz="4" w:space="0"/>
            </w:tcBorders>
          </w:tcPr>
          <w:p w14:paraId="7DB16C1C">
            <w:pPr>
              <w:pStyle w:val="24"/>
              <w:jc w:val="center"/>
            </w:pPr>
            <w:r>
              <w:rPr>
                <w:rFonts w:ascii="宋体" w:hAnsi="宋体" w:eastAsia="宋体"/>
                <w:color w:val="000000"/>
                <w:sz w:val="21"/>
              </w:rPr>
              <w:t>3.140000</w:t>
            </w:r>
          </w:p>
        </w:tc>
      </w:tr>
      <w:tr w14:paraId="5FC25DD6">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4D84CCE">
            <w:pPr>
              <w:pStyle w:val="24"/>
              <w:jc w:val="center"/>
            </w:pPr>
            <m:oMath>
              <m:r>
                <m:rPr/>
                <m:t>π</m:t>
              </m:r>
            </m:oMath>
            <w:r>
              <w:rPr>
                <w:rFonts w:ascii="宋体" w:hAnsi="宋体" w:eastAsia="宋体"/>
                <w:color w:val="000000"/>
                <w:sz w:val="21"/>
              </w:rPr>
              <w:t>真实值</w:t>
            </w:r>
          </w:p>
        </w:tc>
        <w:tc>
          <w:tcPr>
            <w:tcBorders>
              <w:top w:val="single" w:color="7F7F7F" w:sz="4" w:space="0"/>
              <w:left w:val="single" w:color="7F7F7F" w:sz="4" w:space="0"/>
              <w:bottom w:val="single" w:color="7F7F7F" w:sz="4" w:space="0"/>
              <w:right w:val="single" w:color="7F7F7F" w:sz="4" w:space="0"/>
            </w:tcBorders>
            <w:shd w:val="clear" w:color="auto" w:fill="D6E4F0"/>
          </w:tcPr>
          <w:p w14:paraId="4B5B4FA2">
            <w:pPr>
              <w:pStyle w:val="24"/>
              <w:jc w:val="center"/>
            </w:pPr>
            <w:r>
              <w:rPr>
                <w:rFonts w:ascii="宋体" w:hAnsi="宋体" w:eastAsia="宋体"/>
                <w:color w:val="000000"/>
                <w:sz w:val="21"/>
              </w:rPr>
              <w:t>3.141593</w:t>
            </w:r>
          </w:p>
        </w:tc>
      </w:tr>
      <w:tr w14:paraId="547C9F4D">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40D63087">
            <w:pPr>
              <w:pStyle w:val="24"/>
              <w:jc w:val="center"/>
            </w:pPr>
            <w:r>
              <w:rPr>
                <w:rFonts w:ascii="宋体" w:hAnsi="宋体" w:eastAsia="宋体"/>
                <w:color w:val="000000"/>
                <w:sz w:val="21"/>
              </w:rPr>
              <w:t>绝对误差</w:t>
            </w:r>
          </w:p>
        </w:tc>
        <w:tc>
          <w:tcPr>
            <w:tcBorders>
              <w:top w:val="single" w:color="7F7F7F" w:sz="4" w:space="0"/>
              <w:left w:val="single" w:color="7F7F7F" w:sz="4" w:space="0"/>
              <w:bottom w:val="single" w:color="7F7F7F" w:sz="4" w:space="0"/>
              <w:right w:val="single" w:color="7F7F7F" w:sz="4" w:space="0"/>
            </w:tcBorders>
          </w:tcPr>
          <w:p w14:paraId="45DBBE25">
            <w:pPr>
              <w:pStyle w:val="24"/>
              <w:jc w:val="center"/>
            </w:pPr>
            <w:r>
              <w:rPr>
                <w:rFonts w:ascii="宋体" w:hAnsi="宋体" w:eastAsia="宋体"/>
                <w:color w:val="000000"/>
                <w:sz w:val="21"/>
              </w:rPr>
              <w:t>0.001593</w:t>
            </w:r>
          </w:p>
        </w:tc>
      </w:tr>
      <w:tr w14:paraId="5F1AF3C9">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65A1F5F">
            <w:pPr>
              <w:pStyle w:val="24"/>
              <w:jc w:val="center"/>
            </w:pPr>
            <w:r>
              <w:rPr>
                <w:rFonts w:ascii="宋体" w:hAnsi="宋体" w:eastAsia="宋体"/>
                <w:color w:val="000000"/>
                <w:sz w:val="21"/>
              </w:rPr>
              <w:t>相对误差</w:t>
            </w:r>
          </w:p>
        </w:tc>
        <w:tc>
          <w:tcPr>
            <w:tcBorders>
              <w:top w:val="single" w:color="7F7F7F" w:sz="4" w:space="0"/>
              <w:left w:val="single" w:color="7F7F7F" w:sz="4" w:space="0"/>
              <w:bottom w:val="single" w:color="7F7F7F" w:sz="4" w:space="0"/>
              <w:right w:val="single" w:color="7F7F7F" w:sz="4" w:space="0"/>
            </w:tcBorders>
            <w:shd w:val="clear" w:color="auto" w:fill="D6E4F0"/>
          </w:tcPr>
          <w:p w14:paraId="07479574">
            <w:pPr>
              <w:pStyle w:val="24"/>
              <w:jc w:val="center"/>
            </w:pPr>
            <w:r>
              <w:rPr>
                <w:rFonts w:ascii="宋体" w:hAnsi="宋体" w:eastAsia="宋体"/>
                <w:color w:val="000000"/>
                <w:sz w:val="21"/>
              </w:rPr>
              <w:t>0.0507%</w:t>
            </w:r>
          </w:p>
        </w:tc>
      </w:tr>
      <w:bookmarkEnd w:id="39"/>
    </w:tbl>
    <w:p w14:paraId="28730133">
      <w:pPr>
        <w:pStyle w:val="6"/>
      </w:pPr>
      <w:bookmarkStart w:id="40" w:name="次重复试验统计-1"/>
      <w:r>
        <w:rPr>
          <w:rFonts w:ascii="黑体" w:hAnsi="黑体" w:eastAsia="黑体"/>
          <w:color w:val="003366"/>
          <w:sz w:val="24"/>
        </w:rPr>
        <w:t>5.3.3 200次重复试验统计</w:t>
      </w:r>
    </w:p>
    <w:tbl>
      <w:tblPr>
        <w:tblStyle w:val="28"/>
        <w:tblW w:w="0" w:type="auto"/>
        <w:tblInd w:w="0" w:type="dxa"/>
        <w:tblLayout w:type="autofit"/>
        <w:tblCellMar>
          <w:top w:w="0" w:type="dxa"/>
          <w:left w:w="108" w:type="dxa"/>
          <w:bottom w:w="0" w:type="dxa"/>
          <w:right w:w="108" w:type="dxa"/>
        </w:tblCellMar>
      </w:tblPr>
      <w:tblGrid>
        <w:gridCol w:w="1476"/>
        <w:gridCol w:w="846"/>
      </w:tblGrid>
      <w:tr w14:paraId="1D435D25">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08379BAF">
            <w:pPr>
              <w:pStyle w:val="24"/>
              <w:jc w:val="center"/>
            </w:pPr>
            <w:r>
              <w:rPr>
                <w:rFonts w:ascii="黑体" w:hAnsi="黑体" w:eastAsia="黑体"/>
                <w:b/>
                <w:color w:val="FFFFFF"/>
                <w:sz w:val="21"/>
              </w:rPr>
              <w:t>统计指标</w:t>
            </w:r>
          </w:p>
        </w:tc>
        <w:tc>
          <w:tcPr>
            <w:tcBorders>
              <w:top w:val="single" w:color="7F7F7F" w:sz="4" w:space="0"/>
              <w:left w:val="single" w:color="7F7F7F" w:sz="4" w:space="0"/>
              <w:bottom w:val="single" w:color="7F7F7F" w:sz="4" w:space="0"/>
              <w:right w:val="single" w:color="7F7F7F" w:sz="4" w:space="0"/>
            </w:tcBorders>
            <w:shd w:val="clear" w:color="auto" w:fill="003366"/>
          </w:tcPr>
          <w:p w14:paraId="6C153B80">
            <w:pPr>
              <w:pStyle w:val="24"/>
              <w:jc w:val="center"/>
            </w:pPr>
            <w:r>
              <w:rPr>
                <w:rFonts w:ascii="黑体" w:hAnsi="黑体" w:eastAsia="黑体"/>
                <w:b/>
                <w:color w:val="FFFFFF"/>
                <w:sz w:val="21"/>
              </w:rPr>
              <w:t>数值</w:t>
            </w:r>
          </w:p>
        </w:tc>
      </w:tr>
      <w:tr w14:paraId="4B1A369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7EF96980">
            <w:pPr>
              <w:pStyle w:val="24"/>
              <w:jc w:val="center"/>
            </w:pPr>
            <w:r>
              <w:rPr>
                <w:rFonts w:ascii="宋体" w:hAnsi="宋体" w:eastAsia="宋体"/>
                <w:color w:val="000000"/>
                <w:sz w:val="21"/>
              </w:rPr>
              <w:t>重复试验次数</w:t>
            </w:r>
          </w:p>
        </w:tc>
        <w:tc>
          <w:tcPr>
            <w:tcBorders>
              <w:top w:val="single" w:color="7F7F7F" w:sz="4" w:space="0"/>
              <w:left w:val="single" w:color="7F7F7F" w:sz="4" w:space="0"/>
              <w:bottom w:val="single" w:color="7F7F7F" w:sz="4" w:space="0"/>
              <w:right w:val="single" w:color="7F7F7F" w:sz="4" w:space="0"/>
            </w:tcBorders>
          </w:tcPr>
          <w:p w14:paraId="43752193">
            <w:pPr>
              <w:pStyle w:val="24"/>
              <w:jc w:val="center"/>
            </w:pPr>
            <w:r>
              <w:rPr>
                <w:rFonts w:ascii="宋体" w:hAnsi="宋体" w:eastAsia="宋体"/>
                <w:color w:val="000000"/>
                <w:sz w:val="21"/>
              </w:rPr>
              <w:t>200</w:t>
            </w:r>
          </w:p>
        </w:tc>
      </w:tr>
      <w:tr w14:paraId="6A8776D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1C52AB7D">
            <w:pPr>
              <w:pStyle w:val="24"/>
              <w:jc w:val="center"/>
            </w:pPr>
            <w:r>
              <w:rPr>
                <w:rFonts w:ascii="宋体" w:hAnsi="宋体" w:eastAsia="宋体"/>
                <w:color w:val="000000"/>
                <w:sz w:val="21"/>
              </w:rPr>
              <w:t>估计值均值</w:t>
            </w:r>
          </w:p>
        </w:tc>
        <w:tc>
          <w:tcPr>
            <w:tcBorders>
              <w:top w:val="single" w:color="7F7F7F" w:sz="4" w:space="0"/>
              <w:left w:val="single" w:color="7F7F7F" w:sz="4" w:space="0"/>
              <w:bottom w:val="single" w:color="7F7F7F" w:sz="4" w:space="0"/>
              <w:right w:val="single" w:color="7F7F7F" w:sz="4" w:space="0"/>
            </w:tcBorders>
            <w:shd w:val="clear" w:color="auto" w:fill="D6E4F0"/>
          </w:tcPr>
          <w:p w14:paraId="743B3E61">
            <w:pPr>
              <w:pStyle w:val="24"/>
              <w:jc w:val="center"/>
            </w:pPr>
            <w:r>
              <w:rPr>
                <w:rFonts w:ascii="宋体" w:hAnsi="宋体" w:eastAsia="宋体"/>
                <w:color w:val="000000"/>
                <w:sz w:val="21"/>
              </w:rPr>
              <w:t>3.1428</w:t>
            </w:r>
          </w:p>
        </w:tc>
      </w:tr>
      <w:tr w14:paraId="398E1074">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772CEDE6">
            <w:pPr>
              <w:pStyle w:val="24"/>
              <w:jc w:val="center"/>
            </w:pPr>
            <w:r>
              <w:rPr>
                <w:rFonts w:ascii="宋体" w:hAnsi="宋体" w:eastAsia="宋体"/>
                <w:color w:val="000000"/>
                <w:sz w:val="21"/>
              </w:rPr>
              <w:t>估计值标准差</w:t>
            </w:r>
          </w:p>
        </w:tc>
        <w:tc>
          <w:tcPr>
            <w:tcBorders>
              <w:top w:val="single" w:color="7F7F7F" w:sz="4" w:space="0"/>
              <w:left w:val="single" w:color="7F7F7F" w:sz="4" w:space="0"/>
              <w:bottom w:val="single" w:color="7F7F7F" w:sz="4" w:space="0"/>
              <w:right w:val="single" w:color="7F7F7F" w:sz="4" w:space="0"/>
            </w:tcBorders>
          </w:tcPr>
          <w:p w14:paraId="76772E22">
            <w:pPr>
              <w:pStyle w:val="24"/>
              <w:jc w:val="center"/>
            </w:pPr>
            <w:r>
              <w:rPr>
                <w:rFonts w:ascii="宋体" w:hAnsi="宋体" w:eastAsia="宋体"/>
                <w:color w:val="000000"/>
                <w:sz w:val="21"/>
              </w:rPr>
              <w:t>0.0381</w:t>
            </w:r>
          </w:p>
        </w:tc>
      </w:tr>
      <w:bookmarkEnd w:id="40"/>
    </w:tbl>
    <w:p w14:paraId="7AFACFF5">
      <w:pPr>
        <w:pStyle w:val="6"/>
      </w:pPr>
      <w:bookmarkStart w:id="41" w:name="结果分析-2"/>
      <w:r>
        <w:rPr>
          <w:rFonts w:ascii="黑体" w:hAnsi="黑体" w:eastAsia="黑体"/>
          <w:color w:val="003366"/>
          <w:sz w:val="24"/>
        </w:rPr>
        <w:t>5.3.4 结果分析</w:t>
      </w:r>
    </w:p>
    <w:p w14:paraId="6189C437">
      <w:pPr>
        <w:pStyle w:val="23"/>
      </w:pPr>
      <w:r>
        <w:rPr>
          <w:rFonts w:ascii="宋体" w:hAnsi="宋体" w:eastAsia="宋体"/>
          <w:color w:val="000000"/>
          <w:sz w:val="24"/>
        </w:rPr>
        <w:t>本次蒙特卡洛投点法估计的</w:t>
      </w:r>
      <m:oMath>
        <m:r>
          <m:rPr/>
          <m:t>π</m:t>
        </m:r>
      </m:oMath>
      <w:r>
        <w:rPr>
          <w:rFonts w:ascii="宋体" w:hAnsi="宋体" w:eastAsia="宋体"/>
          <w:color w:val="000000"/>
          <w:sz w:val="24"/>
        </w:rPr>
        <w:t>值为3.140000，与真实值</w:t>
      </w:r>
      <m:oMath>
        <m:r>
          <m:rPr/>
          <m:t>π</m:t>
        </m:r>
        <m:r>
          <m:rPr>
            <m:sty m:val="p"/>
          </m:rPr>
          <m:t>≈</m:t>
        </m:r>
        <m:r>
          <m:rPr/>
          <m:t>3.141593</m:t>
        </m:r>
      </m:oMath>
      <w:r>
        <w:rPr>
          <w:rFonts w:ascii="宋体" w:hAnsi="宋体" w:eastAsia="宋体"/>
          <w:color w:val="000000"/>
          <w:sz w:val="24"/>
        </w:rPr>
        <w:t>相比，绝对误差仅为0.001593，相对误差低至0.05%，估计精度非常高。这主要得益于较大的投点数（2000点），根据中心极限定理，估计误差以</w:t>
      </w:r>
      <m:oMath>
        <m:r>
          <m:rPr/>
          <m:t>O</m:t>
        </m:r>
        <m:d>
          <m:dPr>
            <m:sepChr m:val=""/>
          </m:dPr>
          <m:e>
            <m:sSup>
              <m:sSupPr/>
              <m:e>
                <m:r>
                  <m:rPr/>
                  <m:t>N</m:t>
                </m:r>
              </m:e>
              <m:sup>
                <m:r>
                  <m:rPr>
                    <m:sty m:val="p"/>
                  </m:rPr>
                  <m:t>−</m:t>
                </m:r>
                <m:r>
                  <m:rPr/>
                  <m:t>1</m:t>
                </m:r>
                <m:r>
                  <m:rPr>
                    <m:sty m:val="p"/>
                  </m:rPr>
                  <m:t>/</m:t>
                </m:r>
                <m:r>
                  <m:rPr/>
                  <m:t>2</m:t>
                </m:r>
              </m:sup>
            </m:sSup>
          </m:e>
        </m:d>
        <m:r>
          <m:rPr>
            <m:sty m:val="p"/>
          </m:rPr>
          <m:t>=</m:t>
        </m:r>
        <m:r>
          <m:rPr/>
          <m:t>O</m:t>
        </m:r>
        <m:d>
          <m:dPr>
            <m:sepChr m:val=""/>
          </m:dPr>
          <m:e>
            <m:r>
              <m:rPr/>
              <m:t>1</m:t>
            </m:r>
            <m:r>
              <m:rPr>
                <m:sty m:val="p"/>
              </m:rPr>
              <m:t>/</m:t>
            </m:r>
            <m:rad>
              <m:radPr>
                <m:degHide m:val="1"/>
              </m:radPr>
              <m:deg/>
              <m:e>
                <m:r>
                  <m:rPr/>
                  <m:t>2000</m:t>
                </m:r>
              </m:e>
            </m:rad>
          </m:e>
        </m:d>
        <m:r>
          <m:rPr>
            <m:sty m:val="p"/>
          </m:rPr>
          <m:t>≈</m:t>
        </m:r>
        <m:r>
          <m:rPr/>
          <m:t>O</m:t>
        </m:r>
        <m:d>
          <m:dPr>
            <m:sepChr m:val=""/>
          </m:dPr>
          <m:e>
            <m:r>
              <m:rPr/>
              <m:t>0.022</m:t>
            </m:r>
          </m:e>
        </m:d>
      </m:oMath>
      <w:r>
        <w:rPr>
          <w:rFonts w:ascii="宋体" w:hAnsi="宋体" w:eastAsia="宋体"/>
          <w:color w:val="000000"/>
          <w:sz w:val="24"/>
        </w:rPr>
        <w:t>的速度衰减。</w:t>
      </w:r>
    </w:p>
    <w:p w14:paraId="0C60EC56">
      <w:pPr>
        <w:pStyle w:val="3"/>
      </w:pPr>
      <w:r>
        <w:rPr>
          <w:rFonts w:ascii="宋体" w:hAnsi="宋体" w:eastAsia="宋体"/>
          <w:color w:val="000000"/>
          <w:sz w:val="24"/>
        </w:rPr>
        <w:t>从投点分布图可以直观看到，蓝色点代表落在</w:t>
      </w:r>
      <m:oMath>
        <m:r>
          <m:rPr/>
          <m:t>1</m:t>
        </m:r>
        <m:r>
          <m:rPr>
            <m:sty m:val="p"/>
          </m:rPr>
          <m:t>/</m:t>
        </m:r>
        <m:r>
          <m:rPr/>
          <m:t>4</m:t>
        </m:r>
      </m:oMath>
      <w:r>
        <w:rPr>
          <w:rFonts w:ascii="宋体" w:hAnsi="宋体" w:eastAsia="宋体"/>
          <w:color w:val="000000"/>
          <w:sz w:val="24"/>
        </w:rPr>
        <w:t>圆内的点（1570个），红色点代表落在圆外的点（430个），点的分布均匀且边界清晰。</w:t>
      </w:r>
      <m:oMath>
        <m:r>
          <m:rPr/>
          <m:t>π</m:t>
        </m:r>
      </m:oMath>
      <w:r>
        <w:rPr>
          <w:rFonts w:ascii="宋体" w:hAnsi="宋体" w:eastAsia="宋体"/>
          <w:color w:val="000000"/>
          <w:sz w:val="24"/>
        </w:rPr>
        <w:t>估计值随投点数增加的收敛曲线表明，估计值在大约500点之后就开始在真实值附近小幅波动，到2000点时已经非常稳定。</w:t>
      </w:r>
    </w:p>
    <w:p w14:paraId="57E50502">
      <w:pPr>
        <w:pStyle w:val="3"/>
      </w:pPr>
      <w:r>
        <w:rPr>
          <w:rFonts w:ascii="宋体" w:hAnsi="宋体" w:eastAsia="宋体"/>
          <w:color w:val="000000"/>
          <w:sz w:val="24"/>
        </w:rPr>
        <w:t>200次重复试验的频率分布直方图呈现近似正态分布的形态（中心极限定理的直接体现），均值3.1428与真实值3.1416极为接近，标准差0.0381反映了估计值的离散程度。根据统计理论，95%的估计值应落在</w:t>
      </w:r>
      <m:oMath>
        <m:r>
          <m:rPr/>
          <m:t>π</m:t>
        </m:r>
        <m:r>
          <m:rPr>
            <m:sty m:val="p"/>
          </m:rPr>
          <m:t>±</m:t>
        </m:r>
        <m:r>
          <m:rPr/>
          <m:t>1.96</m:t>
        </m:r>
        <m:r>
          <m:rPr>
            <m:sty m:val="p"/>
          </m:rPr>
          <m:t>×</m:t>
        </m:r>
        <m:r>
          <m:rPr/>
          <m:t>0.0381</m:t>
        </m:r>
        <m:r>
          <m:rPr>
            <m:sty m:val="p"/>
          </m:rPr>
          <m:t>≈</m:t>
        </m:r>
        <m:d>
          <m:dPr>
            <m:begChr m:val="["/>
            <m:sepChr m:val=""/>
            <m:endChr m:val="]"/>
          </m:dPr>
          <m:e>
            <m:r>
              <m:rPr/>
              <m:t>3.067</m:t>
            </m:r>
            <m:r>
              <m:rPr>
                <m:sty m:val="p"/>
              </m:rPr>
              <m:t>,</m:t>
            </m:r>
            <m:r>
              <m:rPr/>
              <m:t>3.216</m:t>
            </m:r>
          </m:e>
        </m:d>
      </m:oMath>
      <w:r>
        <w:rPr>
          <w:rFonts w:ascii="宋体" w:hAnsi="宋体" w:eastAsia="宋体"/>
          <w:color w:val="000000"/>
          <w:sz w:val="24"/>
        </w:rPr>
        <w:t>区间内。</w:t>
      </w:r>
    </w:p>
    <w:p w14:paraId="173C27A2">
      <w:pPr>
        <w:pStyle w:val="34"/>
      </w:pPr>
      <w:r>
        <w:rPr>
          <w:rFonts w:ascii="宋体" w:hAnsi="宋体" w:eastAsia="宋体"/>
        </w:rPr>
        <w:drawing>
          <wp:inline distT="0" distB="0" distL="114300" distR="114300">
            <wp:extent cx="5334000" cy="3797935"/>
            <wp:effectExtent l="0" t="0" r="0" b="0"/>
            <wp:docPr id="65" name="Picture" descr="蒙特卡洛计算pi值分析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蒙特卡洛计算pi值分析图表"/>
                    <pic:cNvPicPr>
                      <a:picLocks noChangeAspect="1" noChangeArrowheads="1"/>
                    </pic:cNvPicPr>
                  </pic:nvPicPr>
                  <pic:blipFill>
                    <a:blip r:embed="rId8"/>
                    <a:stretch>
                      <a:fillRect/>
                    </a:stretch>
                  </pic:blipFill>
                  <pic:spPr>
                    <a:xfrm>
                      <a:off x="0" y="0"/>
                      <a:ext cx="5334000" cy="3798162"/>
                    </a:xfrm>
                    <a:prstGeom prst="rect">
                      <a:avLst/>
                    </a:prstGeom>
                    <a:noFill/>
                    <a:ln w="9525">
                      <a:noFill/>
                    </a:ln>
                  </pic:spPr>
                </pic:pic>
              </a:graphicData>
            </a:graphic>
          </wp:inline>
        </w:drawing>
      </w:r>
    </w:p>
    <w:p w14:paraId="3970DB02">
      <w:pPr>
        <w:pStyle w:val="32"/>
      </w:pPr>
      <w:r>
        <w:rPr>
          <w:rFonts w:ascii="宋体" w:hAnsi="宋体" w:eastAsia="宋体"/>
          <w:color w:val="000000"/>
          <w:sz w:val="24"/>
        </w:rPr>
        <w:t>蒙特卡洛计算pi值分析图表</w:t>
      </w:r>
    </w:p>
    <w:p w14:paraId="3A2FB909">
      <w:r>
        <w:rPr>
          <w:rFonts w:ascii="宋体" w:hAnsi="宋体" w:eastAsia="宋体"/>
        </w:rPr>
        <w:pict>
          <v:rect id="_x0000_i1032" o:spt="1" style="height:1.5pt;width:0pt;" coordsize="21600,21600" o:hr="t" o:hrstd="t" o:hralign="center">
            <v:path/>
            <v:fill focussize="0,0"/>
            <v:stroke/>
            <v:imagedata o:title=""/>
            <o:lock v:ext="edit"/>
            <w10:wrap type="none"/>
            <w10:anchorlock/>
          </v:rect>
        </w:pict>
      </w:r>
    </w:p>
    <w:bookmarkEnd w:id="26"/>
    <w:bookmarkEnd w:id="37"/>
    <w:bookmarkEnd w:id="41"/>
    <w:p w14:paraId="1EBB05C0">
      <w:pPr>
        <w:pStyle w:val="4"/>
      </w:pPr>
      <w:bookmarkStart w:id="42" w:name="六问题分析"/>
      <w:r>
        <w:rPr>
          <w:rFonts w:ascii="黑体" w:hAnsi="黑体" w:eastAsia="黑体"/>
          <w:color w:val="003366"/>
          <w:sz w:val="30"/>
        </w:rPr>
        <w:t>六、问题分析</w:t>
      </w:r>
    </w:p>
    <w:p w14:paraId="1E2157A3">
      <w:pPr>
        <w:pStyle w:val="5"/>
      </w:pPr>
      <w:bookmarkStart w:id="43" w:name="误差来源分析"/>
      <w:r>
        <w:rPr>
          <w:rFonts w:ascii="黑体" w:hAnsi="黑体" w:eastAsia="黑体"/>
          <w:color w:val="003366"/>
          <w:sz w:val="28"/>
        </w:rPr>
        <w:t>6.1 误差来源分析</w:t>
      </w:r>
    </w:p>
    <w:p w14:paraId="0C9BEF2D">
      <w:pPr>
        <w:pStyle w:val="23"/>
      </w:pPr>
      <w:r>
        <w:rPr>
          <w:rFonts w:ascii="宋体" w:hAnsi="宋体" w:eastAsia="宋体"/>
          <w:color w:val="000000"/>
          <w:sz w:val="24"/>
        </w:rPr>
        <w:t>蒙特卡洛方法的误差本质上来源于随机抽样的统计波动，具体可以从以下几个方面进行深入分析：</w:t>
      </w:r>
    </w:p>
    <w:p w14:paraId="4AD21558">
      <w:pPr>
        <w:pStyle w:val="3"/>
      </w:pPr>
      <w:r>
        <w:rPr>
          <w:rFonts w:ascii="黑体" w:hAnsi="黑体" w:eastAsia="黑体"/>
          <w:b/>
          <w:bCs/>
          <w:color w:val="000000"/>
        </w:rPr>
        <w:t>（1）统计误差的理论解释</w:t>
      </w:r>
    </w:p>
    <w:p w14:paraId="4A45B7E5">
      <w:pPr>
        <w:pStyle w:val="3"/>
      </w:pPr>
      <w:r>
        <w:rPr>
          <w:rFonts w:ascii="宋体" w:hAnsi="宋体" w:eastAsia="宋体"/>
          <w:color w:val="000000"/>
          <w:sz w:val="24"/>
        </w:rPr>
        <w:t>根据中心极限定理，蒙特卡洛估计的误差服从渐近正态分布，其标准误差与</w:t>
      </w:r>
      <m:oMath>
        <m:r>
          <m:rPr/>
          <m:t>1</m:t>
        </m:r>
        <m:r>
          <m:rPr>
            <m:sty m:val="p"/>
          </m:rPr>
          <m:t>/</m:t>
        </m:r>
        <m:rad>
          <m:radPr>
            <m:degHide m:val="1"/>
          </m:radPr>
          <m:deg/>
          <m:e>
            <m:r>
              <m:rPr/>
              <m:t>N</m:t>
            </m:r>
          </m:e>
        </m:rad>
      </m:oMath>
      <w:r>
        <w:rPr>
          <w:rFonts w:ascii="宋体" w:hAnsi="宋体" w:eastAsia="宋体"/>
          <w:color w:val="000000"/>
          <w:sz w:val="24"/>
        </w:rPr>
        <w:t>成正比。在本实验的三个模型中，这一规律得到了充分体现：</w:t>
      </w:r>
    </w:p>
    <w:p w14:paraId="264D112E">
      <w:pPr>
        <w:pStyle w:val="24"/>
        <w:numPr>
          <w:ilvl w:val="0"/>
          <w:numId w:val="3"/>
        </w:numPr>
      </w:pPr>
      <w:r>
        <w:rPr>
          <w:rFonts w:ascii="宋体" w:hAnsi="宋体" w:eastAsia="宋体"/>
          <w:color w:val="000000"/>
          <w:sz w:val="24"/>
        </w:rPr>
        <w:t>仓库卸货问题：仿真天数</w:t>
      </w:r>
      <m:oMath>
        <m:r>
          <m:rPr/>
          <m:t>N</m:t>
        </m:r>
        <m:r>
          <m:rPr>
            <m:sty m:val="p"/>
          </m:rPr>
          <m:t>=</m:t>
        </m:r>
        <m:r>
          <m:rPr/>
          <m:t>208</m:t>
        </m:r>
      </m:oMath>
      <w:r>
        <w:rPr>
          <w:rFonts w:ascii="宋体" w:hAnsi="宋体" w:eastAsia="宋体"/>
          <w:color w:val="000000"/>
          <w:sz w:val="24"/>
        </w:rPr>
        <w:t>，推迟率的估计误差约为</w:t>
      </w:r>
      <m:oMath>
        <m:rad>
          <m:radPr>
            <m:degHide m:val="1"/>
          </m:radPr>
          <m:deg/>
          <m:e>
            <m:r>
              <m:rPr/>
              <m:t>p</m:t>
            </m:r>
            <m:d>
              <m:dPr>
                <m:sepChr m:val=""/>
              </m:dPr>
              <m:e>
                <m:r>
                  <m:rPr/>
                  <m:t>1</m:t>
                </m:r>
                <m:r>
                  <m:rPr>
                    <m:sty m:val="p"/>
                  </m:rPr>
                  <m:t>−</m:t>
                </m:r>
                <m:r>
                  <m:rPr/>
                  <m:t>p</m:t>
                </m:r>
              </m:e>
            </m:d>
            <m:r>
              <m:rPr>
                <m:sty m:val="p"/>
              </m:rPr>
              <m:t>/</m:t>
            </m:r>
            <m:r>
              <m:rPr/>
              <m:t>N</m:t>
            </m:r>
          </m:e>
        </m:rad>
        <m:r>
          <m:rPr>
            <m:sty m:val="p"/>
          </m:rPr>
          <m:t>≈</m:t>
        </m:r>
        <m:rad>
          <m:radPr>
            <m:degHide m:val="1"/>
          </m:radPr>
          <m:deg/>
          <m:e>
            <m:r>
              <m:rPr/>
              <m:t>0.2</m:t>
            </m:r>
            <m:r>
              <m:rPr>
                <m:sty m:val="p"/>
              </m:rPr>
              <m:t>×</m:t>
            </m:r>
            <m:r>
              <m:rPr/>
              <m:t>0.8</m:t>
            </m:r>
            <m:r>
              <m:rPr>
                <m:sty m:val="p"/>
              </m:rPr>
              <m:t>/</m:t>
            </m:r>
            <m:r>
              <m:rPr/>
              <m:t>208</m:t>
            </m:r>
          </m:e>
        </m:rad>
        <m:r>
          <m:rPr>
            <m:sty m:val="p"/>
          </m:rPr>
          <m:t>≈</m:t>
        </m:r>
        <m:r>
          <m:rPr/>
          <m:t>0.028</m:t>
        </m:r>
      </m:oMath>
      <w:r>
        <w:rPr>
          <w:rFonts w:ascii="宋体" w:hAnsi="宋体" w:eastAsia="宋体"/>
          <w:color w:val="000000"/>
          <w:sz w:val="24"/>
        </w:rPr>
        <w:t>，即约2.8个百分点。</w:t>
      </w:r>
    </w:p>
    <w:p w14:paraId="73EBC62C">
      <w:pPr>
        <w:pStyle w:val="24"/>
        <w:numPr>
          <w:ilvl w:val="0"/>
          <w:numId w:val="3"/>
        </w:numPr>
      </w:pPr>
      <w:r>
        <w:rPr>
          <w:rFonts w:ascii="宋体" w:hAnsi="宋体" w:eastAsia="宋体"/>
          <w:color w:val="000000"/>
          <w:sz w:val="24"/>
        </w:rPr>
        <w:t>定积分计算：投点数</w:t>
      </w:r>
      <m:oMath>
        <m:r>
          <m:rPr/>
          <m:t>N</m:t>
        </m:r>
        <m:r>
          <m:rPr>
            <m:sty m:val="p"/>
          </m:rPr>
          <m:t>=</m:t>
        </m:r>
        <m:r>
          <m:rPr/>
          <m:t>508</m:t>
        </m:r>
      </m:oMath>
      <w:r>
        <w:rPr>
          <w:rFonts w:ascii="宋体" w:hAnsi="宋体" w:eastAsia="宋体"/>
          <w:color w:val="000000"/>
          <w:sz w:val="24"/>
        </w:rPr>
        <w:t>，积分估计的标准误差约为</w:t>
      </w:r>
      <m:oMath>
        <m:r>
          <m:rPr/>
          <m:t>σ</m:t>
        </m:r>
        <m:r>
          <m:rPr>
            <m:sty m:val="p"/>
          </m:rPr>
          <m:t>/</m:t>
        </m:r>
        <m:rad>
          <m:radPr>
            <m:degHide m:val="1"/>
          </m:radPr>
          <m:deg/>
          <m:e>
            <m:r>
              <m:rPr/>
              <m:t>N</m:t>
            </m:r>
          </m:e>
        </m:rad>
        <m:r>
          <m:rPr>
            <m:sty m:val="p"/>
          </m:rPr>
          <m:t>≈</m:t>
        </m:r>
        <m:r>
          <m:rPr/>
          <m:t>0.0321</m:t>
        </m:r>
      </m:oMath>
      <w:r>
        <w:rPr>
          <w:rFonts w:ascii="宋体" w:hAnsi="宋体" w:eastAsia="宋体"/>
          <w:color w:val="000000"/>
          <w:sz w:val="24"/>
        </w:rPr>
        <w:t>（由100次重复试验测得），单次试验的相对误差约1.14%。</w:t>
      </w:r>
    </w:p>
    <w:p w14:paraId="1FE571C5">
      <w:pPr>
        <w:pStyle w:val="24"/>
        <w:numPr>
          <w:ilvl w:val="0"/>
          <w:numId w:val="3"/>
        </w:numPr>
      </w:pPr>
      <m:oMath>
        <m:r>
          <m:rPr/>
          <m:t>π</m:t>
        </m:r>
      </m:oMath>
      <w:r>
        <w:rPr>
          <w:rFonts w:ascii="宋体" w:hAnsi="宋体" w:eastAsia="宋体"/>
          <w:color w:val="000000"/>
          <w:sz w:val="24"/>
        </w:rPr>
        <w:t>值计算：投点数</w:t>
      </w:r>
      <m:oMath>
        <m:r>
          <m:rPr/>
          <m:t>N</m:t>
        </m:r>
        <m:r>
          <m:rPr>
            <m:sty m:val="p"/>
          </m:rPr>
          <m:t>=</m:t>
        </m:r>
        <m:r>
          <m:rPr/>
          <m:t>2000</m:t>
        </m:r>
      </m:oMath>
      <w:r>
        <w:rPr>
          <w:rFonts w:ascii="宋体" w:hAnsi="宋体" w:eastAsia="宋体"/>
          <w:color w:val="000000"/>
          <w:sz w:val="24"/>
        </w:rPr>
        <w:t>，估计标准差为0.0381（由200次重复试验测得），单次估计的相对误差约0.05%。</w:t>
      </w:r>
    </w:p>
    <w:p w14:paraId="18D5A8A0">
      <w:pPr>
        <w:pStyle w:val="23"/>
      </w:pPr>
      <w:r>
        <w:rPr>
          <w:rFonts w:ascii="宋体" w:hAnsi="宋体" w:eastAsia="宋体"/>
          <w:color w:val="000000"/>
          <w:sz w:val="24"/>
        </w:rPr>
        <w:t>注意到</w:t>
      </w:r>
      <m:oMath>
        <m:r>
          <m:rPr/>
          <m:t>π</m:t>
        </m:r>
      </m:oMath>
      <w:r>
        <w:rPr>
          <w:rFonts w:ascii="宋体" w:hAnsi="宋体" w:eastAsia="宋体"/>
          <w:color w:val="000000"/>
          <w:sz w:val="24"/>
        </w:rPr>
        <w:t>值计算模型的相对误差最小（0.05%），这是因为其投点数最多（2000点），而投点数与误差平方成反比，符合理论预期。</w:t>
      </w:r>
    </w:p>
    <w:p w14:paraId="6BA8AD37">
      <w:pPr>
        <w:pStyle w:val="3"/>
      </w:pPr>
      <w:r>
        <w:rPr>
          <w:rFonts w:ascii="黑体" w:hAnsi="黑体" w:eastAsia="黑体"/>
          <w:b/>
          <w:bCs/>
          <w:color w:val="000000"/>
        </w:rPr>
        <w:t>（2）伪随机数质量的影响</w:t>
      </w:r>
    </w:p>
    <w:p w14:paraId="4A2F9BF8">
      <w:pPr>
        <w:pStyle w:val="3"/>
      </w:pPr>
      <w:r>
        <w:rPr>
          <w:rFonts w:ascii="宋体" w:hAnsi="宋体" w:eastAsia="宋体"/>
          <w:color w:val="000000"/>
          <w:sz w:val="24"/>
        </w:rPr>
        <w:t>Excel的</w:t>
      </w:r>
      <w:r>
        <w:rPr>
          <w:rStyle w:val="35"/>
          <w:rFonts w:ascii="宋体" w:hAnsi="宋体" w:eastAsia="宋体"/>
          <w:color w:val="000000"/>
          <w:sz w:val="24"/>
        </w:rPr>
        <w:t>RAND()</w:t>
      </w:r>
      <w:r>
        <w:rPr>
          <w:rFonts w:ascii="宋体" w:hAnsi="宋体" w:eastAsia="宋体"/>
          <w:color w:val="000000"/>
          <w:sz w:val="24"/>
        </w:rPr>
        <w:t>函数生成的是伪随机数而非真正的物理随机数，其底层采用确定性算法（如线性同余法或Mersenne Twister算法的变体）产生周期性序列。虽然</w:t>
      </w:r>
      <w:r>
        <w:rPr>
          <w:rStyle w:val="35"/>
          <w:rFonts w:ascii="宋体" w:hAnsi="宋体" w:eastAsia="宋体"/>
          <w:color w:val="000000"/>
          <w:sz w:val="24"/>
        </w:rPr>
        <w:t>RAND()</w:t>
      </w:r>
      <w:r>
        <w:rPr>
          <w:rFonts w:ascii="宋体" w:hAnsi="宋体" w:eastAsia="宋体"/>
          <w:color w:val="000000"/>
          <w:sz w:val="24"/>
        </w:rPr>
        <w:t>的周期很长，在实际应用中足够”随机”，但在理论上仍然存在以下局限：</w:t>
      </w:r>
      <w:r>
        <w:rPr>
          <w:rFonts w:ascii="宋体" w:hAnsi="宋体" w:eastAsia="宋体"/>
        </w:rPr>
        <w:t xml:space="preserve"> </w:t>
      </w:r>
      <w:r>
        <w:rPr>
          <w:rFonts w:ascii="宋体" w:hAnsi="宋体" w:eastAsia="宋体"/>
          <w:color w:val="000000"/>
          <w:sz w:val="24"/>
        </w:rPr>
        <w:t>- 序列具有周期性，当试验次数接近周期长度时会出现相关性</w:t>
      </w:r>
      <w:r>
        <w:rPr>
          <w:rFonts w:ascii="宋体" w:hAnsi="宋体" w:eastAsia="宋体"/>
        </w:rPr>
        <w:t xml:space="preserve"> </w:t>
      </w:r>
      <w:r>
        <w:rPr>
          <w:rFonts w:ascii="宋体" w:hAnsi="宋体" w:eastAsia="宋体"/>
          <w:color w:val="000000"/>
          <w:sz w:val="24"/>
        </w:rPr>
        <w:t>- 生成的随机数在单位区间内并非完全均匀分布，可能存在微小的偏差</w:t>
      </w:r>
      <w:r>
        <w:rPr>
          <w:rFonts w:ascii="宋体" w:hAnsi="宋体" w:eastAsia="宋体"/>
        </w:rPr>
        <w:t xml:space="preserve"> </w:t>
      </w:r>
      <w:r>
        <w:rPr>
          <w:rFonts w:ascii="宋体" w:hAnsi="宋体" w:eastAsia="宋体"/>
          <w:color w:val="000000"/>
          <w:sz w:val="24"/>
        </w:rPr>
        <w:t>- 不同版本的Excel使用不同的随机数生成算法，可能导致结果略有差异</w:t>
      </w:r>
    </w:p>
    <w:p w14:paraId="451A1C63">
      <w:pPr>
        <w:pStyle w:val="3"/>
      </w:pPr>
      <w:r>
        <w:rPr>
          <w:rFonts w:ascii="宋体" w:hAnsi="宋体" w:eastAsia="宋体"/>
          <w:color w:val="000000"/>
          <w:sz w:val="24"/>
        </w:rPr>
        <w:t>对于本实验的试验规模（最多2000次投点），</w:t>
      </w:r>
      <w:r>
        <w:rPr>
          <w:rStyle w:val="35"/>
          <w:rFonts w:ascii="宋体" w:hAnsi="宋体" w:eastAsia="宋体"/>
          <w:color w:val="000000"/>
          <w:sz w:val="24"/>
        </w:rPr>
        <w:t>RAND()</w:t>
      </w:r>
      <w:r>
        <w:rPr>
          <w:rFonts w:ascii="宋体" w:hAnsi="宋体" w:eastAsia="宋体"/>
          <w:color w:val="000000"/>
          <w:sz w:val="24"/>
        </w:rPr>
        <w:t>的质量完全可以满足要求。</w:t>
      </w:r>
    </w:p>
    <w:p w14:paraId="577FD11B">
      <w:pPr>
        <w:pStyle w:val="3"/>
      </w:pPr>
      <w:r>
        <w:rPr>
          <w:rFonts w:ascii="黑体" w:hAnsi="黑体" w:eastAsia="黑体"/>
          <w:b/>
          <w:bCs/>
          <w:color w:val="000000"/>
        </w:rPr>
        <w:t>（3）离散化抽样误差</w:t>
      </w:r>
    </w:p>
    <w:p w14:paraId="293E5AD9">
      <w:pPr>
        <w:pStyle w:val="3"/>
      </w:pPr>
      <w:r>
        <w:rPr>
          <w:rFonts w:ascii="宋体" w:hAnsi="宋体" w:eastAsia="宋体"/>
          <w:color w:val="000000"/>
          <w:sz w:val="24"/>
        </w:rPr>
        <w:t>在仓库卸货问题中，利用</w:t>
      </w:r>
      <w:r>
        <w:rPr>
          <w:rStyle w:val="35"/>
          <w:rFonts w:ascii="宋体" w:hAnsi="宋体" w:eastAsia="宋体"/>
          <w:color w:val="000000"/>
          <w:sz w:val="24"/>
        </w:rPr>
        <w:t>VLOOKUP()</w:t>
      </w:r>
      <w:r>
        <w:rPr>
          <w:rFonts w:ascii="宋体" w:hAnsi="宋体" w:eastAsia="宋体"/>
          <w:color w:val="000000"/>
          <w:sz w:val="24"/>
        </w:rPr>
        <w:t>/</w:t>
      </w:r>
      <w:r>
        <w:rPr>
          <w:rStyle w:val="35"/>
          <w:rFonts w:ascii="宋体" w:hAnsi="宋体" w:eastAsia="宋体"/>
          <w:color w:val="000000"/>
          <w:sz w:val="24"/>
        </w:rPr>
        <w:t>INDEX()</w:t>
      </w:r>
      <w:r>
        <w:rPr>
          <w:rFonts w:ascii="宋体" w:hAnsi="宋体" w:eastAsia="宋体"/>
          <w:color w:val="000000"/>
          <w:sz w:val="24"/>
        </w:rPr>
        <w:t>+</w:t>
      </w:r>
      <w:r>
        <w:rPr>
          <w:rStyle w:val="35"/>
          <w:rFonts w:ascii="宋体" w:hAnsi="宋体" w:eastAsia="宋体"/>
          <w:color w:val="000000"/>
          <w:sz w:val="24"/>
        </w:rPr>
        <w:t>MATCH()</w:t>
      </w:r>
      <w:r>
        <w:rPr>
          <w:rFonts w:ascii="宋体" w:hAnsi="宋体" w:eastAsia="宋体"/>
          <w:color w:val="000000"/>
          <w:sz w:val="24"/>
        </w:rPr>
        <w:t>函数将连续均匀随机数映射到离散取值时，由于累积概率区间边界的有限精度表示，可能引入微小的离散化误差。此外，</w:t>
      </w:r>
      <w:r>
        <w:rPr>
          <w:rStyle w:val="35"/>
          <w:rFonts w:ascii="宋体" w:hAnsi="宋体" w:eastAsia="宋体"/>
          <w:color w:val="000000"/>
          <w:sz w:val="24"/>
        </w:rPr>
        <w:t>RAND()</w:t>
      </w:r>
      <w:r>
        <w:rPr>
          <w:rFonts w:ascii="宋体" w:hAnsi="宋体" w:eastAsia="宋体"/>
          <w:color w:val="000000"/>
          <w:sz w:val="24"/>
        </w:rPr>
        <w:t>函数理论上生成的是</w:t>
      </w:r>
      <m:oMath>
        <m:r>
          <m:rPr>
            <m:sty m:val="p"/>
          </m:rPr>
          <m:t>[</m:t>
        </m:r>
        <m:r>
          <m:rPr/>
          <m:t>0</m:t>
        </m:r>
        <m:r>
          <m:rPr>
            <m:sty m:val="p"/>
          </m:rPr>
          <m:t>,</m:t>
        </m:r>
        <m:r>
          <m:rPr/>
          <m:t>1</m:t>
        </m:r>
        <m:r>
          <m:rPr>
            <m:sty m:val="p"/>
          </m:rPr>
          <m:t>)</m:t>
        </m:r>
      </m:oMath>
      <w:r>
        <w:rPr>
          <w:rFonts w:ascii="宋体" w:hAnsi="宋体" w:eastAsia="宋体"/>
          <w:color w:val="000000"/>
          <w:sz w:val="24"/>
        </w:rPr>
        <w:t>区间的数，当随机数恰好等于累积概率边界值时，查表函数的处理方式（向上匹配或向下匹配）会影响结果。</w:t>
      </w:r>
    </w:p>
    <w:bookmarkEnd w:id="43"/>
    <w:p w14:paraId="1353B4D2">
      <w:pPr>
        <w:pStyle w:val="5"/>
      </w:pPr>
      <w:bookmarkStart w:id="44" w:name="模型局限性讨论"/>
      <w:r>
        <w:rPr>
          <w:rFonts w:ascii="黑体" w:hAnsi="黑体" w:eastAsia="黑体"/>
          <w:color w:val="003366"/>
          <w:sz w:val="28"/>
        </w:rPr>
        <w:t>6.2 模型局限性讨论</w:t>
      </w:r>
    </w:p>
    <w:p w14:paraId="59AC9236">
      <w:pPr>
        <w:pStyle w:val="23"/>
      </w:pPr>
      <w:r>
        <w:rPr>
          <w:rFonts w:ascii="黑体" w:hAnsi="黑体" w:eastAsia="黑体"/>
          <w:b/>
          <w:bCs/>
          <w:color w:val="000000"/>
        </w:rPr>
        <w:t>（1）收敛速度较慢</w:t>
      </w:r>
    </w:p>
    <w:p w14:paraId="6663B220">
      <w:pPr>
        <w:pStyle w:val="3"/>
      </w:pPr>
      <w:r>
        <w:rPr>
          <w:rFonts w:ascii="宋体" w:hAnsi="宋体" w:eastAsia="宋体"/>
          <w:color w:val="000000"/>
          <w:sz w:val="24"/>
        </w:rPr>
        <w:t>蒙特卡洛方法最显著的局限性在于其</w:t>
      </w:r>
      <m:oMath>
        <m:r>
          <m:rPr/>
          <m:t>O</m:t>
        </m:r>
        <m:d>
          <m:dPr>
            <m:sepChr m:val=""/>
          </m:dPr>
          <m:e>
            <m:sSup>
              <m:sSupPr/>
              <m:e>
                <m:r>
                  <m:rPr/>
                  <m:t>N</m:t>
                </m:r>
              </m:e>
              <m:sup>
                <m:r>
                  <m:rPr>
                    <m:sty m:val="p"/>
                  </m:rPr>
                  <m:t>−</m:t>
                </m:r>
                <m:r>
                  <m:rPr/>
                  <m:t>1</m:t>
                </m:r>
                <m:r>
                  <m:rPr>
                    <m:sty m:val="p"/>
                  </m:rPr>
                  <m:t>/</m:t>
                </m:r>
                <m:r>
                  <m:rPr/>
                  <m:t>2</m:t>
                </m:r>
              </m:sup>
            </m:sSup>
          </m:e>
        </m:d>
      </m:oMath>
      <w:r>
        <w:rPr>
          <w:rFonts w:ascii="宋体" w:hAnsi="宋体" w:eastAsia="宋体"/>
          <w:color w:val="000000"/>
          <w:sz w:val="24"/>
        </w:rPr>
        <w:t>的收敛速度。相比于梯形法、Simpson法等确定性数值积分方法在单维问题上的</w:t>
      </w:r>
      <m:oMath>
        <m:r>
          <m:rPr/>
          <m:t>O</m:t>
        </m:r>
        <m:d>
          <m:dPr>
            <m:sepChr m:val=""/>
          </m:dPr>
          <m:e>
            <m:sSup>
              <m:sSupPr/>
              <m:e>
                <m:r>
                  <m:rPr/>
                  <m:t>N</m:t>
                </m:r>
              </m:e>
              <m:sup>
                <m:r>
                  <m:rPr>
                    <m:sty m:val="p"/>
                  </m:rPr>
                  <m:t>−</m:t>
                </m:r>
                <m:r>
                  <m:rPr/>
                  <m:t>2</m:t>
                </m:r>
              </m:sup>
            </m:sSup>
          </m:e>
        </m:d>
      </m:oMath>
      <w:r>
        <w:rPr>
          <w:rFonts w:ascii="宋体" w:hAnsi="宋体" w:eastAsia="宋体"/>
          <w:color w:val="000000"/>
          <w:sz w:val="24"/>
        </w:rPr>
        <w:t>甚至更高阶收敛速度，蒙特卡洛方法在一维和二维问题中效率明显偏低。例如，本实验中的定积分若用Simpson法仅需数十个划分点即可达到机器精度，而蒙特卡洛方法需要数百甚至数千个样本点才能达到约1%的精度。然而，蒙特卡洛方法的优势在于其收敛速度与维度无关，当积分维度</w:t>
      </w:r>
      <m:oMath>
        <m:r>
          <m:rPr>
            <m:sty m:val="p"/>
          </m:rPr>
          <m:t>&gt;</m:t>
        </m:r>
        <m:r>
          <m:rPr/>
          <m:t>4</m:t>
        </m:r>
      </m:oMath>
      <w:r>
        <w:rPr>
          <w:rFonts w:ascii="宋体" w:hAnsi="宋体" w:eastAsia="宋体"/>
          <w:color w:val="000000"/>
          <w:sz w:val="24"/>
        </w:rPr>
        <w:t>时，其效率反而超过传统确定性方法。</w:t>
      </w:r>
    </w:p>
    <w:p w14:paraId="584C7D5F">
      <w:pPr>
        <w:pStyle w:val="3"/>
      </w:pPr>
      <w:r>
        <w:rPr>
          <w:rFonts w:ascii="黑体" w:hAnsi="黑体" w:eastAsia="黑体"/>
          <w:b/>
          <w:bCs/>
          <w:color w:val="000000"/>
        </w:rPr>
        <w:t>（2）无法达到任意精度</w:t>
      </w:r>
    </w:p>
    <w:p w14:paraId="2EEEB997">
      <w:pPr>
        <w:pStyle w:val="3"/>
      </w:pPr>
      <w:r>
        <w:rPr>
          <w:rFonts w:ascii="宋体" w:hAnsi="宋体" w:eastAsia="宋体"/>
          <w:color w:val="000000"/>
          <w:sz w:val="24"/>
        </w:rPr>
        <w:t>由于蒙特卡洛估计本质上是随机变量的样本均值，即使</w:t>
      </w:r>
      <m:oMath>
        <m:r>
          <m:rPr/>
          <m:t>N</m:t>
        </m:r>
      </m:oMath>
      <w:r>
        <w:rPr>
          <w:rFonts w:ascii="宋体" w:hAnsi="宋体" w:eastAsia="宋体"/>
          <w:color w:val="000000"/>
          <w:sz w:val="24"/>
        </w:rPr>
        <w:t>很大，也不能保证估计值精确等于真实值——只能以高概率保证其落在真实值的某个邻域内。这与确定性算法”给定足够计算资源即可达到任意精度”的特性形成对比。</w:t>
      </w:r>
    </w:p>
    <w:p w14:paraId="1DA6FF71">
      <w:pPr>
        <w:pStyle w:val="3"/>
      </w:pPr>
      <w:r>
        <w:rPr>
          <w:rFonts w:ascii="黑体" w:hAnsi="黑体" w:eastAsia="黑体"/>
          <w:b/>
          <w:bCs/>
          <w:color w:val="000000"/>
        </w:rPr>
        <w:t>（3）方差缩减技术的缺失</w:t>
      </w:r>
    </w:p>
    <w:p w14:paraId="5D8EB857">
      <w:pPr>
        <w:pStyle w:val="3"/>
      </w:pPr>
      <w:r>
        <w:rPr>
          <w:rFonts w:ascii="宋体" w:hAnsi="宋体" w:eastAsia="宋体"/>
          <w:color w:val="000000"/>
          <w:sz w:val="24"/>
        </w:rPr>
        <w:t>本实验采用的是最基本的蒙特卡洛实现，未采用任何方差缩减技术。在实际应用中，通过对偶变量法、重要性抽样、控制变量法、分层抽样等技术，可以在相同样本量下显著降低估计方差。例如，在</w:t>
      </w:r>
      <m:oMath>
        <m:r>
          <m:rPr/>
          <m:t>π</m:t>
        </m:r>
      </m:oMath>
      <w:r>
        <w:rPr>
          <w:rFonts w:ascii="宋体" w:hAnsi="宋体" w:eastAsia="宋体"/>
          <w:color w:val="000000"/>
          <w:sz w:val="24"/>
        </w:rPr>
        <w:t>值计算中，若采用”对称抽样”技术（同时在四个象限投点），方差可降低约4倍。</w:t>
      </w:r>
    </w:p>
    <w:bookmarkEnd w:id="44"/>
    <w:p w14:paraId="388D0204">
      <w:pPr>
        <w:pStyle w:val="5"/>
      </w:pPr>
      <w:bookmarkStart w:id="45" w:name="各模型结果的对比与启示"/>
      <w:r>
        <w:rPr>
          <w:rFonts w:ascii="黑体" w:hAnsi="黑体" w:eastAsia="黑体"/>
          <w:color w:val="003366"/>
          <w:sz w:val="28"/>
        </w:rPr>
        <w:t>6.3 各模型结果的对比与启示</w:t>
      </w:r>
    </w:p>
    <w:tbl>
      <w:tblPr>
        <w:tblStyle w:val="28"/>
        <w:tblW w:w="0" w:type="auto"/>
        <w:tblInd w:w="0" w:type="dxa"/>
        <w:tblLayout w:type="autofit"/>
        <w:tblCellMar>
          <w:top w:w="0" w:type="dxa"/>
          <w:left w:w="108" w:type="dxa"/>
          <w:bottom w:w="0" w:type="dxa"/>
          <w:right w:w="108" w:type="dxa"/>
        </w:tblCellMar>
      </w:tblPr>
      <w:tblGrid>
        <w:gridCol w:w="2106"/>
        <w:gridCol w:w="899"/>
        <w:gridCol w:w="1056"/>
        <w:gridCol w:w="1056"/>
        <w:gridCol w:w="1060"/>
      </w:tblGrid>
      <w:tr w14:paraId="763C1638">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0EF12012">
            <w:pPr>
              <w:pStyle w:val="24"/>
              <w:jc w:val="center"/>
            </w:pPr>
            <w:r>
              <w:rPr>
                <w:rFonts w:ascii="黑体" w:hAnsi="黑体" w:eastAsia="黑体"/>
                <w:b/>
                <w:color w:val="FFFFFF"/>
                <w:sz w:val="21"/>
              </w:rPr>
              <w:t>模型</w:t>
            </w:r>
          </w:p>
        </w:tc>
        <w:tc>
          <w:tcPr>
            <w:tcBorders>
              <w:top w:val="single" w:color="7F7F7F" w:sz="4" w:space="0"/>
              <w:left w:val="single" w:color="7F7F7F" w:sz="4" w:space="0"/>
              <w:bottom w:val="single" w:color="7F7F7F" w:sz="4" w:space="0"/>
              <w:right w:val="single" w:color="7F7F7F" w:sz="4" w:space="0"/>
            </w:tcBorders>
            <w:shd w:val="clear" w:color="auto" w:fill="003366"/>
          </w:tcPr>
          <w:p w14:paraId="10BB3545">
            <w:pPr>
              <w:pStyle w:val="24"/>
              <w:jc w:val="center"/>
            </w:pPr>
            <w:r>
              <w:rPr>
                <w:rFonts w:ascii="黑体" w:hAnsi="黑体" w:eastAsia="黑体"/>
                <w:b/>
                <w:color w:val="FFFFFF"/>
                <w:sz w:val="21"/>
              </w:rPr>
              <w:t>样本量</w:t>
            </w:r>
          </w:p>
        </w:tc>
        <w:tc>
          <w:tcPr>
            <w:tcBorders>
              <w:top w:val="single" w:color="7F7F7F" w:sz="4" w:space="0"/>
              <w:left w:val="single" w:color="7F7F7F" w:sz="4" w:space="0"/>
              <w:bottom w:val="single" w:color="7F7F7F" w:sz="4" w:space="0"/>
              <w:right w:val="single" w:color="7F7F7F" w:sz="4" w:space="0"/>
            </w:tcBorders>
            <w:shd w:val="clear" w:color="auto" w:fill="003366"/>
          </w:tcPr>
          <w:p w14:paraId="0BCA3314">
            <w:pPr>
              <w:pStyle w:val="24"/>
              <w:jc w:val="center"/>
            </w:pPr>
            <w:r>
              <w:rPr>
                <w:rFonts w:ascii="黑体" w:hAnsi="黑体" w:eastAsia="黑体"/>
                <w:b/>
                <w:color w:val="FFFFFF"/>
                <w:sz w:val="21"/>
              </w:rPr>
              <w:t>估计值</w:t>
            </w:r>
          </w:p>
        </w:tc>
        <w:tc>
          <w:tcPr>
            <w:tcBorders>
              <w:top w:val="single" w:color="7F7F7F" w:sz="4" w:space="0"/>
              <w:left w:val="single" w:color="7F7F7F" w:sz="4" w:space="0"/>
              <w:bottom w:val="single" w:color="7F7F7F" w:sz="4" w:space="0"/>
              <w:right w:val="single" w:color="7F7F7F" w:sz="4" w:space="0"/>
            </w:tcBorders>
            <w:shd w:val="clear" w:color="auto" w:fill="003366"/>
          </w:tcPr>
          <w:p w14:paraId="59EF9543">
            <w:pPr>
              <w:pStyle w:val="24"/>
              <w:jc w:val="center"/>
            </w:pPr>
            <w:r>
              <w:rPr>
                <w:rFonts w:ascii="黑体" w:hAnsi="黑体" w:eastAsia="黑体"/>
                <w:b/>
                <w:color w:val="FFFFFF"/>
                <w:sz w:val="21"/>
              </w:rPr>
              <w:t>理论值</w:t>
            </w:r>
          </w:p>
        </w:tc>
        <w:tc>
          <w:tcPr>
            <w:tcBorders>
              <w:top w:val="single" w:color="7F7F7F" w:sz="4" w:space="0"/>
              <w:left w:val="single" w:color="7F7F7F" w:sz="4" w:space="0"/>
              <w:bottom w:val="single" w:color="7F7F7F" w:sz="4" w:space="0"/>
              <w:right w:val="single" w:color="7F7F7F" w:sz="4" w:space="0"/>
            </w:tcBorders>
            <w:shd w:val="clear" w:color="auto" w:fill="003366"/>
          </w:tcPr>
          <w:p w14:paraId="11AD600B">
            <w:pPr>
              <w:pStyle w:val="24"/>
              <w:jc w:val="center"/>
            </w:pPr>
            <w:r>
              <w:rPr>
                <w:rFonts w:ascii="黑体" w:hAnsi="黑体" w:eastAsia="黑体"/>
                <w:b/>
                <w:color w:val="FFFFFF"/>
                <w:sz w:val="21"/>
              </w:rPr>
              <w:t>相对误差</w:t>
            </w:r>
          </w:p>
        </w:tc>
      </w:tr>
      <w:tr w14:paraId="05320B41">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325AF579">
            <w:pPr>
              <w:pStyle w:val="24"/>
              <w:jc w:val="center"/>
            </w:pPr>
            <w:r>
              <w:rPr>
                <w:rFonts w:ascii="宋体" w:hAnsi="宋体" w:eastAsia="宋体"/>
                <w:color w:val="000000"/>
                <w:sz w:val="21"/>
              </w:rPr>
              <w:t>仓库卸货（推迟率）</w:t>
            </w:r>
          </w:p>
        </w:tc>
        <w:tc>
          <w:tcPr>
            <w:tcBorders>
              <w:top w:val="single" w:color="7F7F7F" w:sz="4" w:space="0"/>
              <w:left w:val="single" w:color="7F7F7F" w:sz="4" w:space="0"/>
              <w:bottom w:val="single" w:color="7F7F7F" w:sz="4" w:space="0"/>
              <w:right w:val="single" w:color="7F7F7F" w:sz="4" w:space="0"/>
            </w:tcBorders>
          </w:tcPr>
          <w:p w14:paraId="14B47CC4">
            <w:pPr>
              <w:pStyle w:val="24"/>
              <w:jc w:val="center"/>
            </w:pPr>
            <w:r>
              <w:rPr>
                <w:rFonts w:ascii="宋体" w:hAnsi="宋体" w:eastAsia="宋体"/>
                <w:color w:val="000000"/>
                <w:sz w:val="21"/>
              </w:rPr>
              <w:t>208天</w:t>
            </w:r>
          </w:p>
        </w:tc>
        <w:tc>
          <w:tcPr>
            <w:tcBorders>
              <w:top w:val="single" w:color="7F7F7F" w:sz="4" w:space="0"/>
              <w:left w:val="single" w:color="7F7F7F" w:sz="4" w:space="0"/>
              <w:bottom w:val="single" w:color="7F7F7F" w:sz="4" w:space="0"/>
              <w:right w:val="single" w:color="7F7F7F" w:sz="4" w:space="0"/>
            </w:tcBorders>
          </w:tcPr>
          <w:p w14:paraId="7225F795">
            <w:pPr>
              <w:pStyle w:val="24"/>
              <w:jc w:val="center"/>
            </w:pPr>
            <w:r>
              <w:rPr>
                <w:rFonts w:ascii="宋体" w:hAnsi="宋体" w:eastAsia="宋体"/>
                <w:color w:val="000000"/>
                <w:sz w:val="21"/>
              </w:rPr>
              <w:t>19.94%</w:t>
            </w:r>
          </w:p>
        </w:tc>
        <w:tc>
          <w:tcPr>
            <w:tcBorders>
              <w:top w:val="single" w:color="7F7F7F" w:sz="4" w:space="0"/>
              <w:left w:val="single" w:color="7F7F7F" w:sz="4" w:space="0"/>
              <w:bottom w:val="single" w:color="7F7F7F" w:sz="4" w:space="0"/>
              <w:right w:val="single" w:color="7F7F7F" w:sz="4" w:space="0"/>
            </w:tcBorders>
          </w:tcPr>
          <w:p w14:paraId="0E66A863">
            <w:pPr>
              <w:pStyle w:val="24"/>
              <w:jc w:val="center"/>
            </w:pPr>
            <w:r>
              <w:rPr>
                <w:rFonts w:ascii="宋体" w:hAnsi="宋体" w:eastAsia="宋体"/>
                <w:color w:val="000000"/>
                <w:sz w:val="21"/>
              </w:rPr>
              <w:t>约20.0%</w:t>
            </w:r>
          </w:p>
        </w:tc>
        <w:tc>
          <w:tcPr>
            <w:tcBorders>
              <w:top w:val="single" w:color="7F7F7F" w:sz="4" w:space="0"/>
              <w:left w:val="single" w:color="7F7F7F" w:sz="4" w:space="0"/>
              <w:bottom w:val="single" w:color="7F7F7F" w:sz="4" w:space="0"/>
              <w:right w:val="single" w:color="7F7F7F" w:sz="4" w:space="0"/>
            </w:tcBorders>
          </w:tcPr>
          <w:p w14:paraId="1D655FD7">
            <w:pPr>
              <w:pStyle w:val="24"/>
              <w:jc w:val="center"/>
            </w:pPr>
            <w:r>
              <w:rPr>
                <w:rFonts w:ascii="宋体" w:hAnsi="宋体" w:eastAsia="宋体"/>
                <w:color w:val="000000"/>
                <w:sz w:val="21"/>
              </w:rPr>
              <w:t>–</w:t>
            </w:r>
          </w:p>
        </w:tc>
      </w:tr>
      <w:tr w14:paraId="68C2C9A6">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500F1575">
            <w:pPr>
              <w:pStyle w:val="24"/>
              <w:jc w:val="center"/>
            </w:pPr>
            <w:r>
              <w:rPr>
                <w:rFonts w:ascii="宋体" w:hAnsi="宋体" w:eastAsia="宋体"/>
                <w:color w:val="000000"/>
                <w:sz w:val="21"/>
              </w:rPr>
              <w:t>定积分</w:t>
            </w:r>
          </w:p>
        </w:tc>
        <w:tc>
          <w:tcPr>
            <w:tcBorders>
              <w:top w:val="single" w:color="7F7F7F" w:sz="4" w:space="0"/>
              <w:left w:val="single" w:color="7F7F7F" w:sz="4" w:space="0"/>
              <w:bottom w:val="single" w:color="7F7F7F" w:sz="4" w:space="0"/>
              <w:right w:val="single" w:color="7F7F7F" w:sz="4" w:space="0"/>
            </w:tcBorders>
            <w:shd w:val="clear" w:color="auto" w:fill="D6E4F0"/>
          </w:tcPr>
          <w:p w14:paraId="4A107B77">
            <w:pPr>
              <w:pStyle w:val="24"/>
              <w:jc w:val="center"/>
            </w:pPr>
            <w:r>
              <w:rPr>
                <w:rFonts w:ascii="宋体" w:hAnsi="宋体" w:eastAsia="宋体"/>
                <w:color w:val="000000"/>
                <w:sz w:val="21"/>
              </w:rPr>
              <w:t>508点</w:t>
            </w:r>
          </w:p>
        </w:tc>
        <w:tc>
          <w:tcPr>
            <w:tcBorders>
              <w:top w:val="single" w:color="7F7F7F" w:sz="4" w:space="0"/>
              <w:left w:val="single" w:color="7F7F7F" w:sz="4" w:space="0"/>
              <w:bottom w:val="single" w:color="7F7F7F" w:sz="4" w:space="0"/>
              <w:right w:val="single" w:color="7F7F7F" w:sz="4" w:space="0"/>
            </w:tcBorders>
            <w:shd w:val="clear" w:color="auto" w:fill="D6E4F0"/>
          </w:tcPr>
          <w:p w14:paraId="5D6A75C9">
            <w:pPr>
              <w:pStyle w:val="24"/>
              <w:jc w:val="center"/>
            </w:pPr>
            <w:r>
              <w:rPr>
                <w:rFonts w:ascii="宋体" w:hAnsi="宋体" w:eastAsia="宋体"/>
                <w:color w:val="000000"/>
                <w:sz w:val="21"/>
              </w:rPr>
              <w:t>0.971833</w:t>
            </w:r>
          </w:p>
        </w:tc>
        <w:tc>
          <w:tcPr>
            <w:tcBorders>
              <w:top w:val="single" w:color="7F7F7F" w:sz="4" w:space="0"/>
              <w:left w:val="single" w:color="7F7F7F" w:sz="4" w:space="0"/>
              <w:bottom w:val="single" w:color="7F7F7F" w:sz="4" w:space="0"/>
              <w:right w:val="single" w:color="7F7F7F" w:sz="4" w:space="0"/>
            </w:tcBorders>
            <w:shd w:val="clear" w:color="auto" w:fill="D6E4F0"/>
          </w:tcPr>
          <w:p w14:paraId="33E7AE07">
            <w:pPr>
              <w:pStyle w:val="24"/>
              <w:jc w:val="center"/>
            </w:pPr>
            <w:r>
              <w:rPr>
                <w:rFonts w:ascii="宋体" w:hAnsi="宋体" w:eastAsia="宋体"/>
                <w:color w:val="000000"/>
                <w:sz w:val="21"/>
              </w:rPr>
              <w:t>0.960840</w:t>
            </w:r>
          </w:p>
        </w:tc>
        <w:tc>
          <w:tcPr>
            <w:tcBorders>
              <w:top w:val="single" w:color="7F7F7F" w:sz="4" w:space="0"/>
              <w:left w:val="single" w:color="7F7F7F" w:sz="4" w:space="0"/>
              <w:bottom w:val="single" w:color="7F7F7F" w:sz="4" w:space="0"/>
              <w:right w:val="single" w:color="7F7F7F" w:sz="4" w:space="0"/>
            </w:tcBorders>
            <w:shd w:val="clear" w:color="auto" w:fill="D6E4F0"/>
          </w:tcPr>
          <w:p w14:paraId="49327F43">
            <w:pPr>
              <w:pStyle w:val="24"/>
              <w:jc w:val="center"/>
            </w:pPr>
            <w:r>
              <w:rPr>
                <w:rFonts w:ascii="宋体" w:hAnsi="宋体" w:eastAsia="宋体"/>
                <w:color w:val="000000"/>
                <w:sz w:val="21"/>
              </w:rPr>
              <w:t>1.1441%</w:t>
            </w:r>
          </w:p>
        </w:tc>
      </w:tr>
      <w:tr w14:paraId="61FF7AA2">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7F8F235B">
            <w:pPr>
              <w:pStyle w:val="24"/>
              <w:jc w:val="center"/>
            </w:pPr>
            <m:oMath>
              <m:r>
                <m:rPr/>
                <m:t>π</m:t>
              </m:r>
            </m:oMath>
            <w:r>
              <w:rPr>
                <w:rFonts w:ascii="宋体" w:hAnsi="宋体" w:eastAsia="宋体"/>
                <w:color w:val="000000"/>
                <w:sz w:val="21"/>
              </w:rPr>
              <w:t>值计算</w:t>
            </w:r>
          </w:p>
        </w:tc>
        <w:tc>
          <w:tcPr>
            <w:tcBorders>
              <w:top w:val="single" w:color="7F7F7F" w:sz="4" w:space="0"/>
              <w:left w:val="single" w:color="7F7F7F" w:sz="4" w:space="0"/>
              <w:bottom w:val="single" w:color="7F7F7F" w:sz="4" w:space="0"/>
              <w:right w:val="single" w:color="7F7F7F" w:sz="4" w:space="0"/>
            </w:tcBorders>
          </w:tcPr>
          <w:p w14:paraId="5B073565">
            <w:pPr>
              <w:pStyle w:val="24"/>
              <w:jc w:val="center"/>
            </w:pPr>
            <w:r>
              <w:rPr>
                <w:rFonts w:ascii="宋体" w:hAnsi="宋体" w:eastAsia="宋体"/>
                <w:color w:val="000000"/>
                <w:sz w:val="21"/>
              </w:rPr>
              <w:t>2000点</w:t>
            </w:r>
          </w:p>
        </w:tc>
        <w:tc>
          <w:tcPr>
            <w:tcBorders>
              <w:top w:val="single" w:color="7F7F7F" w:sz="4" w:space="0"/>
              <w:left w:val="single" w:color="7F7F7F" w:sz="4" w:space="0"/>
              <w:bottom w:val="single" w:color="7F7F7F" w:sz="4" w:space="0"/>
              <w:right w:val="single" w:color="7F7F7F" w:sz="4" w:space="0"/>
            </w:tcBorders>
          </w:tcPr>
          <w:p w14:paraId="3F91C188">
            <w:pPr>
              <w:pStyle w:val="24"/>
              <w:jc w:val="center"/>
            </w:pPr>
            <w:r>
              <w:rPr>
                <w:rFonts w:ascii="宋体" w:hAnsi="宋体" w:eastAsia="宋体"/>
                <w:color w:val="000000"/>
                <w:sz w:val="21"/>
              </w:rPr>
              <w:t>3.140000</w:t>
            </w:r>
          </w:p>
        </w:tc>
        <w:tc>
          <w:tcPr>
            <w:tcBorders>
              <w:top w:val="single" w:color="7F7F7F" w:sz="4" w:space="0"/>
              <w:left w:val="single" w:color="7F7F7F" w:sz="4" w:space="0"/>
              <w:bottom w:val="single" w:color="7F7F7F" w:sz="4" w:space="0"/>
              <w:right w:val="single" w:color="7F7F7F" w:sz="4" w:space="0"/>
            </w:tcBorders>
          </w:tcPr>
          <w:p w14:paraId="4F0E57C4">
            <w:pPr>
              <w:pStyle w:val="24"/>
              <w:jc w:val="center"/>
            </w:pPr>
            <w:r>
              <w:rPr>
                <w:rFonts w:ascii="宋体" w:hAnsi="宋体" w:eastAsia="宋体"/>
                <w:color w:val="000000"/>
                <w:sz w:val="21"/>
              </w:rPr>
              <w:t>3.141593</w:t>
            </w:r>
          </w:p>
        </w:tc>
        <w:tc>
          <w:tcPr>
            <w:tcBorders>
              <w:top w:val="single" w:color="7F7F7F" w:sz="4" w:space="0"/>
              <w:left w:val="single" w:color="7F7F7F" w:sz="4" w:space="0"/>
              <w:bottom w:val="single" w:color="7F7F7F" w:sz="4" w:space="0"/>
              <w:right w:val="single" w:color="7F7F7F" w:sz="4" w:space="0"/>
            </w:tcBorders>
          </w:tcPr>
          <w:p w14:paraId="5BC652B4">
            <w:pPr>
              <w:pStyle w:val="24"/>
              <w:jc w:val="center"/>
            </w:pPr>
            <w:r>
              <w:rPr>
                <w:rFonts w:ascii="宋体" w:hAnsi="宋体" w:eastAsia="宋体"/>
                <w:color w:val="000000"/>
                <w:sz w:val="21"/>
              </w:rPr>
              <w:t>0.0507%</w:t>
            </w:r>
          </w:p>
        </w:tc>
      </w:tr>
    </w:tbl>
    <w:p w14:paraId="7B128367">
      <w:pPr>
        <w:pStyle w:val="3"/>
      </w:pPr>
      <w:r>
        <w:rPr>
          <w:rFonts w:ascii="宋体" w:hAnsi="宋体" w:eastAsia="宋体"/>
          <w:color w:val="000000"/>
          <w:sz w:val="24"/>
        </w:rPr>
        <w:t>从表中可以看出，样本量越大，相对误差越小，这一规律严格遵循了蒙特卡洛方法的统计理论基础。特别值得注意的是，</w:t>
      </w:r>
      <m:oMath>
        <m:r>
          <m:rPr/>
          <m:t>π</m:t>
        </m:r>
      </m:oMath>
      <w:r>
        <w:rPr>
          <w:rFonts w:ascii="宋体" w:hAnsi="宋体" w:eastAsia="宋体"/>
          <w:color w:val="000000"/>
          <w:sz w:val="24"/>
        </w:rPr>
        <w:t>值计算虽然投点数（2000）仅为定积分模型（508）的约4倍，但其相对误差（0.05%）却比后者（1.14%）小了约20倍，这说明除了样本量外，被估计量本身的性质（如方差大小）也对精度有重要影响。</w:t>
      </w:r>
    </w:p>
    <w:p w14:paraId="5B283192">
      <w:r>
        <w:rPr>
          <w:rFonts w:ascii="宋体" w:hAnsi="宋体" w:eastAsia="宋体"/>
        </w:rPr>
        <w:pict>
          <v:rect id="_x0000_i1033" o:spt="1" style="height:1.5pt;width:0pt;" coordsize="21600,21600" o:hr="t" o:hrstd="t" o:hralign="center">
            <v:path/>
            <v:fill focussize="0,0"/>
            <v:stroke/>
            <v:imagedata o:title=""/>
            <o:lock v:ext="edit"/>
            <w10:wrap type="none"/>
            <w10:anchorlock/>
          </v:rect>
        </w:pict>
      </w:r>
    </w:p>
    <w:bookmarkEnd w:id="42"/>
    <w:bookmarkEnd w:id="45"/>
    <w:p w14:paraId="1CD98BDD">
      <w:pPr>
        <w:pStyle w:val="4"/>
      </w:pPr>
      <w:bookmarkStart w:id="46" w:name="七实验体会"/>
      <w:r>
        <w:rPr>
          <w:rFonts w:ascii="黑体" w:hAnsi="黑体" w:eastAsia="黑体"/>
          <w:color w:val="003366"/>
          <w:sz w:val="30"/>
        </w:rPr>
        <w:t>七、实验体会</w:t>
      </w:r>
    </w:p>
    <w:p w14:paraId="5B3CB907">
      <w:pPr>
        <w:pStyle w:val="23"/>
      </w:pPr>
      <w:r>
        <w:rPr>
          <w:rFonts w:ascii="宋体" w:hAnsi="宋体" w:eastAsia="宋体"/>
          <w:color w:val="000000"/>
          <w:sz w:val="24"/>
        </w:rPr>
        <w:t>通过本次《系统建模与仿真》课程的蒙特卡洛模拟上机实验，我对这一强大的数值计算方法有了系统而深入的认识，以下从理论认知、实践技能和思维启发三个层面分享我的心得体会。</w:t>
      </w:r>
    </w:p>
    <w:p w14:paraId="70F6A89A">
      <w:pPr>
        <w:pStyle w:val="3"/>
      </w:pPr>
      <w:r>
        <w:rPr>
          <w:rFonts w:ascii="黑体" w:hAnsi="黑体" w:eastAsia="黑体"/>
          <w:b/>
          <w:bCs/>
          <w:color w:val="000000"/>
        </w:rPr>
        <w:t>第一，蒙特卡洛方法是”用不确定性解决确定性问题”的典范。</w:t>
      </w:r>
      <w:r>
        <w:rPr>
          <w:rFonts w:ascii="宋体" w:hAnsi="宋体" w:eastAsia="宋体"/>
        </w:rPr>
        <w:t xml:space="preserve"> </w:t>
      </w:r>
      <w:r>
        <w:rPr>
          <w:rFonts w:ascii="宋体" w:hAnsi="宋体" w:eastAsia="宋体"/>
          <w:color w:val="000000"/>
          <w:sz w:val="24"/>
        </w:rPr>
        <w:t>在深入实验之前，我对蒙特卡洛方法的理解停留在”随机投点”的直观层面上。通过本次实验，我深刻体会到该方法的本质是一种统计模拟思想——它将确定性问题巧妙地嵌入到一个概率框架中，利用随机抽样的统计规律性来逼近确定性的答案。正如冯·诺依曼所言：“任何人如果认为使用算术方法产生随机数字是罪孽深重的话，那么让他去阅读蒙特卡洛方法的文献吧。”这种”以随机应对复杂”的思维方式，不仅是一种数学技巧，更是一种解决问题的哲学。</w:t>
      </w:r>
    </w:p>
    <w:p w14:paraId="1FA72B1C">
      <w:pPr>
        <w:pStyle w:val="3"/>
      </w:pPr>
      <w:r>
        <w:rPr>
          <w:rFonts w:ascii="黑体" w:hAnsi="黑体" w:eastAsia="黑体"/>
          <w:b/>
          <w:bCs/>
          <w:color w:val="000000"/>
        </w:rPr>
        <w:t>第二，Excel仿真的过程让我深刻理解了”计算机实验”与”数学推导”的互补关系。</w:t>
      </w:r>
      <w:r>
        <w:rPr>
          <w:rFonts w:ascii="宋体" w:hAnsi="宋体" w:eastAsia="宋体"/>
        </w:rPr>
        <w:t xml:space="preserve"> </w:t>
      </w:r>
      <w:r>
        <w:rPr>
          <w:rFonts w:ascii="宋体" w:hAnsi="宋体" w:eastAsia="宋体"/>
          <w:color w:val="000000"/>
          <w:sz w:val="24"/>
        </w:rPr>
        <w:t>在仓库卸货问题中，虽然我们可以通过解析方法计算出理论期望和概率，但蒙特卡洛仿真提供了一种更加直观、更具灵活性的问题探索方式。特别是当我们修改参数（如最大卸货能力、概率分布等）时，仿真模型可以快速给出新情境下的结果，而无需重新进行复杂的数学推导。这种”计算即探索”的范式，在现代管理科学和运筹学中具有越来越重要的地位。</w:t>
      </w:r>
    </w:p>
    <w:p w14:paraId="6504C962">
      <w:pPr>
        <w:pStyle w:val="3"/>
      </w:pPr>
      <w:r>
        <w:rPr>
          <w:rFonts w:ascii="黑体" w:hAnsi="黑体" w:eastAsia="黑体"/>
          <w:b/>
          <w:bCs/>
          <w:color w:val="000000"/>
        </w:rPr>
        <w:t>第三，大数定律从抽象定理变成了可触摸的直观现象。</w:t>
      </w:r>
      <w:r>
        <w:rPr>
          <w:rFonts w:ascii="宋体" w:hAnsi="宋体" w:eastAsia="宋体"/>
        </w:rPr>
        <w:t xml:space="preserve"> </w:t>
      </w:r>
      <w:r>
        <w:rPr>
          <w:rFonts w:ascii="宋体" w:hAnsi="宋体" w:eastAsia="宋体"/>
          <w:color w:val="000000"/>
          <w:sz w:val="24"/>
        </w:rPr>
        <w:t>在</w:t>
      </w:r>
      <m:oMath>
        <m:r>
          <m:rPr/>
          <m:t>π</m:t>
        </m:r>
      </m:oMath>
      <w:r>
        <w:rPr>
          <w:rFonts w:ascii="宋体" w:hAnsi="宋体" w:eastAsia="宋体"/>
          <w:color w:val="000000"/>
          <w:sz w:val="24"/>
        </w:rPr>
        <w:t>值计算的收敛曲线中，我清晰地观察到：当投点数从50增加到500再到2000时，估计值从最初的3.36大幅波动，逐渐收敛到3.14附近小幅振荡。这种”频率趋近于概率”的动态过程，不再是教材上的抽象表述，而是在Excel表格中真实呈现的数值变化。200次重复试验的频率分布直方图近似呈现钟形曲线，更是中心极限定理的生动可视化。这种从”理论认知”到”直观感受”的跨越，极大地加深了我对概率统计核心定理的理解。</w:t>
      </w:r>
    </w:p>
    <w:p w14:paraId="68C6CE55">
      <w:pPr>
        <w:pStyle w:val="3"/>
      </w:pPr>
      <w:r>
        <w:rPr>
          <w:rFonts w:ascii="黑体" w:hAnsi="黑体" w:eastAsia="黑体"/>
          <w:b/>
          <w:bCs/>
          <w:color w:val="000000"/>
        </w:rPr>
        <w:t>第四，误差分析让我认识到”科学计算”的严谨性。</w:t>
      </w:r>
      <w:r>
        <w:rPr>
          <w:rFonts w:ascii="宋体" w:hAnsi="宋体" w:eastAsia="宋体"/>
        </w:rPr>
        <w:t xml:space="preserve"> </w:t>
      </w:r>
      <w:r>
        <w:rPr>
          <w:rFonts w:ascii="宋体" w:hAnsi="宋体" w:eastAsia="宋体"/>
          <w:color w:val="000000"/>
          <w:sz w:val="24"/>
        </w:rPr>
        <w:t>在实验初期，我曾误以为蒙特卡洛方法”精度不高”。但通过系统地分析绝对误差、相对误差、重复试验的标准差，以及与理论值的对比，我认识到蒙特卡洛方法的精度是完全可量化、可控制、可预测的。其</w:t>
      </w:r>
      <m:oMath>
        <m:r>
          <m:rPr/>
          <m:t>O</m:t>
        </m:r>
        <m:d>
          <m:dPr>
            <m:sepChr m:val=""/>
          </m:dPr>
          <m:e>
            <m:sSup>
              <m:sSupPr/>
              <m:e>
                <m:r>
                  <m:rPr/>
                  <m:t>N</m:t>
                </m:r>
              </m:e>
              <m:sup>
                <m:r>
                  <m:rPr>
                    <m:sty m:val="p"/>
                  </m:rPr>
                  <m:t>−</m:t>
                </m:r>
                <m:r>
                  <m:rPr/>
                  <m:t>1</m:t>
                </m:r>
                <m:r>
                  <m:rPr>
                    <m:sty m:val="p"/>
                  </m:rPr>
                  <m:t>/</m:t>
                </m:r>
                <m:r>
                  <m:rPr/>
                  <m:t>2</m:t>
                </m:r>
              </m:sup>
            </m:sSup>
          </m:e>
        </m:d>
      </m:oMath>
      <w:r>
        <w:rPr>
          <w:rFonts w:ascii="宋体" w:hAnsi="宋体" w:eastAsia="宋体"/>
          <w:color w:val="000000"/>
          <w:sz w:val="24"/>
        </w:rPr>
        <w:t>的收敛速度虽然不如某些确定性方法，但其收敛速度与问题维度无关的特点使其在高维问题上具有不可替代的优势。更重要的是，通过增加样本量或采用方差缩减技术，我们可以将精度提升到满足实际需求的水平。这种”精度可控”的特性，使蒙特卡洛方法成为工程和管理实践中值得信赖的工具。</w:t>
      </w:r>
    </w:p>
    <w:p w14:paraId="55C3ABFA">
      <w:pPr>
        <w:pStyle w:val="3"/>
      </w:pPr>
      <w:r>
        <w:rPr>
          <w:rFonts w:ascii="黑体" w:hAnsi="黑体" w:eastAsia="黑体"/>
          <w:b/>
          <w:bCs/>
          <w:color w:val="000000"/>
        </w:rPr>
        <w:t>第五，仿真建模培养了系统化的工程思维。</w:t>
      </w:r>
      <w:r>
        <w:rPr>
          <w:rFonts w:ascii="宋体" w:hAnsi="宋体" w:eastAsia="宋体"/>
        </w:rPr>
        <w:t xml:space="preserve"> </w:t>
      </w:r>
      <w:r>
        <w:rPr>
          <w:rFonts w:ascii="宋体" w:hAnsi="宋体" w:eastAsia="宋体"/>
          <w:color w:val="000000"/>
          <w:sz w:val="24"/>
        </w:rPr>
        <w:t>从”问题理解-数学建模-算法设计-Excel实现-结果分析”的完整流程中，我体会到仿真研究不仅需要编程或软件操作能力，更需要清晰的逻辑思维和对问题本质的深刻理解。例如，在仓库卸货问题中，如何正确构建累积概率分布表、如何设计推迟车数的递推逻辑，都考验着对离散事件系统建模的理解。而在定积分计算中，如何合理设置外包矩形、如何准确判断点是否在曲线下，则体现了将连续问题离散化的建模能力。</w:t>
      </w:r>
    </w:p>
    <w:p w14:paraId="5252CC06">
      <w:pPr>
        <w:pStyle w:val="3"/>
      </w:pPr>
      <w:r>
        <w:rPr>
          <w:rFonts w:ascii="黑体" w:hAnsi="黑体" w:eastAsia="黑体"/>
          <w:b/>
          <w:bCs/>
          <w:color w:val="000000"/>
        </w:rPr>
        <w:t>最后，本次实验激发了我进一步探索的兴趣。</w:t>
      </w:r>
      <w:r>
        <w:rPr>
          <w:rFonts w:ascii="宋体" w:hAnsi="宋体" w:eastAsia="宋体"/>
        </w:rPr>
        <w:t xml:space="preserve"> </w:t>
      </w:r>
      <w:r>
        <w:rPr>
          <w:rFonts w:ascii="宋体" w:hAnsi="宋体" w:eastAsia="宋体"/>
          <w:color w:val="000000"/>
          <w:sz w:val="24"/>
        </w:rPr>
        <w:t>我了解到，现代蒙特卡洛方法已经远远超越了简单的投点法，发展出了马尔可夫链蒙特卡洛（MCMC）、拟蒙特卡洛（Quasi-Monte Carlo）、序贯蒙特卡洛（粒子滤波）等高级技术，在机器学习、贝叶斯统计、金融工程等领域发挥着核心作用。我希望在后续的学习中能够深入掌握这些先进方法，将其应用于更复杂的管理决策问题中。</w:t>
      </w:r>
    </w:p>
    <w:p w14:paraId="415A8F8A">
      <w:pPr>
        <w:pStyle w:val="3"/>
      </w:pPr>
      <w:r>
        <w:rPr>
          <w:rFonts w:ascii="宋体" w:hAnsi="宋体" w:eastAsia="宋体"/>
          <w:color w:val="000000"/>
          <w:sz w:val="24"/>
        </w:rPr>
        <w:t>总之，本次蒙特卡洛模拟实验不仅让我掌握了一种重要的数值计算方法，更重要的是培养了我运用随机思维和统计方法分析复杂系统的能力。这种能力对于未来的管理科学研究和实践工作都将具有长远的价值。</w:t>
      </w:r>
    </w:p>
    <w:p w14:paraId="3520670F">
      <w:r>
        <w:rPr>
          <w:rFonts w:ascii="宋体" w:hAnsi="宋体" w:eastAsia="宋体"/>
        </w:rPr>
        <w:pict>
          <v:rect id="_x0000_i1034" o:spt="1" style="height:1.5pt;width:0pt;" coordsize="21600,21600" o:hr="t" o:hrstd="t" o:hralign="center">
            <v:path/>
            <v:fill focussize="0,0"/>
            <v:stroke/>
            <v:imagedata o:title=""/>
            <o:lock v:ext="edit"/>
            <w10:wrap type="none"/>
            <w10:anchorlock/>
          </v:rect>
        </w:pict>
      </w:r>
    </w:p>
    <w:p w14:paraId="6E3406E4">
      <w:pPr>
        <w:pStyle w:val="23"/>
      </w:pPr>
      <w:r>
        <w:rPr>
          <w:rFonts w:ascii="黑体" w:hAnsi="黑体" w:eastAsia="黑体"/>
          <w:b/>
          <w:bCs/>
          <w:color w:val="000000"/>
        </w:rPr>
        <w:t>附录：Excel文件清单</w:t>
      </w:r>
    </w:p>
    <w:tbl>
      <w:tblPr>
        <w:tblStyle w:val="28"/>
        <w:tblW w:w="5000" w:type="pct"/>
        <w:tblInd w:w="0" w:type="dxa"/>
        <w:tblLayout w:type="autofit"/>
        <w:tblCellMar>
          <w:top w:w="0" w:type="dxa"/>
          <w:left w:w="108" w:type="dxa"/>
          <w:bottom w:w="0" w:type="dxa"/>
          <w:right w:w="108" w:type="dxa"/>
        </w:tblCellMar>
      </w:tblPr>
      <w:tblGrid>
        <w:gridCol w:w="2477"/>
        <w:gridCol w:w="6385"/>
      </w:tblGrid>
      <w:tr w14:paraId="08BF7A09">
        <w:tblPrEx>
          <w:tblCellMar>
            <w:top w:w="0" w:type="dxa"/>
            <w:left w:w="108" w:type="dxa"/>
            <w:bottom w:w="0" w:type="dxa"/>
            <w:right w:w="108" w:type="dxa"/>
          </w:tblCellMar>
        </w:tblPrEx>
        <w:trPr>
          <w:tblHeader/>
        </w:trPr>
        <w:tc>
          <w:tcPr>
            <w:tcBorders>
              <w:top w:val="single" w:color="7F7F7F" w:sz="4" w:space="0"/>
              <w:left w:val="single" w:color="7F7F7F" w:sz="4" w:space="0"/>
              <w:bottom w:val="single" w:color="7F7F7F" w:sz="4" w:space="0"/>
              <w:right w:val="single" w:color="7F7F7F" w:sz="4" w:space="0"/>
            </w:tcBorders>
            <w:shd w:val="clear" w:color="auto" w:fill="003366"/>
          </w:tcPr>
          <w:p w14:paraId="3AA1DC52">
            <w:pPr>
              <w:pStyle w:val="24"/>
              <w:jc w:val="center"/>
            </w:pPr>
            <w:r>
              <w:rPr>
                <w:rFonts w:ascii="黑体" w:hAnsi="黑体" w:eastAsia="黑体"/>
                <w:b/>
                <w:color w:val="FFFFFF"/>
                <w:sz w:val="21"/>
              </w:rPr>
              <w:t>文件名</w:t>
            </w:r>
          </w:p>
        </w:tc>
        <w:tc>
          <w:tcPr>
            <w:tcBorders>
              <w:top w:val="single" w:color="7F7F7F" w:sz="4" w:space="0"/>
              <w:left w:val="single" w:color="7F7F7F" w:sz="4" w:space="0"/>
              <w:bottom w:val="single" w:color="7F7F7F" w:sz="4" w:space="0"/>
              <w:right w:val="single" w:color="7F7F7F" w:sz="4" w:space="0"/>
            </w:tcBorders>
            <w:shd w:val="clear" w:color="auto" w:fill="003366"/>
          </w:tcPr>
          <w:p w14:paraId="255A856B">
            <w:pPr>
              <w:pStyle w:val="24"/>
              <w:jc w:val="center"/>
            </w:pPr>
            <w:r>
              <w:rPr>
                <w:rFonts w:ascii="黑体" w:hAnsi="黑体" w:eastAsia="黑体"/>
                <w:b/>
                <w:color w:val="FFFFFF"/>
                <w:sz w:val="21"/>
              </w:rPr>
              <w:t>说明</w:t>
            </w:r>
          </w:p>
        </w:tc>
      </w:tr>
      <w:tr w14:paraId="74C13B93">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270E8563">
            <w:pPr>
              <w:pStyle w:val="24"/>
              <w:jc w:val="center"/>
            </w:pPr>
            <w:r>
              <w:rPr>
                <w:rFonts w:ascii="宋体" w:hAnsi="宋体" w:eastAsia="宋体"/>
                <w:color w:val="000000"/>
                <w:sz w:val="21"/>
              </w:rPr>
              <w:t>仓库卸货问题_仿真.xlsx</w:t>
            </w:r>
          </w:p>
        </w:tc>
        <w:tc>
          <w:tcPr>
            <w:tcBorders>
              <w:top w:val="single" w:color="7F7F7F" w:sz="4" w:space="0"/>
              <w:left w:val="single" w:color="7F7F7F" w:sz="4" w:space="0"/>
              <w:bottom w:val="single" w:color="7F7F7F" w:sz="4" w:space="0"/>
              <w:right w:val="single" w:color="7F7F7F" w:sz="4" w:space="0"/>
            </w:tcBorders>
          </w:tcPr>
          <w:p w14:paraId="487DBD8A">
            <w:pPr>
              <w:pStyle w:val="24"/>
              <w:jc w:val="center"/>
            </w:pPr>
            <w:r>
              <w:rPr>
                <w:rFonts w:ascii="宋体" w:hAnsi="宋体" w:eastAsia="宋体"/>
                <w:color w:val="000000"/>
                <w:sz w:val="21"/>
              </w:rPr>
              <w:t>包含参数设置、概率分布表、208天仿真数据、统计结果4个工作表</w:t>
            </w:r>
          </w:p>
        </w:tc>
      </w:tr>
      <w:tr w14:paraId="6E5AF66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shd w:val="clear" w:color="auto" w:fill="D6E4F0"/>
          </w:tcPr>
          <w:p w14:paraId="20D1B925">
            <w:pPr>
              <w:pStyle w:val="24"/>
              <w:jc w:val="center"/>
            </w:pPr>
            <w:r>
              <w:rPr>
                <w:rFonts w:ascii="宋体" w:hAnsi="宋体" w:eastAsia="宋体"/>
                <w:color w:val="000000"/>
                <w:sz w:val="21"/>
              </w:rPr>
              <w:t>蒙特卡洛定积分.xlsx</w:t>
            </w:r>
          </w:p>
        </w:tc>
        <w:tc>
          <w:tcPr>
            <w:tcBorders>
              <w:top w:val="single" w:color="7F7F7F" w:sz="4" w:space="0"/>
              <w:left w:val="single" w:color="7F7F7F" w:sz="4" w:space="0"/>
              <w:bottom w:val="single" w:color="7F7F7F" w:sz="4" w:space="0"/>
              <w:right w:val="single" w:color="7F7F7F" w:sz="4" w:space="0"/>
            </w:tcBorders>
            <w:shd w:val="clear" w:color="auto" w:fill="D6E4F0"/>
          </w:tcPr>
          <w:p w14:paraId="15A8A2C8">
            <w:pPr>
              <w:pStyle w:val="24"/>
              <w:jc w:val="center"/>
            </w:pPr>
            <w:r>
              <w:rPr>
                <w:rFonts w:ascii="宋体" w:hAnsi="宋体" w:eastAsia="宋体"/>
                <w:color w:val="000000"/>
                <w:sz w:val="21"/>
              </w:rPr>
              <w:t>包含参数设置、508点投点数据、统计结果3个工作表</w:t>
            </w:r>
          </w:p>
        </w:tc>
      </w:tr>
      <w:tr w14:paraId="00E674D5">
        <w:tblPrEx>
          <w:tblCellMar>
            <w:top w:w="0" w:type="dxa"/>
            <w:left w:w="108" w:type="dxa"/>
            <w:bottom w:w="0" w:type="dxa"/>
            <w:right w:w="108" w:type="dxa"/>
          </w:tblCellMar>
        </w:tblPrEx>
        <w:tc>
          <w:tcPr>
            <w:tcBorders>
              <w:top w:val="single" w:color="7F7F7F" w:sz="4" w:space="0"/>
              <w:left w:val="single" w:color="7F7F7F" w:sz="4" w:space="0"/>
              <w:bottom w:val="single" w:color="7F7F7F" w:sz="4" w:space="0"/>
              <w:right w:val="single" w:color="7F7F7F" w:sz="4" w:space="0"/>
            </w:tcBorders>
          </w:tcPr>
          <w:p w14:paraId="15431CB9">
            <w:pPr>
              <w:pStyle w:val="24"/>
              <w:jc w:val="center"/>
            </w:pPr>
            <w:r>
              <w:rPr>
                <w:rFonts w:ascii="宋体" w:hAnsi="宋体" w:eastAsia="宋体"/>
                <w:color w:val="000000"/>
                <w:sz w:val="21"/>
              </w:rPr>
              <w:t>蒙特卡洛计算π值.xlsx</w:t>
            </w:r>
          </w:p>
        </w:tc>
        <w:tc>
          <w:tcPr>
            <w:tcBorders>
              <w:top w:val="single" w:color="7F7F7F" w:sz="4" w:space="0"/>
              <w:left w:val="single" w:color="7F7F7F" w:sz="4" w:space="0"/>
              <w:bottom w:val="single" w:color="7F7F7F" w:sz="4" w:space="0"/>
              <w:right w:val="single" w:color="7F7F7F" w:sz="4" w:space="0"/>
            </w:tcBorders>
          </w:tcPr>
          <w:p w14:paraId="37D061BC">
            <w:pPr>
              <w:pStyle w:val="24"/>
              <w:jc w:val="center"/>
            </w:pPr>
            <w:r>
              <w:rPr>
                <w:rFonts w:ascii="宋体" w:hAnsi="宋体" w:eastAsia="宋体"/>
                <w:color w:val="000000"/>
                <w:sz w:val="21"/>
              </w:rPr>
              <w:t>包含参数设置、2000点投点数据、收敛分析、可视化数据4个工作表</w:t>
            </w:r>
          </w:p>
        </w:tc>
      </w:tr>
      <w:bookmarkEnd w:id="0"/>
      <w:bookmarkEnd w:id="46"/>
    </w:tbl>
    <w:p w14:paraId="7CD54538"/>
    <w:sectPr>
      <w:pgMar w:top="1440" w:right="1797"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abstractNum w:abstractNumId="4">
    <w:nsid w:val="00A99414"/>
    <w:multiLevelType w:val="multilevel"/>
    <w:tmpl w:val="00A99414"/>
    <w:lvl w:ilvl="0" w:tentative="0">
      <w:start w:val="4"/>
      <w:numFmt w:val="decimal"/>
      <w:lvlText w:val="%1."/>
      <w:lvlJc w:val="left"/>
      <w:pPr>
        <w:ind w:left="720" w:hanging="480"/>
      </w:pPr>
    </w:lvl>
    <w:lvl w:ilvl="1" w:tentative="0">
      <w:start w:val="4"/>
      <w:numFmt w:val="decimal"/>
      <w:lvlText w:val="%2."/>
      <w:lvlJc w:val="left"/>
      <w:pPr>
        <w:ind w:left="1440" w:hanging="480"/>
      </w:pPr>
    </w:lvl>
    <w:lvl w:ilvl="2" w:tentative="0">
      <w:start w:val="4"/>
      <w:numFmt w:val="decimal"/>
      <w:lvlText w:val="%3."/>
      <w:lvlJc w:val="left"/>
      <w:pPr>
        <w:ind w:left="2160" w:hanging="480"/>
      </w:pPr>
    </w:lvl>
    <w:lvl w:ilvl="3" w:tentative="0">
      <w:start w:val="4"/>
      <w:numFmt w:val="decimal"/>
      <w:lvlText w:val="%4."/>
      <w:lvlJc w:val="left"/>
      <w:pPr>
        <w:ind w:left="2880" w:hanging="480"/>
      </w:pPr>
    </w:lvl>
    <w:lvl w:ilvl="4" w:tentative="0">
      <w:start w:val="4"/>
      <w:numFmt w:val="decimal"/>
      <w:lvlText w:val="%5."/>
      <w:lvlJc w:val="left"/>
      <w:pPr>
        <w:ind w:left="3600" w:hanging="480"/>
      </w:pPr>
    </w:lvl>
    <w:lvl w:ilvl="5" w:tentative="0">
      <w:start w:val="4"/>
      <w:numFmt w:val="decimal"/>
      <w:lvlText w:val="%6."/>
      <w:lvlJc w:val="left"/>
      <w:pPr>
        <w:ind w:left="4320" w:hanging="480"/>
      </w:pPr>
    </w:lvl>
    <w:lvl w:ilvl="6" w:tentative="0">
      <w:start w:val="4"/>
      <w:numFmt w:val="decimal"/>
      <w:lvlText w:val="%7."/>
      <w:lvlJc w:val="left"/>
      <w:pPr>
        <w:ind w:left="5040" w:hanging="480"/>
      </w:pPr>
    </w:lvl>
    <w:lvl w:ilvl="7" w:tentative="0">
      <w:start w:val="4"/>
      <w:numFmt w:val="decimal"/>
      <w:lvlText w:val="%8."/>
      <w:lvlJc w:val="left"/>
      <w:pPr>
        <w:ind w:left="5760" w:hanging="480"/>
      </w:pPr>
    </w:lvl>
    <w:lvl w:ilvl="8" w:tentative="0">
      <w:start w:val="4"/>
      <w:numFmt w:val="decimal"/>
      <w:lvlText w:val="%9."/>
      <w:lvlJc w:val="left"/>
      <w:pPr>
        <w:ind w:left="6480"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0"/>
  </w:num>
  <w:num w:numId="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C290E6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qFormat/>
    <w:uiPriority w:val="0"/>
    <w:pPr>
      <w:keepNext/>
    </w:pPr>
  </w:style>
  <w:style w:type="paragraph" w:customStyle="1" w:styleId="32">
    <w:name w:val="Image Caption"/>
    <w:basedOn w:val="12"/>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uiPriority w:val="0"/>
    <w:pPr>
      <w:shd w:val="clear" w:fill="F8F8F8"/>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204A87"/>
      <w:shd w:val="clear" w:fill="F8F8F8"/>
    </w:rPr>
  </w:style>
  <w:style w:type="character" w:customStyle="1" w:styleId="40">
    <w:name w:val="DataTypeTok"/>
    <w:basedOn w:val="35"/>
    <w:qFormat/>
    <w:uiPriority w:val="0"/>
    <w:rPr>
      <w:color w:val="204A87"/>
      <w:shd w:val="clear" w:fill="F8F8F8"/>
    </w:rPr>
  </w:style>
  <w:style w:type="character" w:customStyle="1" w:styleId="41">
    <w:name w:val="DecValTok"/>
    <w:basedOn w:val="35"/>
    <w:uiPriority w:val="0"/>
    <w:rPr>
      <w:color w:val="0000CF"/>
      <w:shd w:val="clear" w:fill="F8F8F8"/>
    </w:rPr>
  </w:style>
  <w:style w:type="character" w:customStyle="1" w:styleId="42">
    <w:name w:val="BaseNTok"/>
    <w:basedOn w:val="35"/>
    <w:qFormat/>
    <w:uiPriority w:val="0"/>
    <w:rPr>
      <w:color w:val="0000CF"/>
      <w:shd w:val="clear" w:fill="F8F8F8"/>
    </w:rPr>
  </w:style>
  <w:style w:type="character" w:customStyle="1" w:styleId="43">
    <w:name w:val="FloatTok"/>
    <w:basedOn w:val="35"/>
    <w:qFormat/>
    <w:uiPriority w:val="0"/>
    <w:rPr>
      <w:color w:val="0000CF"/>
      <w:shd w:val="clear" w:fill="F8F8F8"/>
    </w:rPr>
  </w:style>
  <w:style w:type="character" w:customStyle="1" w:styleId="44">
    <w:name w:val="ConstantTok"/>
    <w:basedOn w:val="35"/>
    <w:uiPriority w:val="0"/>
    <w:rPr>
      <w:color w:val="000000"/>
      <w:shd w:val="clear" w:fill="F8F8F8"/>
    </w:rPr>
  </w:style>
  <w:style w:type="character" w:customStyle="1" w:styleId="45">
    <w:name w:val="CharTok"/>
    <w:basedOn w:val="35"/>
    <w:uiPriority w:val="0"/>
    <w:rPr>
      <w:color w:val="4E9A06"/>
      <w:shd w:val="clear" w:fill="F8F8F8"/>
    </w:rPr>
  </w:style>
  <w:style w:type="character" w:customStyle="1" w:styleId="46">
    <w:name w:val="SpecialCharTok"/>
    <w:basedOn w:val="35"/>
    <w:qFormat/>
    <w:uiPriority w:val="0"/>
    <w:rPr>
      <w:color w:val="000000"/>
      <w:shd w:val="clear" w:fill="F8F8F8"/>
    </w:rPr>
  </w:style>
  <w:style w:type="character" w:customStyle="1" w:styleId="47">
    <w:name w:val="StringTok"/>
    <w:basedOn w:val="35"/>
    <w:qFormat/>
    <w:uiPriority w:val="0"/>
    <w:rPr>
      <w:color w:val="4E9A06"/>
      <w:shd w:val="clear" w:fill="F8F8F8"/>
    </w:rPr>
  </w:style>
  <w:style w:type="character" w:customStyle="1" w:styleId="48">
    <w:name w:val="VerbatimStringTok"/>
    <w:basedOn w:val="35"/>
    <w:qFormat/>
    <w:uiPriority w:val="0"/>
    <w:rPr>
      <w:color w:val="4E9A06"/>
      <w:shd w:val="clear" w:fill="F8F8F8"/>
    </w:rPr>
  </w:style>
  <w:style w:type="character" w:customStyle="1" w:styleId="49">
    <w:name w:val="SpecialStringTok"/>
    <w:basedOn w:val="35"/>
    <w:qFormat/>
    <w:uiPriority w:val="0"/>
    <w:rPr>
      <w:color w:val="4E9A06"/>
      <w:shd w:val="clear" w:fill="F8F8F8"/>
    </w:rPr>
  </w:style>
  <w:style w:type="character" w:customStyle="1" w:styleId="50">
    <w:name w:val="ImportTok"/>
    <w:basedOn w:val="35"/>
    <w:qFormat/>
    <w:uiPriority w:val="0"/>
    <w:rPr>
      <w:shd w:val="clear" w:fill="F8F8F8"/>
    </w:rPr>
  </w:style>
  <w:style w:type="character" w:customStyle="1" w:styleId="51">
    <w:name w:val="CommentTok"/>
    <w:basedOn w:val="35"/>
    <w:qFormat/>
    <w:uiPriority w:val="0"/>
    <w:rPr>
      <w:i/>
      <w:color w:val="8F5902"/>
      <w:shd w:val="clear" w:fill="F8F8F8"/>
    </w:rPr>
  </w:style>
  <w:style w:type="character" w:customStyle="1" w:styleId="52">
    <w:name w:val="DocumentationTok"/>
    <w:basedOn w:val="35"/>
    <w:qFormat/>
    <w:uiPriority w:val="0"/>
    <w:rPr>
      <w:b/>
      <w:i/>
      <w:color w:val="8F5902"/>
      <w:shd w:val="clear" w:fill="F8F8F8"/>
    </w:rPr>
  </w:style>
  <w:style w:type="character" w:customStyle="1" w:styleId="53">
    <w:name w:val="AnnotationTok"/>
    <w:basedOn w:val="35"/>
    <w:qFormat/>
    <w:uiPriority w:val="0"/>
    <w:rPr>
      <w:b/>
      <w:i/>
      <w:color w:val="8F5902"/>
      <w:shd w:val="clear" w:fill="F8F8F8"/>
    </w:rPr>
  </w:style>
  <w:style w:type="character" w:customStyle="1" w:styleId="54">
    <w:name w:val="CommentVarTok"/>
    <w:basedOn w:val="35"/>
    <w:qFormat/>
    <w:uiPriority w:val="0"/>
    <w:rPr>
      <w:b/>
      <w:i/>
      <w:color w:val="8F5902"/>
      <w:shd w:val="clear" w:fill="F8F8F8"/>
    </w:rPr>
  </w:style>
  <w:style w:type="character" w:customStyle="1" w:styleId="55">
    <w:name w:val="OtherTok"/>
    <w:basedOn w:val="35"/>
    <w:qFormat/>
    <w:uiPriority w:val="0"/>
    <w:rPr>
      <w:color w:val="8F5902"/>
      <w:shd w:val="clear" w:fill="F8F8F8"/>
    </w:rPr>
  </w:style>
  <w:style w:type="character" w:customStyle="1" w:styleId="56">
    <w:name w:val="FunctionTok"/>
    <w:basedOn w:val="35"/>
    <w:uiPriority w:val="0"/>
    <w:rPr>
      <w:color w:val="000000"/>
      <w:shd w:val="clear" w:fill="F8F8F8"/>
    </w:rPr>
  </w:style>
  <w:style w:type="character" w:customStyle="1" w:styleId="57">
    <w:name w:val="VariableTok"/>
    <w:basedOn w:val="35"/>
    <w:qFormat/>
    <w:uiPriority w:val="0"/>
    <w:rPr>
      <w:color w:val="000000"/>
      <w:shd w:val="clear" w:fill="F8F8F8"/>
    </w:rPr>
  </w:style>
  <w:style w:type="character" w:customStyle="1" w:styleId="58">
    <w:name w:val="ControlFlowTok"/>
    <w:basedOn w:val="35"/>
    <w:qFormat/>
    <w:uiPriority w:val="0"/>
    <w:rPr>
      <w:b/>
      <w:color w:val="204A87"/>
      <w:shd w:val="clear" w:fill="F8F8F8"/>
    </w:rPr>
  </w:style>
  <w:style w:type="character" w:customStyle="1" w:styleId="59">
    <w:name w:val="OperatorTok"/>
    <w:basedOn w:val="35"/>
    <w:qFormat/>
    <w:uiPriority w:val="0"/>
    <w:rPr>
      <w:b/>
      <w:color w:val="CE5C00"/>
      <w:shd w:val="clear" w:fill="F8F8F8"/>
    </w:rPr>
  </w:style>
  <w:style w:type="character" w:customStyle="1" w:styleId="60">
    <w:name w:val="BuiltInTok"/>
    <w:basedOn w:val="35"/>
    <w:qFormat/>
    <w:uiPriority w:val="0"/>
    <w:rPr>
      <w:shd w:val="clear" w:fill="F8F8F8"/>
    </w:rPr>
  </w:style>
  <w:style w:type="character" w:customStyle="1" w:styleId="61">
    <w:name w:val="ExtensionTok"/>
    <w:basedOn w:val="35"/>
    <w:uiPriority w:val="0"/>
    <w:rPr>
      <w:shd w:val="clear" w:fill="F8F8F8"/>
    </w:rPr>
  </w:style>
  <w:style w:type="character" w:customStyle="1" w:styleId="62">
    <w:name w:val="PreprocessorTok"/>
    <w:basedOn w:val="35"/>
    <w:uiPriority w:val="0"/>
    <w:rPr>
      <w:i/>
      <w:color w:val="8F5902"/>
      <w:shd w:val="clear" w:fill="F8F8F8"/>
    </w:rPr>
  </w:style>
  <w:style w:type="character" w:customStyle="1" w:styleId="63">
    <w:name w:val="AttributeTok"/>
    <w:basedOn w:val="35"/>
    <w:qFormat/>
    <w:uiPriority w:val="0"/>
    <w:rPr>
      <w:color w:val="C4A000"/>
      <w:shd w:val="clear" w:fill="F8F8F8"/>
    </w:rPr>
  </w:style>
  <w:style w:type="character" w:customStyle="1" w:styleId="64">
    <w:name w:val="RegionMarkerTok"/>
    <w:basedOn w:val="35"/>
    <w:uiPriority w:val="0"/>
    <w:rPr>
      <w:shd w:val="clear" w:fill="F8F8F8"/>
    </w:rPr>
  </w:style>
  <w:style w:type="character" w:customStyle="1" w:styleId="65">
    <w:name w:val="InformationTok"/>
    <w:basedOn w:val="35"/>
    <w:qFormat/>
    <w:uiPriority w:val="0"/>
    <w:rPr>
      <w:b/>
      <w:i/>
      <w:color w:val="8F5902"/>
      <w:shd w:val="clear" w:fill="F8F8F8"/>
    </w:rPr>
  </w:style>
  <w:style w:type="character" w:customStyle="1" w:styleId="66">
    <w:name w:val="WarningTok"/>
    <w:basedOn w:val="35"/>
    <w:uiPriority w:val="0"/>
    <w:rPr>
      <w:b/>
      <w:i/>
      <w:color w:val="8F5902"/>
      <w:shd w:val="clear" w:fill="F8F8F8"/>
    </w:rPr>
  </w:style>
  <w:style w:type="character" w:customStyle="1" w:styleId="67">
    <w:name w:val="AlertTok"/>
    <w:basedOn w:val="35"/>
    <w:uiPriority w:val="0"/>
    <w:rPr>
      <w:color w:val="EF2929"/>
      <w:shd w:val="clear" w:fill="F8F8F8"/>
    </w:rPr>
  </w:style>
  <w:style w:type="character" w:customStyle="1" w:styleId="68">
    <w:name w:val="ErrorTok"/>
    <w:basedOn w:val="35"/>
    <w:qFormat/>
    <w:uiPriority w:val="0"/>
    <w:rPr>
      <w:b/>
      <w:color w:val="A40000"/>
      <w:shd w:val="clear" w:fill="F8F8F8"/>
    </w:rPr>
  </w:style>
  <w:style w:type="character" w:customStyle="1" w:styleId="69">
    <w:name w:val="NormalTok"/>
    <w:basedOn w:val="35"/>
    <w:qFormat/>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3534</Words>
  <Characters>4388</Characters>
  <Lines>12</Lines>
  <Paragraphs>8</Paragraphs>
  <TotalTime>0</TotalTime>
  <ScaleCrop>false</ScaleCrop>
  <LinksUpToDate>false</LinksUpToDate>
  <CharactersWithSpaces>4483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2026-05-17T17:50:00Z</dcterms:created>
  <dc:creator>柳恩祺</dc:creator>
  <cp:lastModifiedBy>柳恩祺</cp:lastModifiedBy>
  <dcterms:modified xsi:type="dcterms:W3CDTF">2026-05-18T04:01:44Z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eyJoZGlkIjoiMWIxODA1ZjkyYWQ2MWZmOGFhYzEzNzViZWY0ODEwMDEiLCJ1c2VySWQiOiIyOTY0NjU5NDkifQ==</vt:lpwstr>
  </property>
  <property fmtid="{D5CDD505-2E9C-101B-9397-08002B2CF9AE}" pid="3" name="KSOProductBuildVer">
    <vt:lpwstr>2052-12.1.0.26375</vt:lpwstr>
  </property>
  <property fmtid="{D5CDD505-2E9C-101B-9397-08002B2CF9AE}" pid="4" name="ICV">
    <vt:lpwstr>B725DB4C63F94AB2AA0EA7CC7B469B76_12</vt:lpwstr>
  </property>
</Properties>
</file>