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AFA0" w14:textId="77777777" w:rsidR="00583274" w:rsidRPr="00583274" w:rsidRDefault="00583274" w:rsidP="00583274">
      <w:pPr>
        <w:spacing w:after="0" w:line="240" w:lineRule="auto"/>
        <w:outlineLvl w:val="0"/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</w:pPr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AWS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launches</w:t>
      </w:r>
      <w:proofErr w:type="spellEnd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 machine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learning</w:t>
      </w:r>
      <w:proofErr w:type="spellEnd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enabled</w:t>
      </w:r>
      <w:proofErr w:type="spellEnd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search</w:t>
      </w:r>
      <w:proofErr w:type="spellEnd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capabilities</w:t>
      </w:r>
      <w:proofErr w:type="spellEnd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 xml:space="preserve"> for COVID-19 </w:t>
      </w:r>
      <w:proofErr w:type="spellStart"/>
      <w:r w:rsidRPr="00583274">
        <w:rPr>
          <w:rFonts w:ascii="Helvetica" w:eastAsia="Times New Roman" w:hAnsi="Helvetica" w:cs="Helvetica"/>
          <w:color w:val="232F3E"/>
          <w:kern w:val="36"/>
          <w:sz w:val="48"/>
          <w:szCs w:val="48"/>
          <w:lang w:eastAsia="fr-FR"/>
        </w:rPr>
        <w:t>dataset</w:t>
      </w:r>
      <w:proofErr w:type="spellEnd"/>
    </w:p>
    <w:p w14:paraId="1DE85EE0" w14:textId="77777777" w:rsidR="00583274" w:rsidRPr="00583274" w:rsidRDefault="00583274" w:rsidP="0058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by Taha A.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Kass-Hout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MD, MS and Ben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Snively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| on 20 APR 2020 | in </w:t>
      </w:r>
      <w:hyperlink r:id="rId4" w:tooltip="View all posts in Amazon Comprehend Medical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Comprehend</w:t>
        </w:r>
        <w:proofErr w:type="spellEnd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Medical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5" w:tooltip="View all posts in Amazon Kendra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Kendra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6" w:tooltip="View all posts in Amazon Machine Learning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Amazon Machine Learning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"https://aws.amazon.com/blogs/publicsector/category/post-types/announcements/" \o "View all posts in Announcements"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Announcements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"https://aws.amazon.com/blogs/publicsector/category/artificial-intelligence/" \o "View all posts in Artificial Intelligence"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Artificial</w:t>
      </w:r>
      <w:proofErr w:type="spellEnd"/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 xml:space="preserve"> Intelligence</w: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7" w:tooltip="View all posts in Education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Education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8" w:tooltip="View all posts in Government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Government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9" w:tooltip="View all posts in Healthcare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Healthcare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10" w:tooltip="View all posts in Healthcare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Healthcare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11" w:tooltip="View all posts in Nonprofit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Nonprofit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12" w:tooltip="View all posts in Public Sector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Public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Sector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|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"https://aws.amazon.com/blogs/publicsector/aws-launches-machine-learning-enabled-search-capabilities-covid-19-dataset/"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Permalink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| </w:t>
      </w:r>
      <w:hyperlink r:id="rId13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 Share</w:t>
        </w:r>
      </w:hyperlink>
    </w:p>
    <w:p w14:paraId="768C715E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the world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grapples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COVID-19,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scientists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united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an effort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treat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infections as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possible.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Today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Amazon Web Services (AWS)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launched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4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CORD-19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Search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new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powered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machine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help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easily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tens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thousands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papers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documents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questions.</w:t>
      </w:r>
    </w:p>
    <w:p w14:paraId="04E6139F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part of the White House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roundtable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tech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held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last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month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Allen Institute for AI (AI2)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released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CORD-19 (COVID-19 Open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leveraging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"https://registry.opendata.aws/cord-19/" \t "_blank"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dataset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approximately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24,000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sources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COVID-19, SARS-CoV-2,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coronaviruses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nearly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doubled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47,000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papers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gram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documents</w:t>
      </w:r>
      <w:proofErr w:type="gram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peer-reviewed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publications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pre-print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servers.</w:t>
      </w:r>
    </w:p>
    <w:p w14:paraId="098B609B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community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COVID-19 by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studying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novel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coronavirus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cutting-edge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findings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detection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body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evidence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COVID-19 at an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exponential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scale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digest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analyze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insights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within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large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amount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information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critical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transmission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cure or vaccine for COVID-19.</w:t>
      </w:r>
    </w:p>
    <w:p w14:paraId="4305C35F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fast-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growing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body of coronavirus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literature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efficiently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and up-to-date information.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simple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ask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questions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as, “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salivary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viral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highest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COVID-</w:t>
      </w:r>
      <w:proofErr w:type="gram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19?</w:t>
      </w:r>
      <w:proofErr w:type="gram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and “Is convalescent plasma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precursor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vaccine?”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precise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answers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source documents.</w:t>
      </w:r>
    </w:p>
    <w:p w14:paraId="4F24DBAB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answer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COVID-19’s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highest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viral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states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 “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Salivary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viral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highest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first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week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symptom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onset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subsequently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declined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time.”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Similarly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responds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convalescent plasma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therapies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“in the absence of vaccine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stopgap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ideally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at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risk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exposure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early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showing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symptoms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(as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preparedness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)”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along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past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trials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SARS and Ebola.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evidence-based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topics on incubation, transmission,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therapeutics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risk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enormous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scientists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investigations.</w:t>
      </w:r>
    </w:p>
    <w:p w14:paraId="540C05E3" w14:textId="087B59CC" w:rsidR="00583274" w:rsidRPr="00583274" w:rsidRDefault="00583274" w:rsidP="0058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noProof/>
          <w:color w:val="007EB9"/>
          <w:sz w:val="24"/>
          <w:szCs w:val="24"/>
          <w:lang w:eastAsia="fr-FR"/>
        </w:rPr>
        <w:lastRenderedPageBreak/>
        <w:drawing>
          <wp:inline distT="0" distB="0" distL="0" distR="0" wp14:anchorId="3F2E6575" wp14:editId="12BD6FEC">
            <wp:extent cx="5760720" cy="2681605"/>
            <wp:effectExtent l="0" t="0" r="0" b="4445"/>
            <wp:docPr id="2" name="Image 2" descr="Sample results from CORD-19 Searc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results from CORD-19 Searc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BC57" w14:textId="77777777" w:rsidR="00583274" w:rsidRPr="00583274" w:rsidRDefault="00583274" w:rsidP="00583274">
      <w:pPr>
        <w:spacing w:after="100" w:afterAutospacing="1" w:line="240" w:lineRule="auto"/>
        <w:rPr>
          <w:rFonts w:ascii="Times New Roman" w:eastAsia="Times New Roman" w:hAnsi="Times New Roman" w:cs="Times New Roman"/>
          <w:color w:val="879196"/>
          <w:sz w:val="24"/>
          <w:szCs w:val="24"/>
          <w:lang w:eastAsia="fr-FR"/>
        </w:rPr>
      </w:pPr>
      <w:proofErr w:type="spellStart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>Sample</w:t>
      </w:r>
      <w:proofErr w:type="spellEnd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>results</w:t>
      </w:r>
      <w:proofErr w:type="spellEnd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>from</w:t>
      </w:r>
      <w:proofErr w:type="spellEnd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 xml:space="preserve"> CORD-19 </w:t>
      </w:r>
      <w:proofErr w:type="spellStart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>Search</w:t>
      </w:r>
      <w:proofErr w:type="spellEnd"/>
    </w:p>
    <w:p w14:paraId="0A283E82" w14:textId="77777777" w:rsidR="00583274" w:rsidRPr="00583274" w:rsidRDefault="00583274" w:rsidP="00583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How AWS </w:t>
      </w:r>
      <w:proofErr w:type="spellStart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built</w:t>
      </w:r>
      <w:proofErr w:type="spellEnd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CORD-19 </w:t>
      </w:r>
      <w:proofErr w:type="spellStart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Search</w:t>
      </w:r>
      <w:proofErr w:type="spellEnd"/>
    </w:p>
    <w:p w14:paraId="44F2C017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AWS machine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 to power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comprehensive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actionable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original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enriched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7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Comprehend</w:t>
        </w:r>
        <w:proofErr w:type="spellEnd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Medical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machine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unstructured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timeline. The data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mapped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clinical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models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topics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COVID-19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 </w:t>
      </w:r>
      <w:hyperlink r:id="rId18" w:anchor="multiclass-multilabel2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multi-label classification model</w:t>
        </w:r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and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"https://docs.aws.amazon.com/comprehend/latest/dg/extracted-med-info-V2.html" \t "_blank"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inference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virology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immunology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laboratory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clinical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trials. The information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indexed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 </w:t>
      </w:r>
      <w:hyperlink r:id="rId19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Kendra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highly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enterprise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powered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machine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delivering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robust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natural-language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rank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articles. The Amazon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Comprehend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enriched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and Amazon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Kendra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 </w:t>
      </w:r>
      <w:hyperlink r:id="rId20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public AWS COVID-19 data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lake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anyone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experiment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analyze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curated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C01B68" w14:textId="77777777" w:rsidR="00583274" w:rsidRPr="00583274" w:rsidRDefault="00583274" w:rsidP="005832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“One of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immediate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impactful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applications of AI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ability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help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scientists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academics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technologists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right information in a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literature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move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faster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Allen Institute for AI,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particularly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Semantic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Scholar team,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community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tackle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crucial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.” </w:t>
      </w:r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 xml:space="preserve">– Dr. </w:t>
      </w:r>
      <w:proofErr w:type="spellStart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>Oren</w:t>
      </w:r>
      <w:proofErr w:type="spellEnd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>Etzioni</w:t>
      </w:r>
      <w:proofErr w:type="spellEnd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 xml:space="preserve">, Chief </w:t>
      </w:r>
      <w:proofErr w:type="spellStart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>Executive</w:t>
      </w:r>
      <w:proofErr w:type="spellEnd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>Officer</w:t>
      </w:r>
      <w:proofErr w:type="spellEnd"/>
      <w:r w:rsidRPr="00583274">
        <w:rPr>
          <w:rFonts w:ascii="Helvetica" w:eastAsia="Times New Roman" w:hAnsi="Helvetica" w:cs="Helvetica"/>
          <w:i/>
          <w:iCs/>
          <w:sz w:val="24"/>
          <w:szCs w:val="24"/>
          <w:lang w:eastAsia="fr-FR"/>
        </w:rPr>
        <w:t xml:space="preserve"> of the Allen Institute for AI</w:t>
      </w:r>
    </w:p>
    <w:p w14:paraId="77E83194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1C301F0" w14:textId="46733F21" w:rsidR="00583274" w:rsidRPr="00583274" w:rsidRDefault="00583274" w:rsidP="0058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noProof/>
          <w:color w:val="007EB9"/>
          <w:sz w:val="24"/>
          <w:szCs w:val="24"/>
          <w:lang w:eastAsia="fr-FR"/>
        </w:rPr>
        <w:lastRenderedPageBreak/>
        <w:drawing>
          <wp:inline distT="0" distB="0" distL="0" distR="0" wp14:anchorId="71F70F4B" wp14:editId="7279D1D1">
            <wp:extent cx="5760720" cy="3173095"/>
            <wp:effectExtent l="0" t="0" r="0" b="8255"/>
            <wp:docPr id="1" name="Image 1" descr="CORD-19 Search Architectur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D-19 Search Architectur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21BD" w14:textId="77777777" w:rsidR="00583274" w:rsidRPr="00583274" w:rsidRDefault="00583274" w:rsidP="00583274">
      <w:pPr>
        <w:spacing w:after="100" w:afterAutospacing="1" w:line="240" w:lineRule="auto"/>
        <w:rPr>
          <w:rFonts w:ascii="Times New Roman" w:eastAsia="Times New Roman" w:hAnsi="Times New Roman" w:cs="Times New Roman"/>
          <w:color w:val="879196"/>
          <w:sz w:val="24"/>
          <w:szCs w:val="24"/>
          <w:lang w:eastAsia="fr-FR"/>
        </w:rPr>
      </w:pPr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 xml:space="preserve">CORD-19 </w:t>
      </w:r>
      <w:proofErr w:type="spellStart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>Search</w:t>
      </w:r>
      <w:proofErr w:type="spellEnd"/>
      <w:r w:rsidRPr="00583274">
        <w:rPr>
          <w:rFonts w:ascii="Helvetica" w:eastAsia="Times New Roman" w:hAnsi="Helvetica" w:cs="Helvetica"/>
          <w:i/>
          <w:iCs/>
          <w:color w:val="879196"/>
          <w:sz w:val="24"/>
          <w:szCs w:val="24"/>
          <w:lang w:eastAsia="fr-FR"/>
        </w:rPr>
        <w:t xml:space="preserve"> architecture</w:t>
      </w:r>
    </w:p>
    <w:p w14:paraId="71D1296C" w14:textId="77777777" w:rsidR="00583274" w:rsidRPr="00583274" w:rsidRDefault="00583274" w:rsidP="00583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The long-</w:t>
      </w:r>
      <w:proofErr w:type="spellStart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term</w:t>
      </w:r>
      <w:proofErr w:type="spellEnd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benefits</w:t>
      </w:r>
      <w:proofErr w:type="spellEnd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CORD-19 </w:t>
      </w:r>
      <w:proofErr w:type="spellStart"/>
      <w:r w:rsidRPr="0058327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Search</w:t>
      </w:r>
      <w:proofErr w:type="spellEnd"/>
    </w:p>
    <w:p w14:paraId="002F054E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AWS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applying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machine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CORD-19 data set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accelerate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pace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speed of COVID-19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intervention, progression,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treatment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critical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. Our long-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term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vision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future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disparate data sources,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clinical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data,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world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aggregate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patient-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patterns of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disease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progression,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data-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driven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decisions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positively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impact patient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outcomes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scale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6EB388F" w14:textId="77777777" w:rsidR="00583274" w:rsidRPr="00583274" w:rsidRDefault="00583274" w:rsidP="00583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committed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serving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scientific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community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public to support the global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COVID-19. CORD-19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publicly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 </w:t>
      </w:r>
      <w:hyperlink r:id="rId23" w:tgtFrame="_blank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https://cord19.aws.</w:t>
        </w:r>
      </w:hyperlink>
    </w:p>
    <w:p w14:paraId="28E59AC5" w14:textId="77777777" w:rsidR="00583274" w:rsidRPr="00583274" w:rsidRDefault="00583274" w:rsidP="005832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TAGS: </w:t>
      </w:r>
      <w:hyperlink r:id="rId24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Comprehend</w:t>
        </w:r>
        <w:proofErr w:type="spellEnd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Medical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25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 xml:space="preserve">Amazon </w:t>
        </w:r>
        <w:proofErr w:type="spellStart"/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Kendra</w:t>
        </w:r>
        <w:proofErr w:type="spellEnd"/>
      </w:hyperlink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"https://aws.amazon.com/blogs/publicsector/tag/artificial-intelligence/" </w:instrTex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>Artificial</w:t>
      </w:r>
      <w:proofErr w:type="spellEnd"/>
      <w:r w:rsidRPr="00583274">
        <w:rPr>
          <w:rFonts w:ascii="Times New Roman" w:eastAsia="Times New Roman" w:hAnsi="Times New Roman" w:cs="Times New Roman"/>
          <w:color w:val="007EB9"/>
          <w:sz w:val="24"/>
          <w:szCs w:val="24"/>
          <w:lang w:eastAsia="fr-FR"/>
        </w:rPr>
        <w:t xml:space="preserve"> Intelligence</w:t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583274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26" w:history="1">
        <w:r w:rsidRPr="00583274">
          <w:rPr>
            <w:rFonts w:ascii="Times New Roman" w:eastAsia="Times New Roman" w:hAnsi="Times New Roman" w:cs="Times New Roman"/>
            <w:color w:val="007EB9"/>
            <w:sz w:val="24"/>
            <w:szCs w:val="24"/>
            <w:lang w:eastAsia="fr-FR"/>
          </w:rPr>
          <w:t>COVID-1</w:t>
        </w:r>
      </w:hyperlink>
    </w:p>
    <w:p w14:paraId="68C47FCA" w14:textId="77777777" w:rsidR="00A31730" w:rsidRDefault="00A31730"/>
    <w:sectPr w:rsidR="00A31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4"/>
    <w:rsid w:val="00583274"/>
    <w:rsid w:val="00A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385F"/>
  <w15:chartTrackingRefBased/>
  <w15:docId w15:val="{7F301FE3-CF56-4E02-BF7B-B3CEAB9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83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83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32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8327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blog-post-categories">
    <w:name w:val="blog-post-categories"/>
    <w:basedOn w:val="Policepardfaut"/>
    <w:rsid w:val="00583274"/>
  </w:style>
  <w:style w:type="character" w:styleId="Lienhypertexte">
    <w:name w:val="Hyperlink"/>
    <w:basedOn w:val="Policepardfaut"/>
    <w:uiPriority w:val="99"/>
    <w:semiHidden/>
    <w:unhideWhenUsed/>
    <w:rsid w:val="005832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p-caption-text">
    <w:name w:val="wp-caption-text"/>
    <w:basedOn w:val="Normal"/>
    <w:rsid w:val="0058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83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879196"/>
            <w:bottom w:val="none" w:sz="0" w:space="0" w:color="auto"/>
            <w:right w:val="none" w:sz="0" w:space="0" w:color="auto"/>
          </w:divBdr>
        </w:div>
        <w:div w:id="1246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publicsector/category/public-sector/government/" TargetMode="External"/><Relationship Id="rId13" Type="http://schemas.openxmlformats.org/officeDocument/2006/relationships/hyperlink" Target="https://aws.amazon.com/fr/blogs/publicsector/aws-launches-machine-learning-enabled-search-capabilities-covid-19-dataset/" TargetMode="External"/><Relationship Id="rId18" Type="http://schemas.openxmlformats.org/officeDocument/2006/relationships/hyperlink" Target="https://docs.aws.amazon.com/comprehend/latest/dg/how-document-classification.html" TargetMode="External"/><Relationship Id="rId26" Type="http://schemas.openxmlformats.org/officeDocument/2006/relationships/hyperlink" Target="https://aws.amazon.com/blogs/publicsector/tag/covid-1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2908q01vomqb2.cloudfront.net/9e6a55b6b4563e652a23be9d623ca5055c356940/2020/04/20/CORD-19.jpg" TargetMode="External"/><Relationship Id="rId7" Type="http://schemas.openxmlformats.org/officeDocument/2006/relationships/hyperlink" Target="https://aws.amazon.com/blogs/publicsector/category/public-sector/education/" TargetMode="External"/><Relationship Id="rId12" Type="http://schemas.openxmlformats.org/officeDocument/2006/relationships/hyperlink" Target="https://aws.amazon.com/blogs/publicsector/category/public-sector/" TargetMode="External"/><Relationship Id="rId17" Type="http://schemas.openxmlformats.org/officeDocument/2006/relationships/hyperlink" Target="https://aws.amazon.com/blogs/machine-learning/introducing-medical-language-processing-with-amazon-comprehend-medical/" TargetMode="External"/><Relationship Id="rId25" Type="http://schemas.openxmlformats.org/officeDocument/2006/relationships/hyperlink" Target="https://aws.amazon.com/blogs/publicsector/tag/amazon-kendra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covid19-lake.s3.us-east-2.amazonaws.com/dashboard.html?dashboardName=COVID-19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blogs/publicsector/category/artificial-intelligence/amazon-machine-learning/" TargetMode="External"/><Relationship Id="rId11" Type="http://schemas.openxmlformats.org/officeDocument/2006/relationships/hyperlink" Target="https://aws.amazon.com/blogs/publicsector/category/public-sector/nonprofit/" TargetMode="External"/><Relationship Id="rId24" Type="http://schemas.openxmlformats.org/officeDocument/2006/relationships/hyperlink" Target="https://aws.amazon.com/blogs/publicsector/tag/amazon-comprehend-medical/" TargetMode="External"/><Relationship Id="rId5" Type="http://schemas.openxmlformats.org/officeDocument/2006/relationships/hyperlink" Target="https://aws.amazon.com/blogs/publicsector/category/artificial-intelligence/amazon-kendra/" TargetMode="External"/><Relationship Id="rId15" Type="http://schemas.openxmlformats.org/officeDocument/2006/relationships/hyperlink" Target="https://d2908q01vomqb2.cloudfront.net/9e6a55b6b4563e652a23be9d623ca5055c356940/2020/04/20/Sample-results-from-CORD-19-Search.png" TargetMode="External"/><Relationship Id="rId23" Type="http://schemas.openxmlformats.org/officeDocument/2006/relationships/hyperlink" Target="https://cord19.aw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ws.amazon.com/blogs/publicsector/category/public-sector/healthcare-public-sector/" TargetMode="External"/><Relationship Id="rId19" Type="http://schemas.openxmlformats.org/officeDocument/2006/relationships/hyperlink" Target="https://aws.amazon.com/kendra" TargetMode="External"/><Relationship Id="rId4" Type="http://schemas.openxmlformats.org/officeDocument/2006/relationships/hyperlink" Target="https://aws.amazon.com/blogs/publicsector/category/artificial-intelligence/amazon-comprehend-medical/" TargetMode="External"/><Relationship Id="rId9" Type="http://schemas.openxmlformats.org/officeDocument/2006/relationships/hyperlink" Target="https://aws.amazon.com/blogs/publicsector/category/industries/healthcare/" TargetMode="External"/><Relationship Id="rId14" Type="http://schemas.openxmlformats.org/officeDocument/2006/relationships/hyperlink" Target="https://cord19.aws/" TargetMode="External"/><Relationship Id="rId22" Type="http://schemas.openxmlformats.org/officeDocument/2006/relationships/image" Target="media/image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1280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2021-10-14T10:05:00Z</dcterms:created>
  <dcterms:modified xsi:type="dcterms:W3CDTF">2021-10-14T10:06:00Z</dcterms:modified>
</cp:coreProperties>
</file>