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98B5" w14:textId="7E09B8F9" w:rsidR="00EC182A" w:rsidRDefault="00EC182A" w:rsidP="00EC182A">
      <w:pPr>
        <w:spacing w:before="100"/>
        <w:ind w:left="110"/>
        <w:rPr>
          <w:b/>
          <w:color w:val="77787B"/>
          <w:w w:val="105"/>
          <w:sz w:val="32"/>
        </w:rPr>
      </w:pPr>
      <w:r>
        <w:rPr>
          <w:b/>
          <w:color w:val="77787B"/>
          <w:w w:val="105"/>
          <w:sz w:val="32"/>
        </w:rPr>
        <w:t xml:space="preserve">Case-Questions: </w:t>
      </w:r>
      <w:r>
        <w:rPr>
          <w:b/>
          <w:color w:val="77787B"/>
          <w:w w:val="105"/>
          <w:sz w:val="32"/>
        </w:rPr>
        <w:t>Amazon in Emerging Markets</w:t>
      </w:r>
    </w:p>
    <w:p w14:paraId="7219F47F" w14:textId="77777777" w:rsidR="00EC182A" w:rsidRDefault="00EC182A" w:rsidP="00EC182A">
      <w:pPr>
        <w:pStyle w:val="BodyText"/>
        <w:spacing w:before="203" w:line="268" w:lineRule="auto"/>
        <w:ind w:left="120" w:right="116" w:firstLine="360"/>
        <w:jc w:val="both"/>
        <w:rPr>
          <w:color w:val="231F20"/>
        </w:rPr>
      </w:pPr>
    </w:p>
    <w:p w14:paraId="0A5C9E3F" w14:textId="538409B7" w:rsidR="00EC182A" w:rsidRPr="00EC182A" w:rsidRDefault="00EC182A" w:rsidP="00EC182A">
      <w:pPr>
        <w:pStyle w:val="BodyText"/>
        <w:spacing w:before="203" w:line="360" w:lineRule="auto"/>
        <w:ind w:left="120" w:right="11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C182A">
        <w:rPr>
          <w:rFonts w:ascii="Times New Roman" w:hAnsi="Times New Roman" w:cs="Times New Roman"/>
          <w:color w:val="231F20"/>
          <w:sz w:val="24"/>
          <w:szCs w:val="24"/>
        </w:rPr>
        <w:t>B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asic learning</w:t>
      </w:r>
      <w:r w:rsidRPr="00EC182A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objectives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 xml:space="preserve">/Questions: </w:t>
      </w:r>
    </w:p>
    <w:p w14:paraId="1E2F9C0C" w14:textId="77777777" w:rsidR="00EC182A" w:rsidRPr="00EC182A" w:rsidRDefault="00EC182A" w:rsidP="00EC182A">
      <w:pPr>
        <w:pStyle w:val="BodyText"/>
        <w:spacing w:before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244F0" w14:textId="77777777" w:rsidR="00EC182A" w:rsidRPr="00EC182A" w:rsidRDefault="00EC182A" w:rsidP="00EC18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82A">
        <w:rPr>
          <w:rFonts w:ascii="Times New Roman" w:hAnsi="Times New Roman" w:cs="Times New Roman"/>
          <w:color w:val="231F20"/>
          <w:sz w:val="24"/>
          <w:szCs w:val="24"/>
        </w:rPr>
        <w:t>Did</w:t>
      </w:r>
      <w:r w:rsidRPr="00EC182A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Amazon</w:t>
      </w:r>
      <w:r w:rsidRPr="00EC182A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succeed</w:t>
      </w:r>
      <w:r w:rsidRPr="00EC182A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EC182A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China?</w:t>
      </w:r>
      <w:r w:rsidRPr="00EC182A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What</w:t>
      </w:r>
      <w:r w:rsidRPr="00EC182A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did</w:t>
      </w:r>
      <w:r w:rsidRPr="00EC182A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it</w:t>
      </w:r>
      <w:r w:rsidRPr="00EC182A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learn?</w:t>
      </w:r>
    </w:p>
    <w:p w14:paraId="579B7717" w14:textId="77777777" w:rsidR="00EC182A" w:rsidRPr="00EC182A" w:rsidRDefault="00EC182A" w:rsidP="00EC18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8" w:line="360" w:lineRule="auto"/>
        <w:ind w:right="379"/>
        <w:jc w:val="both"/>
        <w:rPr>
          <w:rFonts w:ascii="Times New Roman" w:hAnsi="Times New Roman" w:cs="Times New Roman"/>
          <w:sz w:val="24"/>
          <w:szCs w:val="24"/>
        </w:rPr>
      </w:pP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Did</w:t>
      </w:r>
      <w:r w:rsidRPr="00EC182A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Amazon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make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sensible</w:t>
      </w:r>
      <w:r w:rsidRPr="00EC182A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choices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in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its</w:t>
      </w:r>
      <w:r w:rsidRPr="00EC182A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emerging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markets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entry</w:t>
      </w:r>
      <w:r w:rsidRPr="00EC182A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strategies?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Consider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location,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 xml:space="preserve">entry </w:t>
      </w:r>
      <w:r w:rsidRPr="00EC182A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mode,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EC182A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timing.</w:t>
      </w:r>
    </w:p>
    <w:p w14:paraId="02348746" w14:textId="77777777" w:rsidR="00EC182A" w:rsidRPr="00EC182A" w:rsidRDefault="00EC182A" w:rsidP="00EC18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82A">
        <w:rPr>
          <w:rFonts w:ascii="Times New Roman" w:hAnsi="Times New Roman" w:cs="Times New Roman"/>
          <w:color w:val="231F20"/>
          <w:sz w:val="24"/>
          <w:szCs w:val="24"/>
        </w:rPr>
        <w:t>What</w:t>
      </w:r>
      <w:r w:rsidRPr="00EC182A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are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risks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rewards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for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early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late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movers?</w:t>
      </w:r>
    </w:p>
    <w:p w14:paraId="34363AB5" w14:textId="77777777" w:rsidR="00EC182A" w:rsidRPr="00EC182A" w:rsidRDefault="00EC182A" w:rsidP="00EC18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82A">
        <w:rPr>
          <w:rFonts w:ascii="Times New Roman" w:hAnsi="Times New Roman" w:cs="Times New Roman"/>
          <w:color w:val="231F20"/>
          <w:sz w:val="24"/>
          <w:szCs w:val="24"/>
        </w:rPr>
        <w:t>How</w:t>
      </w:r>
      <w:r w:rsidRPr="00EC182A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should</w:t>
      </w:r>
      <w:r w:rsidRPr="00EC182A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companies</w:t>
      </w:r>
      <w:r w:rsidRPr="00EC182A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EC182A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investors</w:t>
      </w:r>
      <w:r w:rsidRPr="00EC182A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measure</w:t>
      </w:r>
      <w:r w:rsidRPr="00EC182A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success</w:t>
      </w:r>
      <w:r w:rsidRPr="00EC182A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EC182A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emerging</w:t>
      </w:r>
      <w:r w:rsidRPr="00EC182A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markets?</w:t>
      </w:r>
    </w:p>
    <w:p w14:paraId="4C0A9987" w14:textId="77777777" w:rsidR="00EC182A" w:rsidRPr="00EC182A" w:rsidRDefault="00EC182A" w:rsidP="00EC18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8" w:line="360" w:lineRule="auto"/>
        <w:ind w:right="242"/>
        <w:jc w:val="both"/>
        <w:rPr>
          <w:rFonts w:ascii="Times New Roman" w:hAnsi="Times New Roman" w:cs="Times New Roman"/>
          <w:sz w:val="24"/>
          <w:szCs w:val="24"/>
        </w:rPr>
      </w:pP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Considering</w:t>
      </w:r>
      <w:r w:rsidRPr="00EC182A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the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competitive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landscape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in</w:t>
      </w:r>
      <w:r w:rsidRPr="00EC182A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China,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India,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and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Latin</w:t>
      </w:r>
      <w:r w:rsidRPr="00EC182A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America,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how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can</w:t>
      </w:r>
      <w:r w:rsidRPr="00EC182A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home-grown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firms</w:t>
      </w:r>
      <w:r w:rsidRPr="00EC182A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best</w:t>
      </w:r>
      <w:r w:rsidRPr="00EC182A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defend</w:t>
      </w:r>
      <w:r w:rsidRPr="00EC182A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EC182A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win</w:t>
      </w:r>
      <w:r w:rsidRPr="00EC182A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against</w:t>
      </w:r>
      <w:r w:rsidRPr="00EC182A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large</w:t>
      </w:r>
      <w:r w:rsidRPr="00EC182A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multinational</w:t>
      </w:r>
      <w:r w:rsidRPr="00EC182A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entrants?</w:t>
      </w:r>
    </w:p>
    <w:p w14:paraId="4508E517" w14:textId="2EFD71FC" w:rsidR="00EC182A" w:rsidRPr="00EC182A" w:rsidRDefault="00EC182A" w:rsidP="00EC18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8" w:line="360" w:lineRule="auto"/>
        <w:ind w:right="242"/>
        <w:jc w:val="both"/>
        <w:rPr>
          <w:rFonts w:ascii="Times New Roman" w:hAnsi="Times New Roman" w:cs="Times New Roman"/>
          <w:sz w:val="24"/>
          <w:szCs w:val="24"/>
        </w:rPr>
      </w:pP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Should</w:t>
      </w:r>
      <w:r w:rsidRPr="00EC182A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Amazon</w:t>
      </w:r>
      <w:r w:rsidRPr="00EC182A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enter</w:t>
      </w:r>
      <w:r w:rsidRPr="00EC182A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additional</w:t>
      </w:r>
      <w:r w:rsidRPr="00EC182A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emerging</w:t>
      </w:r>
      <w:r w:rsidRPr="00EC182A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markets</w:t>
      </w:r>
      <w:r w:rsidRPr="00EC182A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immediately?</w:t>
      </w:r>
      <w:r w:rsidRPr="00EC182A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If</w:t>
      </w:r>
      <w:r w:rsidRPr="00EC182A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so,</w:t>
      </w:r>
      <w:r w:rsidRPr="00EC182A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proofErr w:type="gramStart"/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why</w:t>
      </w:r>
      <w:proofErr w:type="gramEnd"/>
      <w:r w:rsidRPr="00EC182A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and</w:t>
      </w:r>
      <w:r w:rsidRPr="00EC182A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where?</w:t>
      </w:r>
      <w:r w:rsidRPr="00EC182A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If</w:t>
      </w:r>
      <w:r w:rsidRPr="00EC182A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not, why</w:t>
      </w:r>
      <w:r w:rsidRPr="00EC182A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not</w:t>
      </w:r>
      <w:r w:rsidRPr="00EC182A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and</w:t>
      </w:r>
      <w:r w:rsidRPr="00EC182A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where</w:t>
      </w:r>
      <w:r w:rsidRPr="00EC182A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should</w:t>
      </w:r>
      <w:r w:rsidRPr="00EC182A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its</w:t>
      </w:r>
      <w:r w:rsidRPr="00EC182A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focus</w:t>
      </w:r>
      <w:r w:rsidRPr="00EC182A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be?</w:t>
      </w:r>
      <w:r w:rsidRPr="00EC182A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More</w:t>
      </w:r>
      <w:r w:rsidRPr="00EC182A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broadly,</w:t>
      </w:r>
      <w:r w:rsidRPr="00EC182A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how</w:t>
      </w:r>
      <w:r w:rsidRPr="00EC182A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sustainable</w:t>
      </w:r>
      <w:r w:rsidRPr="00EC182A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is</w:t>
      </w:r>
      <w:r w:rsidRPr="00EC182A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>Amazon’s</w:t>
      </w:r>
      <w:r w:rsidRPr="00EC182A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simultaneous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pursuit</w:t>
      </w:r>
      <w:r w:rsidRPr="00EC182A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geographic,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horizontal,</w:t>
      </w:r>
      <w:r w:rsidRPr="00EC182A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vertical</w:t>
      </w:r>
      <w:r w:rsidRPr="00EC182A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C182A">
        <w:rPr>
          <w:rFonts w:ascii="Times New Roman" w:hAnsi="Times New Roman" w:cs="Times New Roman"/>
          <w:color w:val="231F20"/>
          <w:sz w:val="24"/>
          <w:szCs w:val="24"/>
        </w:rPr>
        <w:t>expansion</w:t>
      </w:r>
    </w:p>
    <w:sectPr w:rsidR="00EC182A" w:rsidRPr="00EC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43110"/>
    <w:multiLevelType w:val="hybridMultilevel"/>
    <w:tmpl w:val="BB16BF12"/>
    <w:lvl w:ilvl="0" w:tplc="CF160B24">
      <w:start w:val="1"/>
      <w:numFmt w:val="decimal"/>
      <w:lvlText w:val="%1."/>
      <w:lvlJc w:val="left"/>
      <w:pPr>
        <w:ind w:left="840" w:hanging="360"/>
        <w:jc w:val="left"/>
      </w:pPr>
      <w:rPr>
        <w:rFonts w:ascii="Trebuchet MS" w:eastAsia="Trebuchet MS" w:hAnsi="Trebuchet MS" w:cs="Trebuchet MS" w:hint="default"/>
        <w:color w:val="231F20"/>
        <w:w w:val="89"/>
        <w:sz w:val="20"/>
        <w:szCs w:val="20"/>
        <w:lang w:val="en-US" w:eastAsia="en-US" w:bidi="ar-SA"/>
      </w:rPr>
    </w:lvl>
    <w:lvl w:ilvl="1" w:tplc="C4D4756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CC402AA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0D296B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691E42C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E8B4F3D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BF66AB2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CFD80AE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A1A0057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AWJTU2NDYwMTQyUdpeDU4uLM/DyQAsNaAFQoPB0sAAAA"/>
  </w:docVars>
  <w:rsids>
    <w:rsidRoot w:val="00EC182A"/>
    <w:rsid w:val="00EC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8826"/>
  <w15:chartTrackingRefBased/>
  <w15:docId w15:val="{7667267F-8B13-409A-A5F4-FA243318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2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18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C182A"/>
    <w:rPr>
      <w:rFonts w:ascii="Trebuchet MS" w:eastAsia="Trebuchet MS" w:hAnsi="Trebuchet MS" w:cs="Trebuchet MS"/>
      <w:sz w:val="20"/>
      <w:szCs w:val="20"/>
    </w:rPr>
  </w:style>
  <w:style w:type="paragraph" w:styleId="ListParagraph">
    <w:name w:val="List Paragraph"/>
    <w:basedOn w:val="Normal"/>
    <w:uiPriority w:val="1"/>
    <w:qFormat/>
    <w:rsid w:val="00EC182A"/>
    <w:pPr>
      <w:ind w:left="8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Bahoo</dc:creator>
  <cp:keywords/>
  <dc:description/>
  <cp:lastModifiedBy>Salman Bahoo</cp:lastModifiedBy>
  <cp:revision>1</cp:revision>
  <dcterms:created xsi:type="dcterms:W3CDTF">2021-09-19T17:54:00Z</dcterms:created>
  <dcterms:modified xsi:type="dcterms:W3CDTF">2021-09-19T18:04:00Z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2021-09-19T17:54:15Z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0184001c-1cec-4044-a2e9-ecf4cd2050d3</vt:lpwstr>
  </property>
  <property fmtid="{D5CDD505-2E9C-101B-9397-08002B2CF9AE}" pid="8" name="MSIP_Label_b4114459-e220-4ae9-b339-4ebe6008cdd4_ContentBits">
    <vt:lpwstr>0</vt:lpwstr>
  </property>
</Properties>
</file>