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rPr>
      </w:pPr>
      <w:r w:rsidDel="00000000" w:rsidR="00000000" w:rsidRPr="00000000">
        <w:rPr>
          <w:b w:val="1"/>
          <w:rtl w:val="0"/>
        </w:rPr>
        <w:t xml:space="preserve">Documento de sesiones Proyecto 3</w:t>
      </w:r>
    </w:p>
    <w:p w:rsidR="00000000" w:rsidDel="00000000" w:rsidP="00000000" w:rsidRDefault="00000000" w:rsidRPr="00000000" w14:paraId="0000000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Fecha: 01/03/2024</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Participantes: </w:t>
      </w:r>
      <w:r w:rsidDel="00000000" w:rsidR="00000000" w:rsidRPr="00000000">
        <w:rPr>
          <w:rtl w:val="0"/>
        </w:rPr>
        <w:t xml:space="preserve">Jezabel, Yassmina, Manuel, Evgeny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Agenda:</w:t>
      </w:r>
    </w:p>
    <w:p w:rsidR="00000000" w:rsidDel="00000000" w:rsidP="00000000" w:rsidRDefault="00000000" w:rsidRPr="00000000" w14:paraId="00000009">
      <w:pPr>
        <w:rPr>
          <w:b w:val="1"/>
        </w:rPr>
      </w:pPr>
      <w:r w:rsidDel="00000000" w:rsidR="00000000" w:rsidRPr="00000000">
        <w:rPr>
          <w:b w:val="1"/>
          <w:rtl w:val="0"/>
        </w:rPr>
        <w:t xml:space="preserve">2 trabajos: </w:t>
      </w:r>
    </w:p>
    <w:p w:rsidR="00000000" w:rsidDel="00000000" w:rsidP="00000000" w:rsidRDefault="00000000" w:rsidRPr="00000000" w14:paraId="0000000A">
      <w:pPr>
        <w:rPr>
          <w:b w:val="1"/>
        </w:rPr>
      </w:pPr>
      <w:r w:rsidDel="00000000" w:rsidR="00000000" w:rsidRPr="00000000">
        <w:rPr>
          <w:b w:val="1"/>
          <w:rtl w:val="0"/>
        </w:rPr>
        <w:t xml:space="preserve">hito 1</w:t>
      </w:r>
    </w:p>
    <w:p w:rsidR="00000000" w:rsidDel="00000000" w:rsidP="00000000" w:rsidRDefault="00000000" w:rsidRPr="00000000" w14:paraId="0000000B">
      <w:pPr>
        <w:rPr/>
      </w:pPr>
      <w:r w:rsidDel="00000000" w:rsidR="00000000" w:rsidRPr="00000000">
        <w:rPr>
          <w:rtl w:val="0"/>
        </w:rPr>
        <w:t xml:space="preserve">Presentación 22 de marzo, </w:t>
      </w:r>
    </w:p>
    <w:p w:rsidR="00000000" w:rsidDel="00000000" w:rsidP="00000000" w:rsidRDefault="00000000" w:rsidRPr="00000000" w14:paraId="0000000C">
      <w:pPr>
        <w:rPr/>
      </w:pPr>
      <w:r w:rsidDel="00000000" w:rsidR="00000000" w:rsidRPr="00000000">
        <w:rPr>
          <w:rtl w:val="0"/>
        </w:rPr>
        <w:t xml:space="preserve">(- costes, </w:t>
      </w:r>
    </w:p>
    <w:p w:rsidR="00000000" w:rsidDel="00000000" w:rsidP="00000000" w:rsidRDefault="00000000" w:rsidRPr="00000000" w14:paraId="0000000D">
      <w:pPr>
        <w:rPr/>
      </w:pPr>
      <w:r w:rsidDel="00000000" w:rsidR="00000000" w:rsidRPr="00000000">
        <w:rPr>
          <w:rtl w:val="0"/>
        </w:rPr>
        <w:t xml:space="preserve">-metodología ; </w:t>
      </w:r>
    </w:p>
    <w:p w:rsidR="00000000" w:rsidDel="00000000" w:rsidP="00000000" w:rsidRDefault="00000000" w:rsidRPr="00000000" w14:paraId="0000000E">
      <w:pPr>
        <w:rPr/>
      </w:pPr>
      <w:r w:rsidDel="00000000" w:rsidR="00000000" w:rsidRPr="00000000">
        <w:rPr>
          <w:rtl w:val="0"/>
        </w:rPr>
        <w:t xml:space="preserve">-Team Roles ;</w:t>
      </w:r>
    </w:p>
    <w:p w:rsidR="00000000" w:rsidDel="00000000" w:rsidP="00000000" w:rsidRDefault="00000000" w:rsidRPr="00000000" w14:paraId="0000000F">
      <w:pPr>
        <w:rPr>
          <w:rFonts w:ascii="Roboto" w:cs="Roboto" w:eastAsia="Roboto" w:hAnsi="Roboto"/>
          <w:color w:val="0d0d0d"/>
          <w:sz w:val="24"/>
          <w:szCs w:val="24"/>
          <w:highlight w:val="white"/>
        </w:rPr>
      </w:pPr>
      <w:r w:rsidDel="00000000" w:rsidR="00000000" w:rsidRPr="00000000">
        <w:rPr>
          <w:rtl w:val="0"/>
        </w:rPr>
        <w:t xml:space="preserve">- </w:t>
      </w:r>
      <w:r w:rsidDel="00000000" w:rsidR="00000000" w:rsidRPr="00000000">
        <w:rPr>
          <w:rFonts w:ascii="Roboto" w:cs="Roboto" w:eastAsia="Roboto" w:hAnsi="Roboto"/>
          <w:color w:val="0d0d0d"/>
          <w:sz w:val="24"/>
          <w:szCs w:val="24"/>
          <w:highlight w:val="white"/>
          <w:rtl w:val="0"/>
        </w:rPr>
        <w:t xml:space="preserve">Las etapas/tareas del proyecto(diagrama de Gantt); </w:t>
      </w:r>
    </w:p>
    <w:p w:rsidR="00000000" w:rsidDel="00000000" w:rsidP="00000000" w:rsidRDefault="00000000" w:rsidRPr="00000000" w14:paraId="00000010">
      <w:pPr>
        <w:rPr/>
      </w:pPr>
      <w:r w:rsidDel="00000000" w:rsidR="00000000" w:rsidRPr="00000000">
        <w:rPr>
          <w:rFonts w:ascii="Roboto" w:cs="Roboto" w:eastAsia="Roboto" w:hAnsi="Roboto"/>
          <w:color w:val="0d0d0d"/>
          <w:sz w:val="24"/>
          <w:szCs w:val="24"/>
          <w:highlight w:val="white"/>
          <w:rtl w:val="0"/>
        </w:rPr>
        <w:t xml:space="preserve">-fuentes relacionadas, analizado productos de valor de datos y leído artículos técnicos o publicaciones relacionadas)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br w:type="textWrapping"/>
      </w:r>
    </w:p>
    <w:p w:rsidR="00000000" w:rsidDel="00000000" w:rsidP="00000000" w:rsidRDefault="00000000" w:rsidRPr="00000000" w14:paraId="00000012">
      <w:pPr>
        <w:rPr/>
      </w:pPr>
      <w:r w:rsidDel="00000000" w:rsidR="00000000" w:rsidRPr="00000000">
        <w:rPr>
          <w:b w:val="1"/>
          <w:rtl w:val="0"/>
        </w:rPr>
        <w:t xml:space="preserve">reunión: </w:t>
      </w:r>
      <w:r w:rsidDel="00000000" w:rsidR="00000000" w:rsidRPr="00000000">
        <w:rPr>
          <w:rtl w:val="0"/>
        </w:rPr>
        <w:t xml:space="preserve">OBJETIVOS PRINCIPALES A CUMPLIR:</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Características de los pacientes con más riesgo de sufrir periimplantitis. ¿Cuáles van a necesitar un tratamiento después de los implantes?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Correlación entre el torque y la ubicación. Y entre el torque y la </w:t>
      </w:r>
      <w:r w:rsidDel="00000000" w:rsidR="00000000" w:rsidRPr="00000000">
        <w:rPr>
          <w:rtl w:val="0"/>
        </w:rPr>
        <w:t xml:space="preserve">marca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numPr>
          <w:ilvl w:val="0"/>
          <w:numId w:val="4"/>
        </w:numPr>
        <w:pBdr>
          <w:top w:color="auto" w:space="0" w:sz="0" w:val="none"/>
          <w:left w:color="auto" w:space="-18" w:sz="0" w:val="none"/>
          <w:bottom w:color="auto" w:space="0" w:sz="0" w:val="none"/>
          <w:right w:color="auto" w:space="0" w:sz="0" w:val="none"/>
          <w:between w:color="auto" w:space="0" w:sz="0" w:val="none"/>
        </w:pBdr>
        <w:shd w:fill="ffffff" w:val="clear"/>
        <w:ind w:left="720" w:hanging="360"/>
        <w:rPr>
          <w:color w:val="0d0d0d"/>
          <w:sz w:val="20"/>
          <w:szCs w:val="20"/>
        </w:rPr>
      </w:pPr>
      <w:r w:rsidDel="00000000" w:rsidR="00000000" w:rsidRPr="00000000">
        <w:rPr>
          <w:b w:val="1"/>
          <w:color w:val="0d0d0d"/>
          <w:sz w:val="20"/>
          <w:szCs w:val="20"/>
          <w:rtl w:val="0"/>
        </w:rPr>
        <w:t xml:space="preserve">Metodología incremental</w:t>
      </w:r>
      <w:r w:rsidDel="00000000" w:rsidR="00000000" w:rsidRPr="00000000">
        <w:rPr>
          <w:color w:val="0d0d0d"/>
          <w:sz w:val="20"/>
          <w:szCs w:val="20"/>
          <w:rtl w:val="0"/>
        </w:rPr>
        <w:t xml:space="preserve">: primer modelo de riesgos (variables básicas para ver que vamos bien), después ir añadiendo variables.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Acciones de seguimiento:</w:t>
      </w:r>
    </w:p>
    <w:p w:rsidR="00000000" w:rsidDel="00000000" w:rsidP="00000000" w:rsidRDefault="00000000" w:rsidRPr="00000000" w14:paraId="00000018">
      <w:pPr>
        <w:rPr/>
      </w:pPr>
      <w:r w:rsidDel="00000000" w:rsidR="00000000" w:rsidRPr="00000000">
        <w:rPr>
          <w:rtl w:val="0"/>
        </w:rPr>
        <w:t xml:space="preserve">Preguntas de interés yass:</w:t>
      </w:r>
    </w:p>
    <w:p w:rsidR="00000000" w:rsidDel="00000000" w:rsidP="00000000" w:rsidRDefault="00000000" w:rsidRPr="00000000" w14:paraId="00000019">
      <w:pPr>
        <w:numPr>
          <w:ilvl w:val="0"/>
          <w:numId w:val="5"/>
        </w:numPr>
        <w:ind w:left="720" w:hanging="360"/>
        <w:rPr/>
      </w:pPr>
      <w:r w:rsidDel="00000000" w:rsidR="00000000" w:rsidRPr="00000000">
        <w:rPr>
          <w:rtl w:val="0"/>
        </w:rPr>
        <w:t xml:space="preserve">El tabaco produce deterioro de los dientes y, por ende, la necesidad de hacerse implantes a temprana edad, ¿mito o realidad?</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¿Existen fármacos cotidianos (paracetamol, ibuprofeno, etc.) que puedan provocar un impacto negativo?</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Se podría afirmar que existe un impacto del nivel del colesterol sobre el éxito de los implantes de dientes. ¿Pero en qué grado se da esto? ¿Qué tan preocupante es?</w:t>
      </w:r>
    </w:p>
    <w:p w:rsidR="00000000" w:rsidDel="00000000" w:rsidP="00000000" w:rsidRDefault="00000000" w:rsidRPr="00000000" w14:paraId="0000001C">
      <w:pPr>
        <w:ind w:left="720" w:firstLine="0"/>
        <w:rPr/>
      </w:pPr>
      <w:r w:rsidDel="00000000" w:rsidR="00000000" w:rsidRPr="00000000">
        <w:rPr>
          <w:rtl w:val="0"/>
        </w:rPr>
        <w:t xml:space="preserve">Fuente de info: </w:t>
      </w:r>
      <w:hyperlink r:id="rId6">
        <w:r w:rsidDel="00000000" w:rsidR="00000000" w:rsidRPr="00000000">
          <w:rPr>
            <w:color w:val="1155cc"/>
            <w:u w:val="single"/>
            <w:rtl w:val="0"/>
          </w:rPr>
          <w:t xml:space="preserve">https://www.alimente.elconfidencial.com/bienestar/2022-10-06/nivel-vitamina-d-exito-implantes-dentales_3498786/#:~:text=Seg%C3%BAn%20el%20odont%C3%B3logo%2C%20%E2%80%9Cparece%20que,hueso%20de%20un%20color%20amarillo%E2%80%9D</w:t>
        </w:r>
      </w:hyperlink>
      <w:r w:rsidDel="00000000" w:rsidR="00000000" w:rsidRPr="00000000">
        <w:rPr>
          <w:rtl w:val="0"/>
        </w:rPr>
        <w:t xml:space="preserve">. </w:t>
      </w:r>
    </w:p>
    <w:p w:rsidR="00000000" w:rsidDel="00000000" w:rsidP="00000000" w:rsidRDefault="00000000" w:rsidRPr="00000000" w14:paraId="0000001D">
      <w:pPr>
        <w:ind w:left="720" w:firstLine="0"/>
        <w:rPr/>
      </w:pPr>
      <w:r w:rsidDel="00000000" w:rsidR="00000000" w:rsidRPr="00000000">
        <w:rPr>
          <w:i w:val="1"/>
          <w:rtl w:val="0"/>
        </w:rPr>
        <w:t xml:space="preserve">“Además de la vitamina D, el </w:t>
      </w:r>
      <w:hyperlink r:id="rId7">
        <w:r w:rsidDel="00000000" w:rsidR="00000000" w:rsidRPr="00000000">
          <w:rPr>
            <w:i w:val="1"/>
            <w:rtl w:val="0"/>
          </w:rPr>
          <w:t xml:space="preserve">colesterol </w:t>
        </w:r>
      </w:hyperlink>
      <w:r w:rsidDel="00000000" w:rsidR="00000000" w:rsidRPr="00000000">
        <w:rPr>
          <w:i w:val="1"/>
          <w:rtl w:val="0"/>
        </w:rPr>
        <w:t xml:space="preserve">es otra sustancia que repercute en los implantes. Según el odontólogo, “parece que los niveles altos de colesterol pueden influir, tanto en la osteointegración de los implantes como en el éxito en regeneraciones óseas, ya que el hueso se vuelve más graso y su calidad disminuye, incluso durante el acto quirúrgico se observa un hueso de un color amarillo”.”</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Dudas base de datos yass: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En la columna no fumador y fumador, para el paciente de la línea 9 (por ejemplo), tiene un número en ambas (un 1 en no fumador y un 3 en no fumador). No tiene mucho sentido, no debería tener ambas columnas marcadas.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Aquellas columnas binarias donde hay dos números, aún no queda claro qué indica cada número.</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Próxima reunión:</w:t>
      </w:r>
    </w:p>
    <w:p w:rsidR="00000000" w:rsidDel="00000000" w:rsidP="00000000" w:rsidRDefault="00000000" w:rsidRPr="00000000" w14:paraId="00000023">
      <w:pPr>
        <w:rPr/>
      </w:pPr>
      <w:r w:rsidDel="00000000" w:rsidR="00000000" w:rsidRPr="00000000">
        <w:rPr>
          <w:rtl w:val="0"/>
        </w:rPr>
        <w:t xml:space="preserve">Estudiar el excel:</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Realizar 3 preguntas de interés (objetivos del proyecto)</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Apuntarse las columnas que no entendamos y dudas de los datos (para recogerlas el lunes y poder preguntárselas)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intentar abrir los datos en r…</w:t>
      </w:r>
    </w:p>
    <w:p w:rsidR="00000000" w:rsidDel="00000000" w:rsidP="00000000" w:rsidRDefault="00000000" w:rsidRPr="00000000" w14:paraId="00000027">
      <w:pPr>
        <w:ind w:left="0" w:firstLine="0"/>
        <w:rPr/>
      </w:pPr>
      <w:r w:rsidDel="00000000" w:rsidR="00000000" w:rsidRPr="00000000">
        <w:rPr>
          <w:rtl w:val="0"/>
        </w:rPr>
        <w:t xml:space="preserve">Para próxima clase:</w:t>
      </w:r>
    </w:p>
    <w:p w:rsidR="00000000" w:rsidDel="00000000" w:rsidP="00000000" w:rsidRDefault="00000000" w:rsidRPr="00000000" w14:paraId="00000028">
      <w:pPr>
        <w:ind w:left="0" w:firstLine="0"/>
        <w:rPr/>
      </w:pPr>
      <w:r w:rsidDel="00000000" w:rsidR="00000000" w:rsidRPr="00000000">
        <w:rPr>
          <w:rtl w:val="0"/>
        </w:rPr>
        <w:tab/>
        <w:t xml:space="preserve">(1h y 15 aprox)</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acabar hito 1</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Crear diagrama de Gantt</w:t>
      </w:r>
    </w:p>
    <w:p w:rsidR="00000000" w:rsidDel="00000000" w:rsidP="00000000" w:rsidRDefault="00000000" w:rsidRPr="00000000" w14:paraId="0000002B">
      <w:pPr>
        <w:ind w:left="720" w:firstLine="0"/>
        <w:rPr/>
      </w:pPr>
      <w:r w:rsidDel="00000000" w:rsidR="00000000" w:rsidRPr="00000000">
        <w:rPr>
          <w:rtl w:val="0"/>
        </w:rPr>
        <w:t xml:space="preserve">(45 mins aprox)</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Recoger las dudas de la base de datos. </w:t>
      </w:r>
    </w:p>
    <w:p w:rsidR="00000000" w:rsidDel="00000000" w:rsidP="00000000" w:rsidRDefault="00000000" w:rsidRPr="00000000" w14:paraId="0000002D">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limente.elconfidencial.com/bienestar/2022-10-06/nivel-vitamina-d-exito-implantes-dentales_3498786/#:~:text=Seg%C3%BAn%20el%20odont%C3%B3logo%2C%20%E2%80%9Cparece%20que,hueso%20de%20un%20color%20amarillo%E2%80%9D" TargetMode="External"/><Relationship Id="rId7" Type="http://schemas.openxmlformats.org/officeDocument/2006/relationships/hyperlink" Target="https://www.alimente.elconfidencial.com/nutricion/2018-02-27/colesterol-imprescindible-organismo_152572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