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15/03/2024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Jezabel, Carla, Manuel, Evgeny, Yassmina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DUDAS: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with seminar topics?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Nada, solo usar cosas dadas en los seminarios: the methodology, team roles, etc. Vamos a implementar cosas de seminario en los otros puntos.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El diagrama de Gantt se hace por semanas (el detalle). We can include project fairs, presentation days, etc.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Order of the slides: what, why and how (context about disease, objectives to achieve and the data used).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a disaster: we need the mapping or the data with categories names.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Descartemos variables si no sirven y demás desde el principio, el objetivo de este curso es el análisis de datos y la construcción de modelos, NO la limpieza de datos.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