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sesiones Proyecto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04/04/2024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Participantes:</w:t>
      </w:r>
      <w:r w:rsidDel="00000000" w:rsidR="00000000" w:rsidRPr="00000000">
        <w:rPr>
          <w:rtl w:val="0"/>
        </w:rPr>
        <w:t xml:space="preserve">Carla, Manuel, Yassmina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de seguimiento: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Videollamada para dirigir la realización de los objetivos y análisis.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Manuel nos ha enseñado su código que intentaba predecir el tiempo de duración de una intervención a partir de los perfiles de los pacientes.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Sin embargo, con este análisis podemos concluir que las características patológicas y otros factores, como la edad, no determinan el tiempo de intervención. Esto lo deducimos porque el valor de RMSE es muy alto.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Cabe la posibilidad de mejorar este análisis para reducir el error y poder predecir el tiempo de intervención con algunas características de los pacientes, pero de momento lo dejamos en stand by.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Hemos repartido los objetivos de la siguiente manera: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Yassmina: hará un AFC/PCA para saber qué características son las que más influyen en el tiempo de intervención en un paciente.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Manuel y Carla: a partir del AFC, emplearán algún algoritmo, de momento Random Forest, para predecir los tiempos de intervención con las características relevantes. A partir de esto nuestra intención es crear una API o lo que sea, que según las características que nos den de un paciente, podamos predecir el tiempo que durará su intervención.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Jezabel y Evgeny: se centrarán en qué características de los pacientes son las que pueden causar problemas post-operatorios y poder realizar un seguimiento exhaustivo de los pacientes para mejorar la calidad de atención.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