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367DC" w14:textId="77777777" w:rsidR="009D733C" w:rsidRPr="009D733C" w:rsidRDefault="009D733C" w:rsidP="009D733C">
      <w:pPr>
        <w:spacing w:after="0" w:line="240" w:lineRule="auto"/>
        <w:jc w:val="center"/>
        <w:rPr>
          <w:rFonts w:eastAsia="Times New Roman" w:cstheme="minorHAnsi"/>
          <w:b/>
          <w:bCs/>
          <w:color w:val="4472C4" w:themeColor="accent1"/>
          <w:sz w:val="24"/>
          <w:szCs w:val="24"/>
          <w:u w:val="single"/>
        </w:rPr>
      </w:pPr>
      <w:r w:rsidRPr="009D733C">
        <w:rPr>
          <w:rFonts w:eastAsia="Times New Roman" w:cstheme="minorHAnsi"/>
          <w:b/>
          <w:bCs/>
          <w:color w:val="4472C4" w:themeColor="accent1"/>
          <w:u w:val="single"/>
        </w:rPr>
        <w:t>Paper Summary</w:t>
      </w:r>
    </w:p>
    <w:p w14:paraId="1E89B5AD" w14:textId="0C923326" w:rsidR="009D733C" w:rsidRPr="009D733C" w:rsidRDefault="009D733C" w:rsidP="009D733C">
      <w:pPr>
        <w:spacing w:line="240" w:lineRule="auto"/>
        <w:rPr>
          <w:rFonts w:eastAsia="Times New Roman" w:cstheme="minorHAnsi"/>
          <w:b/>
          <w:bCs/>
          <w:color w:val="000000"/>
        </w:rPr>
      </w:pPr>
      <w:r w:rsidRPr="009D733C">
        <w:rPr>
          <w:rFonts w:eastAsia="Times New Roman" w:cstheme="minorHAnsi"/>
          <w:sz w:val="24"/>
          <w:szCs w:val="24"/>
        </w:rPr>
        <w:br/>
      </w:r>
      <w:r w:rsidRPr="009D733C">
        <w:rPr>
          <w:rFonts w:eastAsia="Times New Roman" w:cstheme="minorHAnsi"/>
          <w:b/>
          <w:bCs/>
          <w:color w:val="000000"/>
        </w:rPr>
        <w:t xml:space="preserve">“A High Throughput Methods for Identifying Novel Genes that Influence Metabolic Pathways Reveals New Iron and Heme Regulation in </w:t>
      </w:r>
      <w:r w:rsidRPr="009D733C">
        <w:rPr>
          <w:rFonts w:eastAsia="Times New Roman" w:cstheme="minorHAnsi"/>
          <w:b/>
          <w:bCs/>
          <w:i/>
          <w:iCs/>
          <w:color w:val="000000"/>
        </w:rPr>
        <w:t>Pseudomonas aeruginosa</w:t>
      </w:r>
      <w:r w:rsidRPr="009D733C">
        <w:rPr>
          <w:rFonts w:eastAsia="Times New Roman" w:cstheme="minorHAnsi"/>
          <w:b/>
          <w:bCs/>
          <w:color w:val="000000"/>
        </w:rPr>
        <w:t xml:space="preserve">” </w:t>
      </w:r>
      <w:proofErr w:type="spellStart"/>
      <w:r w:rsidRPr="009D733C">
        <w:rPr>
          <w:rFonts w:eastAsia="Times New Roman" w:cstheme="minorHAnsi"/>
          <w:b/>
          <w:bCs/>
          <w:color w:val="000000"/>
        </w:rPr>
        <w:t>Glansville</w:t>
      </w:r>
      <w:proofErr w:type="spellEnd"/>
      <w:r w:rsidRPr="009D733C">
        <w:rPr>
          <w:rFonts w:eastAsia="Times New Roman" w:cstheme="minorHAnsi"/>
          <w:b/>
          <w:bCs/>
          <w:color w:val="000000"/>
        </w:rPr>
        <w:t xml:space="preserve"> et al.</w:t>
      </w:r>
      <w:r w:rsidRPr="009D733C">
        <w:rPr>
          <w:rFonts w:eastAsia="Times New Roman" w:cstheme="minorHAnsi"/>
          <w:b/>
          <w:bCs/>
          <w:color w:val="000000"/>
        </w:rPr>
        <w:t>, 2021.</w:t>
      </w:r>
    </w:p>
    <w:p w14:paraId="7E7F4C28" w14:textId="1F246921" w:rsidR="00DB446B" w:rsidRPr="009D733C" w:rsidRDefault="00DB446B" w:rsidP="00224122">
      <w:pPr>
        <w:spacing w:line="240" w:lineRule="auto"/>
        <w:jc w:val="both"/>
        <w:rPr>
          <w:rFonts w:cstheme="minorHAnsi"/>
        </w:rPr>
      </w:pPr>
      <w:r w:rsidRPr="009D733C">
        <w:rPr>
          <w:rFonts w:cstheme="minorHAnsi"/>
        </w:rPr>
        <w:t xml:space="preserve">The tetrapyrrole heme is a critically important molecule that bacteria synthesize it de novo or acquire from the environment. </w:t>
      </w:r>
      <w:r w:rsidRPr="009D733C">
        <w:rPr>
          <w:rFonts w:cstheme="minorHAnsi"/>
          <w:i/>
          <w:iCs/>
        </w:rPr>
        <w:t>Pseudomonas aeruginosa</w:t>
      </w:r>
      <w:r w:rsidRPr="009D733C">
        <w:rPr>
          <w:rFonts w:cstheme="minorHAnsi"/>
        </w:rPr>
        <w:t xml:space="preserve">, causing cystic fibrosis and infections in burn victims, uses both ways to utilize heme. The heme uptake systems in this pathogenic organism are well studied; in contrast, the influence of heme biosynthesis on its uptake and its intracellular maintenance </w:t>
      </w:r>
      <w:proofErr w:type="gramStart"/>
      <w:r w:rsidR="009D733C">
        <w:rPr>
          <w:rFonts w:cstheme="minorHAnsi"/>
        </w:rPr>
        <w:t>was</w:t>
      </w:r>
      <w:r w:rsidRPr="009D733C">
        <w:rPr>
          <w:rFonts w:cstheme="minorHAnsi"/>
        </w:rPr>
        <w:t xml:space="preserve"> not be</w:t>
      </w:r>
      <w:proofErr w:type="gramEnd"/>
      <w:r w:rsidRPr="009D733C">
        <w:rPr>
          <w:rFonts w:cstheme="minorHAnsi"/>
        </w:rPr>
        <w:t xml:space="preserve"> considered</w:t>
      </w:r>
      <w:r w:rsidR="009D733C">
        <w:rPr>
          <w:rFonts w:cstheme="minorHAnsi"/>
        </w:rPr>
        <w:t xml:space="preserve"> for a long time</w:t>
      </w:r>
      <w:r w:rsidRPr="009D733C">
        <w:rPr>
          <w:rFonts w:cstheme="minorHAnsi"/>
        </w:rPr>
        <w:t>. The essentiality of heme biosynthesis pathway and its genes has precluded its study.</w:t>
      </w:r>
      <w:r w:rsidR="007B4138" w:rsidRPr="009D733C">
        <w:rPr>
          <w:rFonts w:cstheme="minorHAnsi"/>
        </w:rPr>
        <w:t xml:space="preserve"> This research was conducted to discover novel genes and metabolic pathways that involve in intracellular heme level maintenance.</w:t>
      </w:r>
    </w:p>
    <w:p w14:paraId="2AB36AEC" w14:textId="5E554B3A" w:rsidR="00D42B5E" w:rsidRDefault="00513029" w:rsidP="00224122">
      <w:pPr>
        <w:spacing w:line="240" w:lineRule="auto"/>
        <w:jc w:val="both"/>
        <w:rPr>
          <w:rFonts w:cstheme="minorHAnsi"/>
          <w:color w:val="000000"/>
        </w:rPr>
      </w:pPr>
      <w:proofErr w:type="spellStart"/>
      <w:r w:rsidRPr="009D733C">
        <w:rPr>
          <w:rFonts w:cstheme="minorHAnsi"/>
          <w:color w:val="000000"/>
        </w:rPr>
        <w:t>Glansville</w:t>
      </w:r>
      <w:proofErr w:type="spellEnd"/>
      <w:r w:rsidRPr="009D733C">
        <w:rPr>
          <w:rFonts w:cstheme="minorHAnsi"/>
          <w:color w:val="000000"/>
        </w:rPr>
        <w:t xml:space="preserve"> et al. </w:t>
      </w:r>
      <w:r w:rsidR="009D733C">
        <w:rPr>
          <w:rFonts w:cstheme="minorHAnsi"/>
          <w:color w:val="000000"/>
        </w:rPr>
        <w:t xml:space="preserve">(2021) </w:t>
      </w:r>
      <w:r w:rsidRPr="009D733C">
        <w:rPr>
          <w:rFonts w:cstheme="minorHAnsi"/>
          <w:color w:val="000000"/>
        </w:rPr>
        <w:t xml:space="preserve">attempted to create a new approach to identify genes and pathways involved in a metabolic process. The authors’ new approach involved metabolite-coupled transposon sequencing and make use of three established technologies. Specifically, the approach, named ‘Met-Seq’, combines the use of biosensors, fluorescent-activated cell sorting (FACS), next-generation sequencing (NGS) techniques. </w:t>
      </w:r>
      <w:proofErr w:type="gramStart"/>
      <w:r w:rsidRPr="009D733C">
        <w:rPr>
          <w:rFonts w:cstheme="minorHAnsi"/>
          <w:color w:val="000000"/>
        </w:rPr>
        <w:t>In order to</w:t>
      </w:r>
      <w:proofErr w:type="gramEnd"/>
      <w:r w:rsidRPr="009D733C">
        <w:rPr>
          <w:rFonts w:cstheme="minorHAnsi"/>
          <w:color w:val="000000"/>
        </w:rPr>
        <w:t xml:space="preserve"> verify </w:t>
      </w:r>
      <w:r w:rsidR="009D733C">
        <w:rPr>
          <w:rFonts w:cstheme="minorHAnsi"/>
          <w:color w:val="000000"/>
        </w:rPr>
        <w:t xml:space="preserve">whether </w:t>
      </w:r>
      <w:r w:rsidRPr="009D733C">
        <w:rPr>
          <w:rFonts w:cstheme="minorHAnsi"/>
          <w:color w:val="000000"/>
        </w:rPr>
        <w:t xml:space="preserve">this new approach worked as intended, they used the </w:t>
      </w:r>
      <w:r w:rsidR="009D733C">
        <w:rPr>
          <w:rFonts w:cstheme="minorHAnsi"/>
          <w:color w:val="000000"/>
        </w:rPr>
        <w:t>G</w:t>
      </w:r>
      <w:r w:rsidRPr="009D733C">
        <w:rPr>
          <w:rFonts w:cstheme="minorHAnsi"/>
          <w:color w:val="000000"/>
        </w:rPr>
        <w:t xml:space="preserve">ram-negative bacteria </w:t>
      </w:r>
      <w:r w:rsidRPr="009D733C">
        <w:rPr>
          <w:rFonts w:cstheme="minorHAnsi"/>
          <w:i/>
          <w:iCs/>
          <w:color w:val="000000"/>
        </w:rPr>
        <w:t>P</w:t>
      </w:r>
      <w:r w:rsidR="009D733C">
        <w:rPr>
          <w:rFonts w:cstheme="minorHAnsi"/>
          <w:i/>
          <w:iCs/>
          <w:color w:val="000000"/>
        </w:rPr>
        <w:t>.</w:t>
      </w:r>
      <w:r w:rsidRPr="009D733C">
        <w:rPr>
          <w:rFonts w:cstheme="minorHAnsi"/>
          <w:i/>
          <w:iCs/>
          <w:color w:val="000000"/>
        </w:rPr>
        <w:t xml:space="preserve"> aeruginosa</w:t>
      </w:r>
      <w:r w:rsidRPr="009D733C">
        <w:rPr>
          <w:rFonts w:cstheme="minorHAnsi"/>
          <w:color w:val="000000"/>
        </w:rPr>
        <w:t xml:space="preserve"> as a model organism and tried to identify genes involved in the heme uptake and metabolism pathways. First</w:t>
      </w:r>
      <w:r w:rsidR="005F61B9">
        <w:rPr>
          <w:rFonts w:cstheme="minorHAnsi"/>
          <w:color w:val="000000"/>
        </w:rPr>
        <w:t>,</w:t>
      </w:r>
      <w:r w:rsidRPr="009D733C">
        <w:rPr>
          <w:rFonts w:cstheme="minorHAnsi"/>
          <w:color w:val="000000"/>
        </w:rPr>
        <w:t xml:space="preserve"> the authors make a heme biosensor that utilizes phytochrome light receptor proteins. Next, they used existing, previously characterized methods called FAST-</w:t>
      </w:r>
      <w:proofErr w:type="spellStart"/>
      <w:r w:rsidRPr="009D733C">
        <w:rPr>
          <w:rFonts w:cstheme="minorHAnsi"/>
          <w:color w:val="000000"/>
        </w:rPr>
        <w:t>INseq</w:t>
      </w:r>
      <w:proofErr w:type="spellEnd"/>
      <w:r w:rsidRPr="009D733C">
        <w:rPr>
          <w:rFonts w:cstheme="minorHAnsi"/>
          <w:color w:val="000000"/>
        </w:rPr>
        <w:t xml:space="preserve">, </w:t>
      </w:r>
      <w:proofErr w:type="spellStart"/>
      <w:r w:rsidRPr="009D733C">
        <w:rPr>
          <w:rFonts w:cstheme="minorHAnsi"/>
          <w:color w:val="000000"/>
        </w:rPr>
        <w:t>TraDISort</w:t>
      </w:r>
      <w:proofErr w:type="spellEnd"/>
      <w:r w:rsidRPr="009D733C">
        <w:rPr>
          <w:rFonts w:cstheme="minorHAnsi"/>
          <w:color w:val="000000"/>
        </w:rPr>
        <w:t xml:space="preserve">, and </w:t>
      </w:r>
      <w:proofErr w:type="spellStart"/>
      <w:r w:rsidRPr="009D733C">
        <w:rPr>
          <w:rFonts w:cstheme="minorHAnsi"/>
          <w:color w:val="000000"/>
        </w:rPr>
        <w:t>Persister-FACSSeq</w:t>
      </w:r>
      <w:proofErr w:type="spellEnd"/>
      <w:r w:rsidRPr="009D733C">
        <w:rPr>
          <w:rFonts w:cstheme="minorHAnsi"/>
          <w:color w:val="000000"/>
        </w:rPr>
        <w:t xml:space="preserve"> in sequence to provide the identification of many genes affecting the levels of heme. Figure 1A from the text is a</w:t>
      </w:r>
      <w:r w:rsidR="009D733C">
        <w:rPr>
          <w:rFonts w:cstheme="minorHAnsi"/>
          <w:color w:val="000000"/>
        </w:rPr>
        <w:t>n</w:t>
      </w:r>
      <w:r w:rsidRPr="009D733C">
        <w:rPr>
          <w:rFonts w:cstheme="minorHAnsi"/>
          <w:color w:val="000000"/>
        </w:rPr>
        <w:t xml:space="preserve"> apt summary of the Met-Seq technique. These processes</w:t>
      </w:r>
      <w:r w:rsidR="005F61B9">
        <w:rPr>
          <w:rFonts w:cstheme="minorHAnsi"/>
          <w:color w:val="000000"/>
        </w:rPr>
        <w:t>,</w:t>
      </w:r>
      <w:r w:rsidRPr="009D733C">
        <w:rPr>
          <w:rFonts w:cstheme="minorHAnsi"/>
          <w:color w:val="000000"/>
        </w:rPr>
        <w:t xml:space="preserve"> together with FACS enrichment</w:t>
      </w:r>
      <w:r w:rsidR="005F61B9">
        <w:rPr>
          <w:rFonts w:cstheme="minorHAnsi"/>
          <w:color w:val="000000"/>
        </w:rPr>
        <w:t>,</w:t>
      </w:r>
      <w:r w:rsidRPr="009D733C">
        <w:rPr>
          <w:rFonts w:cstheme="minorHAnsi"/>
          <w:color w:val="000000"/>
        </w:rPr>
        <w:t xml:space="preserve"> make up the new method for specific metabolite affecting gene identification, Met-Seq. </w:t>
      </w:r>
    </w:p>
    <w:p w14:paraId="0839DA21" w14:textId="77777777" w:rsidR="00D42B5E" w:rsidRPr="009D733C" w:rsidRDefault="00D42B5E" w:rsidP="00224122">
      <w:pPr>
        <w:spacing w:line="240" w:lineRule="auto"/>
        <w:jc w:val="both"/>
        <w:rPr>
          <w:rFonts w:cstheme="minorHAnsi"/>
        </w:rPr>
      </w:pPr>
      <w:r w:rsidRPr="009D733C">
        <w:rPr>
          <w:rFonts w:cstheme="minorHAnsi"/>
        </w:rPr>
        <w:t>Generally, this study can be classified into two major areas, which are:</w:t>
      </w:r>
    </w:p>
    <w:p w14:paraId="2E71EC25" w14:textId="77777777" w:rsidR="00D42B5E" w:rsidRPr="009D733C" w:rsidRDefault="00D42B5E" w:rsidP="00224122">
      <w:pPr>
        <w:pStyle w:val="ListParagraph"/>
        <w:numPr>
          <w:ilvl w:val="0"/>
          <w:numId w:val="1"/>
        </w:numPr>
        <w:spacing w:line="240" w:lineRule="auto"/>
        <w:jc w:val="both"/>
        <w:rPr>
          <w:rFonts w:cstheme="minorHAnsi"/>
        </w:rPr>
      </w:pPr>
      <w:r w:rsidRPr="009D733C">
        <w:rPr>
          <w:rFonts w:cstheme="minorHAnsi"/>
        </w:rPr>
        <w:t>Devising a heme biosensor based on phytochrome light receptor protein architecture.</w:t>
      </w:r>
    </w:p>
    <w:p w14:paraId="637D1E35" w14:textId="77777777" w:rsidR="00D42B5E" w:rsidRPr="009D733C" w:rsidRDefault="00D42B5E" w:rsidP="00224122">
      <w:pPr>
        <w:pStyle w:val="ListParagraph"/>
        <w:numPr>
          <w:ilvl w:val="0"/>
          <w:numId w:val="1"/>
        </w:numPr>
        <w:spacing w:line="240" w:lineRule="auto"/>
        <w:jc w:val="both"/>
        <w:rPr>
          <w:rFonts w:cstheme="minorHAnsi"/>
        </w:rPr>
      </w:pPr>
      <w:r w:rsidRPr="009D733C">
        <w:rPr>
          <w:rFonts w:cstheme="minorHAnsi"/>
        </w:rPr>
        <w:t>Tn-coupled “</w:t>
      </w:r>
      <w:proofErr w:type="spellStart"/>
      <w:r w:rsidRPr="009D733C">
        <w:rPr>
          <w:rFonts w:cstheme="minorHAnsi"/>
        </w:rPr>
        <w:t>FlowSeq</w:t>
      </w:r>
      <w:proofErr w:type="spellEnd"/>
      <w:r w:rsidRPr="009D733C">
        <w:rPr>
          <w:rFonts w:cstheme="minorHAnsi"/>
        </w:rPr>
        <w:t xml:space="preserve">”-based studies to identify genes </w:t>
      </w:r>
      <w:proofErr w:type="spellStart"/>
      <w:r w:rsidRPr="009D733C">
        <w:rPr>
          <w:rFonts w:cstheme="minorHAnsi"/>
          <w:i/>
          <w:iCs/>
        </w:rPr>
        <w:t>en</w:t>
      </w:r>
      <w:proofErr w:type="spellEnd"/>
      <w:r w:rsidRPr="009D733C">
        <w:rPr>
          <w:rFonts w:cstheme="minorHAnsi"/>
          <w:i/>
          <w:iCs/>
        </w:rPr>
        <w:t xml:space="preserve"> masse</w:t>
      </w:r>
      <w:r w:rsidRPr="009D733C">
        <w:rPr>
          <w:rFonts w:cstheme="minorHAnsi"/>
        </w:rPr>
        <w:t xml:space="preserve"> that affect the levels of a directed metabolite, called by authors metabolite-coupled Tn-sequencing (Met-Seq).</w:t>
      </w:r>
    </w:p>
    <w:p w14:paraId="5C764F94" w14:textId="65C3FC50" w:rsidR="009D733C" w:rsidRPr="009D733C" w:rsidRDefault="009D733C" w:rsidP="009D733C">
      <w:pPr>
        <w:spacing w:line="240" w:lineRule="auto"/>
        <w:rPr>
          <w:rFonts w:cstheme="minorHAnsi"/>
        </w:rPr>
      </w:pPr>
      <w:r w:rsidRPr="009D733C">
        <w:rPr>
          <w:rFonts w:cstheme="minorHAnsi"/>
          <w:noProof/>
          <w:color w:val="000000"/>
          <w:bdr w:val="none" w:sz="0" w:space="0" w:color="auto" w:frame="1"/>
        </w:rPr>
        <w:drawing>
          <wp:inline distT="0" distB="0" distL="0" distR="0" wp14:anchorId="1DF9D762" wp14:editId="0E33BD53">
            <wp:extent cx="5943600" cy="27146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0A5091C9" w14:textId="1FDEBDC4" w:rsidR="009D733C" w:rsidRPr="009D733C" w:rsidRDefault="009D733C" w:rsidP="009D733C">
      <w:pPr>
        <w:spacing w:line="240" w:lineRule="auto"/>
        <w:rPr>
          <w:rFonts w:cstheme="minorHAnsi"/>
        </w:rPr>
      </w:pPr>
      <w:r w:rsidRPr="009D733C">
        <w:rPr>
          <w:rFonts w:cstheme="minorHAnsi"/>
          <w:b/>
          <w:bCs/>
        </w:rPr>
        <w:t>Figure</w:t>
      </w:r>
      <w:r w:rsidRPr="009D733C">
        <w:rPr>
          <w:rFonts w:cstheme="minorHAnsi"/>
        </w:rPr>
        <w:t xml:space="preserve"> 1A. Glanville et al., 2021.</w:t>
      </w:r>
    </w:p>
    <w:p w14:paraId="69E84326" w14:textId="057A372D" w:rsidR="009D733C" w:rsidRPr="009D733C" w:rsidRDefault="009D733C" w:rsidP="00224122">
      <w:pPr>
        <w:spacing w:line="240" w:lineRule="auto"/>
        <w:jc w:val="both"/>
        <w:rPr>
          <w:rFonts w:cstheme="minorHAnsi"/>
          <w:color w:val="000000"/>
        </w:rPr>
      </w:pPr>
      <w:r w:rsidRPr="009D733C">
        <w:rPr>
          <w:rFonts w:cstheme="minorHAnsi"/>
          <w:color w:val="000000"/>
        </w:rPr>
        <w:lastRenderedPageBreak/>
        <w:t>Replication of data from Glanville et al.</w:t>
      </w:r>
      <w:r>
        <w:rPr>
          <w:rFonts w:cstheme="minorHAnsi"/>
          <w:color w:val="000000"/>
        </w:rPr>
        <w:t xml:space="preserve"> (2021)</w:t>
      </w:r>
      <w:r w:rsidRPr="009D733C">
        <w:rPr>
          <w:rFonts w:cstheme="minorHAnsi"/>
          <w:color w:val="000000"/>
        </w:rPr>
        <w:t xml:space="preserve"> for this project was done using the Met-Seq data publicly available. Specifically, our group chose to replicate Figures 2E, 2F, 3A, and 3C. Figure 2E depicts the number of unique Tn insertions by the thousand on the Y</w:t>
      </w:r>
      <w:r w:rsidR="005F61B9">
        <w:rPr>
          <w:rFonts w:cstheme="minorHAnsi"/>
          <w:color w:val="000000"/>
        </w:rPr>
        <w:t>-</w:t>
      </w:r>
      <w:r w:rsidRPr="009D733C">
        <w:rPr>
          <w:rFonts w:cstheme="minorHAnsi"/>
          <w:color w:val="000000"/>
        </w:rPr>
        <w:t>axis and the enrichment number on the X</w:t>
      </w:r>
      <w:r w:rsidR="005F61B9">
        <w:rPr>
          <w:rFonts w:cstheme="minorHAnsi"/>
          <w:color w:val="000000"/>
        </w:rPr>
        <w:t>-</w:t>
      </w:r>
      <w:r w:rsidRPr="009D733C">
        <w:rPr>
          <w:rFonts w:cstheme="minorHAnsi"/>
          <w:color w:val="000000"/>
        </w:rPr>
        <w:t>axis. Enrichment 0 represents the Tn library and biosensor prior to FACS enrichment. The enrichment of the ‘Dim’ populations was completed three times and are represented in the graph as 1, 2, and 3. Data labels above the black lines indicate unique insertion percentage</w:t>
      </w:r>
      <w:r w:rsidR="005F61B9">
        <w:rPr>
          <w:rFonts w:cstheme="minorHAnsi"/>
          <w:color w:val="000000"/>
        </w:rPr>
        <w:t>s</w:t>
      </w:r>
      <w:r w:rsidRPr="009D733C">
        <w:rPr>
          <w:rFonts w:cstheme="minorHAnsi"/>
          <w:color w:val="000000"/>
        </w:rPr>
        <w:t xml:space="preserve"> in open reading frames, known and predicted. </w:t>
      </w:r>
    </w:p>
    <w:p w14:paraId="0C4F3AD4" w14:textId="5EE6EA3F" w:rsidR="007B4138" w:rsidRPr="009D733C" w:rsidRDefault="000C3E97" w:rsidP="00224122">
      <w:pPr>
        <w:spacing w:line="240" w:lineRule="auto"/>
        <w:jc w:val="both"/>
        <w:rPr>
          <w:rFonts w:cstheme="minorHAnsi"/>
        </w:rPr>
      </w:pPr>
      <w:r w:rsidRPr="009D733C">
        <w:rPr>
          <w:rFonts w:cstheme="minorHAnsi"/>
        </w:rPr>
        <w:t>The results of this study can be summarized as follows:</w:t>
      </w:r>
    </w:p>
    <w:p w14:paraId="569ECBA4" w14:textId="36257627" w:rsidR="00155018" w:rsidRPr="009D733C" w:rsidRDefault="00513029" w:rsidP="00224122">
      <w:pPr>
        <w:pStyle w:val="ListParagraph"/>
        <w:numPr>
          <w:ilvl w:val="0"/>
          <w:numId w:val="2"/>
        </w:numPr>
        <w:spacing w:line="240" w:lineRule="auto"/>
        <w:jc w:val="both"/>
        <w:rPr>
          <w:rFonts w:cstheme="minorHAnsi"/>
        </w:rPr>
      </w:pPr>
      <w:r w:rsidRPr="009D733C">
        <w:rPr>
          <w:rFonts w:cstheme="minorHAnsi"/>
          <w:color w:val="000000"/>
        </w:rPr>
        <w:t>After three rounds of FACS enrichment</w:t>
      </w:r>
      <w:r w:rsidRPr="009D733C">
        <w:rPr>
          <w:rFonts w:cstheme="minorHAnsi"/>
          <w:color w:val="000000"/>
        </w:rPr>
        <w:t>,</w:t>
      </w:r>
      <w:r w:rsidRPr="009D733C">
        <w:rPr>
          <w:rFonts w:cstheme="minorHAnsi"/>
        </w:rPr>
        <w:t xml:space="preserve"> </w:t>
      </w:r>
      <w:r w:rsidR="00155018" w:rsidRPr="009D733C">
        <w:rPr>
          <w:rFonts w:cstheme="minorHAnsi"/>
        </w:rPr>
        <w:t xml:space="preserve">188 genes that significantly diminish the biosensor signal were identified. Know iron/heme regulatory genes (e.g., </w:t>
      </w:r>
      <w:proofErr w:type="spellStart"/>
      <w:r w:rsidR="00155018" w:rsidRPr="009D733C">
        <w:rPr>
          <w:rFonts w:cstheme="minorHAnsi"/>
          <w:i/>
          <w:iCs/>
        </w:rPr>
        <w:t>dnr</w:t>
      </w:r>
      <w:proofErr w:type="spellEnd"/>
      <w:r w:rsidR="00155018" w:rsidRPr="009D733C">
        <w:rPr>
          <w:rFonts w:cstheme="minorHAnsi"/>
        </w:rPr>
        <w:t xml:space="preserve"> that regulates heme biosynthesis) were detected. However, </w:t>
      </w:r>
      <w:r w:rsidR="009D733C" w:rsidRPr="009D733C">
        <w:rPr>
          <w:rFonts w:cstheme="minorHAnsi"/>
          <w:color w:val="000000"/>
        </w:rPr>
        <w:t xml:space="preserve">a majority were not previously thought to be involved in the heme metabolism pathways of </w:t>
      </w:r>
      <w:r w:rsidR="009D733C" w:rsidRPr="009D733C">
        <w:rPr>
          <w:rFonts w:cstheme="minorHAnsi"/>
          <w:i/>
          <w:iCs/>
          <w:color w:val="000000"/>
        </w:rPr>
        <w:t>P</w:t>
      </w:r>
      <w:r w:rsidR="005F61B9">
        <w:rPr>
          <w:rFonts w:cstheme="minorHAnsi"/>
          <w:i/>
          <w:iCs/>
          <w:color w:val="000000"/>
        </w:rPr>
        <w:t>.</w:t>
      </w:r>
      <w:r w:rsidR="009D733C" w:rsidRPr="009D733C">
        <w:rPr>
          <w:rFonts w:cstheme="minorHAnsi"/>
          <w:i/>
          <w:iCs/>
          <w:color w:val="000000"/>
        </w:rPr>
        <w:t xml:space="preserve"> aeruginosa</w:t>
      </w:r>
      <w:r w:rsidR="00155018" w:rsidRPr="009D733C">
        <w:rPr>
          <w:rFonts w:cstheme="minorHAnsi"/>
        </w:rPr>
        <w:t>; these group</w:t>
      </w:r>
      <w:r w:rsidR="00895340" w:rsidRPr="009D733C">
        <w:rPr>
          <w:rFonts w:cstheme="minorHAnsi"/>
        </w:rPr>
        <w:t>s</w:t>
      </w:r>
      <w:r w:rsidR="00155018" w:rsidRPr="009D733C">
        <w:rPr>
          <w:rFonts w:cstheme="minorHAnsi"/>
        </w:rPr>
        <w:t xml:space="preserve"> of genes were associated with heme regulation, small RNAs/riboswitches, central metabolic pathways, and virulence delivery systems.</w:t>
      </w:r>
    </w:p>
    <w:p w14:paraId="4A5A29EE" w14:textId="39782782" w:rsidR="00155018" w:rsidRPr="009D733C" w:rsidRDefault="00155018" w:rsidP="00224122">
      <w:pPr>
        <w:pStyle w:val="ListParagraph"/>
        <w:numPr>
          <w:ilvl w:val="0"/>
          <w:numId w:val="2"/>
        </w:numPr>
        <w:spacing w:line="240" w:lineRule="auto"/>
        <w:jc w:val="both"/>
        <w:rPr>
          <w:rFonts w:cstheme="minorHAnsi"/>
        </w:rPr>
      </w:pPr>
      <w:proofErr w:type="spellStart"/>
      <w:r w:rsidRPr="009D733C">
        <w:rPr>
          <w:rFonts w:cstheme="minorHAnsi"/>
        </w:rPr>
        <w:t>Dnr</w:t>
      </w:r>
      <w:proofErr w:type="spellEnd"/>
      <w:r w:rsidRPr="009D733C">
        <w:rPr>
          <w:rFonts w:cstheme="minorHAnsi"/>
        </w:rPr>
        <w:t xml:space="preserve"> and four previously unknown genes were identified to affect intracellular levels of heme in </w:t>
      </w:r>
      <w:r w:rsidRPr="009D733C">
        <w:rPr>
          <w:rFonts w:cstheme="minorHAnsi"/>
          <w:i/>
          <w:iCs/>
        </w:rPr>
        <w:t xml:space="preserve">P. </w:t>
      </w:r>
      <w:r w:rsidR="000C3E97" w:rsidRPr="009D733C">
        <w:rPr>
          <w:rFonts w:cstheme="minorHAnsi"/>
          <w:i/>
          <w:iCs/>
        </w:rPr>
        <w:t>aeruginosa</w:t>
      </w:r>
      <w:r w:rsidRPr="009D733C">
        <w:rPr>
          <w:rFonts w:cstheme="minorHAnsi"/>
        </w:rPr>
        <w:t>.</w:t>
      </w:r>
    </w:p>
    <w:p w14:paraId="48544FE9" w14:textId="1D39EB7B" w:rsidR="00BD0327" w:rsidRPr="009D733C" w:rsidRDefault="007C55BB" w:rsidP="00224122">
      <w:pPr>
        <w:spacing w:line="240" w:lineRule="auto"/>
        <w:jc w:val="both"/>
        <w:rPr>
          <w:rFonts w:cstheme="minorHAnsi"/>
          <w:b/>
          <w:bCs/>
        </w:rPr>
      </w:pPr>
      <w:r w:rsidRPr="009D733C">
        <w:rPr>
          <w:rFonts w:cstheme="minorHAnsi"/>
          <w:b/>
          <w:bCs/>
        </w:rPr>
        <w:t>What we</w:t>
      </w:r>
      <w:r w:rsidR="002E50AC" w:rsidRPr="009D733C">
        <w:rPr>
          <w:rFonts w:cstheme="minorHAnsi"/>
          <w:b/>
          <w:bCs/>
        </w:rPr>
        <w:t xml:space="preserve"> have done</w:t>
      </w:r>
    </w:p>
    <w:p w14:paraId="211FFB21" w14:textId="79CAA5A6" w:rsidR="007C55BB" w:rsidRPr="009D733C" w:rsidRDefault="00513029" w:rsidP="00224122">
      <w:pPr>
        <w:pStyle w:val="ListParagraph"/>
        <w:numPr>
          <w:ilvl w:val="0"/>
          <w:numId w:val="4"/>
        </w:numPr>
        <w:spacing w:line="240" w:lineRule="auto"/>
        <w:jc w:val="both"/>
        <w:rPr>
          <w:rFonts w:cstheme="minorHAnsi"/>
          <w:i/>
          <w:iCs/>
        </w:rPr>
      </w:pPr>
      <w:r w:rsidRPr="009D733C">
        <w:rPr>
          <w:rFonts w:cstheme="minorHAnsi"/>
        </w:rPr>
        <w:t>For m</w:t>
      </w:r>
      <w:r w:rsidR="007C55BB" w:rsidRPr="009D733C">
        <w:rPr>
          <w:rFonts w:cstheme="minorHAnsi"/>
        </w:rPr>
        <w:t>ost of the results (tables and figures) presented in this article</w:t>
      </w:r>
      <w:r w:rsidRPr="009D733C">
        <w:rPr>
          <w:rFonts w:cstheme="minorHAnsi"/>
        </w:rPr>
        <w:t>, data are not available online</w:t>
      </w:r>
      <w:r w:rsidR="007C55BB" w:rsidRPr="009D733C">
        <w:rPr>
          <w:rFonts w:cstheme="minorHAnsi"/>
        </w:rPr>
        <w:t xml:space="preserve">; thus, we </w:t>
      </w:r>
      <w:r w:rsidRPr="009D733C">
        <w:rPr>
          <w:rFonts w:cstheme="minorHAnsi"/>
        </w:rPr>
        <w:t>have been obliged to reproduce only four figures (</w:t>
      </w:r>
      <w:r w:rsidR="007C55BB" w:rsidRPr="009D733C">
        <w:rPr>
          <w:rFonts w:cstheme="minorHAnsi"/>
        </w:rPr>
        <w:t>Figures 2 E and F</w:t>
      </w:r>
      <w:r w:rsidR="00895340" w:rsidRPr="009D733C">
        <w:rPr>
          <w:rFonts w:cstheme="minorHAnsi"/>
        </w:rPr>
        <w:t>,</w:t>
      </w:r>
      <w:r w:rsidR="007C55BB" w:rsidRPr="009D733C">
        <w:rPr>
          <w:rFonts w:cstheme="minorHAnsi"/>
        </w:rPr>
        <w:t xml:space="preserve"> as well as Figures 3 A and C</w:t>
      </w:r>
      <w:r w:rsidRPr="009D733C">
        <w:rPr>
          <w:rFonts w:cstheme="minorHAnsi"/>
        </w:rPr>
        <w:t>) for which data have been presented.</w:t>
      </w:r>
    </w:p>
    <w:p w14:paraId="21A71527" w14:textId="6781EE55" w:rsidR="002E50AC" w:rsidRPr="009D733C" w:rsidRDefault="002E50AC" w:rsidP="00224122">
      <w:pPr>
        <w:pStyle w:val="ListParagraph"/>
        <w:numPr>
          <w:ilvl w:val="0"/>
          <w:numId w:val="4"/>
        </w:numPr>
        <w:spacing w:line="240" w:lineRule="auto"/>
        <w:jc w:val="both"/>
        <w:rPr>
          <w:rFonts w:cstheme="minorHAnsi"/>
          <w:i/>
          <w:iCs/>
        </w:rPr>
      </w:pPr>
      <w:r w:rsidRPr="009D733C">
        <w:rPr>
          <w:rFonts w:cstheme="minorHAnsi"/>
        </w:rPr>
        <w:t xml:space="preserve">Data used to reproduce Figures 2E, 2F, and 3A was Tn-seq data, which was downloaded from the NCBI website using the accession numbers. </w:t>
      </w:r>
      <w:r w:rsidR="002E6579">
        <w:rPr>
          <w:rFonts w:cstheme="minorHAnsi"/>
        </w:rPr>
        <w:t>We have conducted g</w:t>
      </w:r>
      <w:r w:rsidR="000244F1" w:rsidRPr="009D733C">
        <w:rPr>
          <w:rFonts w:cstheme="minorHAnsi"/>
        </w:rPr>
        <w:t>enome mapping</w:t>
      </w:r>
      <w:r w:rsidRPr="009D733C">
        <w:rPr>
          <w:rFonts w:cstheme="minorHAnsi"/>
        </w:rPr>
        <w:t xml:space="preserve"> </w:t>
      </w:r>
      <w:r w:rsidR="002E6579">
        <w:rPr>
          <w:rFonts w:cstheme="minorHAnsi"/>
        </w:rPr>
        <w:t xml:space="preserve">and analysis </w:t>
      </w:r>
      <w:r w:rsidR="000244F1" w:rsidRPr="009D733C">
        <w:rPr>
          <w:rFonts w:cstheme="minorHAnsi"/>
        </w:rPr>
        <w:t>using</w:t>
      </w:r>
      <w:r w:rsidRPr="009D733C">
        <w:rPr>
          <w:rFonts w:cstheme="minorHAnsi"/>
        </w:rPr>
        <w:t xml:space="preserve"> </w:t>
      </w:r>
      <w:r w:rsidRPr="002E6579">
        <w:rPr>
          <w:rFonts w:cstheme="minorHAnsi"/>
        </w:rPr>
        <w:t>PATRIC</w:t>
      </w:r>
      <w:r w:rsidR="002E6579" w:rsidRPr="002E6579">
        <w:rPr>
          <w:rFonts w:cstheme="minorHAnsi"/>
        </w:rPr>
        <w:t>,</w:t>
      </w:r>
      <w:r w:rsidRPr="002E6579">
        <w:rPr>
          <w:rFonts w:cstheme="minorHAnsi"/>
        </w:rPr>
        <w:t xml:space="preserve"> bowtie</w:t>
      </w:r>
      <w:r w:rsidR="00513029" w:rsidRPr="002E6579">
        <w:rPr>
          <w:rFonts w:cstheme="minorHAnsi"/>
        </w:rPr>
        <w:t>2</w:t>
      </w:r>
      <w:r w:rsidR="002E6579" w:rsidRPr="002E6579">
        <w:rPr>
          <w:rFonts w:cstheme="minorHAnsi"/>
        </w:rPr>
        <w:t>,</w:t>
      </w:r>
      <w:r w:rsidR="002E6579">
        <w:rPr>
          <w:rFonts w:cstheme="minorHAnsi"/>
        </w:rPr>
        <w:t xml:space="preserve"> and TSAS</w:t>
      </w:r>
      <w:r w:rsidRPr="009D733C">
        <w:rPr>
          <w:rFonts w:cstheme="minorHAnsi"/>
        </w:rPr>
        <w:t xml:space="preserve">. </w:t>
      </w:r>
      <w:r w:rsidR="00D42B5E">
        <w:rPr>
          <w:rFonts w:cstheme="minorHAnsi"/>
        </w:rPr>
        <w:t>The figures have been</w:t>
      </w:r>
      <w:r w:rsidRPr="009D733C">
        <w:rPr>
          <w:rFonts w:cstheme="minorHAnsi"/>
        </w:rPr>
        <w:t xml:space="preserve"> reproduced in </w:t>
      </w:r>
      <w:proofErr w:type="spellStart"/>
      <w:r w:rsidRPr="009D733C">
        <w:rPr>
          <w:rFonts w:cstheme="minorHAnsi"/>
        </w:rPr>
        <w:t>Rstudio</w:t>
      </w:r>
      <w:proofErr w:type="spellEnd"/>
      <w:r w:rsidRPr="009D733C">
        <w:rPr>
          <w:rFonts w:cstheme="minorHAnsi"/>
        </w:rPr>
        <w:t xml:space="preserve"> using ggplot2.</w:t>
      </w:r>
    </w:p>
    <w:p w14:paraId="5A43BB99" w14:textId="78B06E96" w:rsidR="007C55BB" w:rsidRPr="009D733C" w:rsidRDefault="002E50AC" w:rsidP="00224122">
      <w:pPr>
        <w:pStyle w:val="ListParagraph"/>
        <w:numPr>
          <w:ilvl w:val="0"/>
          <w:numId w:val="4"/>
        </w:numPr>
        <w:spacing w:line="240" w:lineRule="auto"/>
        <w:jc w:val="both"/>
        <w:rPr>
          <w:rFonts w:cstheme="minorHAnsi"/>
          <w:i/>
          <w:iCs/>
        </w:rPr>
      </w:pPr>
      <w:r w:rsidRPr="009D733C">
        <w:rPr>
          <w:rFonts w:cstheme="minorHAnsi"/>
        </w:rPr>
        <w:t>Some of the data were downloaded from the supplementary materials, formatted</w:t>
      </w:r>
      <w:r w:rsidR="00895340" w:rsidRPr="009D733C">
        <w:rPr>
          <w:rFonts w:cstheme="minorHAnsi"/>
        </w:rPr>
        <w:t>,</w:t>
      </w:r>
      <w:r w:rsidRPr="009D733C">
        <w:rPr>
          <w:rFonts w:cstheme="minorHAnsi"/>
        </w:rPr>
        <w:t xml:space="preserve"> and analyzed in </w:t>
      </w:r>
      <w:proofErr w:type="spellStart"/>
      <w:r w:rsidRPr="009D733C">
        <w:rPr>
          <w:rFonts w:cstheme="minorHAnsi"/>
        </w:rPr>
        <w:t>Rstudio</w:t>
      </w:r>
      <w:proofErr w:type="spellEnd"/>
      <w:r w:rsidRPr="009D733C">
        <w:rPr>
          <w:rFonts w:cstheme="minorHAnsi"/>
        </w:rPr>
        <w:t xml:space="preserve"> using ggplot2.</w:t>
      </w:r>
    </w:p>
    <w:p w14:paraId="1D68B0CD" w14:textId="77777777" w:rsidR="002E50AC" w:rsidRPr="009D733C" w:rsidRDefault="002E50AC" w:rsidP="00224122">
      <w:pPr>
        <w:pStyle w:val="ListParagraph"/>
        <w:spacing w:line="240" w:lineRule="auto"/>
        <w:jc w:val="both"/>
        <w:rPr>
          <w:rFonts w:cstheme="minorHAnsi"/>
          <w:i/>
          <w:iCs/>
        </w:rPr>
      </w:pPr>
    </w:p>
    <w:p w14:paraId="25C1C8F4" w14:textId="305EFAC5" w:rsidR="00BD0327" w:rsidRPr="009D733C" w:rsidRDefault="008166AF" w:rsidP="00224122">
      <w:pPr>
        <w:spacing w:line="240" w:lineRule="auto"/>
        <w:jc w:val="both"/>
        <w:rPr>
          <w:rFonts w:cstheme="minorHAnsi"/>
          <w:b/>
          <w:bCs/>
        </w:rPr>
      </w:pPr>
      <w:r w:rsidRPr="009D733C">
        <w:rPr>
          <w:rFonts w:cstheme="minorHAnsi"/>
          <w:b/>
          <w:bCs/>
        </w:rPr>
        <w:t>G</w:t>
      </w:r>
      <w:r w:rsidR="00BD0327" w:rsidRPr="009D733C">
        <w:rPr>
          <w:rFonts w:cstheme="minorHAnsi"/>
          <w:b/>
          <w:bCs/>
        </w:rPr>
        <w:t>ene</w:t>
      </w:r>
      <w:r w:rsidR="00C42C99" w:rsidRPr="009D733C">
        <w:rPr>
          <w:rFonts w:cstheme="minorHAnsi"/>
          <w:b/>
          <w:bCs/>
        </w:rPr>
        <w:t>ral conclusion</w:t>
      </w:r>
    </w:p>
    <w:p w14:paraId="72BB97F2" w14:textId="6989D3E7" w:rsidR="002E50AC" w:rsidRDefault="00224122" w:rsidP="00224122">
      <w:pPr>
        <w:pStyle w:val="ListParagraph"/>
        <w:numPr>
          <w:ilvl w:val="0"/>
          <w:numId w:val="5"/>
        </w:numPr>
        <w:spacing w:line="240" w:lineRule="auto"/>
        <w:jc w:val="both"/>
        <w:rPr>
          <w:rFonts w:cstheme="minorHAnsi"/>
        </w:rPr>
      </w:pPr>
      <w:r>
        <w:rPr>
          <w:rFonts w:cstheme="minorHAnsi"/>
        </w:rPr>
        <w:t>Despite being published early this year, t</w:t>
      </w:r>
      <w:r w:rsidR="002E50AC" w:rsidRPr="009D733C">
        <w:rPr>
          <w:rFonts w:cstheme="minorHAnsi"/>
        </w:rPr>
        <w:t xml:space="preserve">his paper is </w:t>
      </w:r>
      <w:r w:rsidR="00513029" w:rsidRPr="009D733C">
        <w:rPr>
          <w:rFonts w:cstheme="minorHAnsi"/>
        </w:rPr>
        <w:t>not</w:t>
      </w:r>
      <w:r w:rsidR="002E50AC" w:rsidRPr="009D733C">
        <w:rPr>
          <w:rFonts w:cstheme="minorHAnsi"/>
        </w:rPr>
        <w:t xml:space="preserve"> well documented</w:t>
      </w:r>
      <w:r w:rsidR="00513029" w:rsidRPr="009D733C">
        <w:rPr>
          <w:rFonts w:cstheme="minorHAnsi"/>
        </w:rPr>
        <w:t>. A</w:t>
      </w:r>
      <w:r w:rsidR="002E50AC" w:rsidRPr="009D733C">
        <w:rPr>
          <w:rFonts w:cstheme="minorHAnsi"/>
        </w:rPr>
        <w:t xml:space="preserve"> </w:t>
      </w:r>
      <w:proofErr w:type="spellStart"/>
      <w:r w:rsidR="002E50AC" w:rsidRPr="009D733C">
        <w:rPr>
          <w:rFonts w:cstheme="minorHAnsi"/>
        </w:rPr>
        <w:t>Github</w:t>
      </w:r>
      <w:proofErr w:type="spellEnd"/>
      <w:r w:rsidR="002E50AC" w:rsidRPr="009D733C">
        <w:rPr>
          <w:rFonts w:cstheme="minorHAnsi"/>
        </w:rPr>
        <w:t xml:space="preserve"> repository link </w:t>
      </w:r>
      <w:r w:rsidR="003D6F9C" w:rsidRPr="009D733C">
        <w:rPr>
          <w:rFonts w:cstheme="minorHAnsi"/>
        </w:rPr>
        <w:t xml:space="preserve">(Tn data) </w:t>
      </w:r>
      <w:r w:rsidR="002E50AC" w:rsidRPr="009D733C">
        <w:rPr>
          <w:rFonts w:cstheme="minorHAnsi"/>
        </w:rPr>
        <w:t>and NCBI accession numbers were provided in the paper</w:t>
      </w:r>
      <w:r w:rsidR="00D42B5E">
        <w:rPr>
          <w:rFonts w:cstheme="minorHAnsi"/>
        </w:rPr>
        <w:t>;</w:t>
      </w:r>
      <w:r w:rsidR="00513029" w:rsidRPr="009D733C">
        <w:rPr>
          <w:rFonts w:cstheme="minorHAnsi"/>
        </w:rPr>
        <w:t xml:space="preserve"> however, most of the data</w:t>
      </w:r>
      <w:r w:rsidR="005F61B9">
        <w:rPr>
          <w:rFonts w:cstheme="minorHAnsi"/>
        </w:rPr>
        <w:t>, as well as commands used for genome mapping and plotting the figures,</w:t>
      </w:r>
      <w:r w:rsidR="003D6F9C" w:rsidRPr="009D733C">
        <w:rPr>
          <w:rFonts w:cstheme="minorHAnsi"/>
        </w:rPr>
        <w:t xml:space="preserve"> </w:t>
      </w:r>
      <w:r w:rsidR="00513029" w:rsidRPr="009D733C">
        <w:rPr>
          <w:rFonts w:cstheme="minorHAnsi"/>
        </w:rPr>
        <w:t xml:space="preserve">were not deposited </w:t>
      </w:r>
      <w:r w:rsidR="00D42B5E">
        <w:rPr>
          <w:rFonts w:cstheme="minorHAnsi"/>
        </w:rPr>
        <w:t>in the repository</w:t>
      </w:r>
      <w:r w:rsidR="00513029" w:rsidRPr="009D733C">
        <w:rPr>
          <w:rFonts w:cstheme="minorHAnsi"/>
        </w:rPr>
        <w:t>.</w:t>
      </w:r>
    </w:p>
    <w:p w14:paraId="599B886A" w14:textId="2B70F3FD" w:rsidR="00AD181B" w:rsidRPr="009D733C" w:rsidRDefault="005F61B9" w:rsidP="00224122">
      <w:pPr>
        <w:pStyle w:val="ListParagraph"/>
        <w:numPr>
          <w:ilvl w:val="0"/>
          <w:numId w:val="5"/>
        </w:numPr>
        <w:spacing w:line="240" w:lineRule="auto"/>
        <w:jc w:val="both"/>
        <w:rPr>
          <w:rFonts w:cstheme="minorHAnsi"/>
        </w:rPr>
      </w:pPr>
      <w:r>
        <w:rPr>
          <w:rFonts w:cstheme="minorHAnsi"/>
        </w:rPr>
        <w:t>G</w:t>
      </w:r>
      <w:r w:rsidR="00AD181B">
        <w:rPr>
          <w:rFonts w:cstheme="minorHAnsi"/>
        </w:rPr>
        <w:t>ood documentation does not only help to reproduce the work but also increase</w:t>
      </w:r>
      <w:r>
        <w:rPr>
          <w:rFonts w:cstheme="minorHAnsi"/>
        </w:rPr>
        <w:t>s</w:t>
      </w:r>
      <w:r w:rsidR="00AD181B">
        <w:rPr>
          <w:rFonts w:cstheme="minorHAnsi"/>
        </w:rPr>
        <w:t xml:space="preserve"> the credibility of the researchers. Therefore, it should be taken seriously!</w:t>
      </w:r>
    </w:p>
    <w:sectPr w:rsidR="00AD181B" w:rsidRPr="009D7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007FE"/>
    <w:multiLevelType w:val="hybridMultilevel"/>
    <w:tmpl w:val="AEF0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01014"/>
    <w:multiLevelType w:val="hybridMultilevel"/>
    <w:tmpl w:val="8FF89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70C5C"/>
    <w:multiLevelType w:val="hybridMultilevel"/>
    <w:tmpl w:val="36F250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27ED4"/>
    <w:multiLevelType w:val="hybridMultilevel"/>
    <w:tmpl w:val="BACE1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72A8F"/>
    <w:multiLevelType w:val="hybridMultilevel"/>
    <w:tmpl w:val="EC42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yMjYwMDA0MjK0MDFS0lEKTi0uzszPAykwqQUAZxWi9SwAAAA="/>
  </w:docVars>
  <w:rsids>
    <w:rsidRoot w:val="00947C90"/>
    <w:rsid w:val="000244F1"/>
    <w:rsid w:val="00090039"/>
    <w:rsid w:val="000C3E97"/>
    <w:rsid w:val="001336FD"/>
    <w:rsid w:val="00155018"/>
    <w:rsid w:val="00224122"/>
    <w:rsid w:val="002E50AC"/>
    <w:rsid w:val="002E6579"/>
    <w:rsid w:val="003D6F9C"/>
    <w:rsid w:val="00513029"/>
    <w:rsid w:val="005F61B9"/>
    <w:rsid w:val="00652B25"/>
    <w:rsid w:val="007B4138"/>
    <w:rsid w:val="007C55BB"/>
    <w:rsid w:val="0080589C"/>
    <w:rsid w:val="008166AF"/>
    <w:rsid w:val="00895340"/>
    <w:rsid w:val="0090051B"/>
    <w:rsid w:val="00947C90"/>
    <w:rsid w:val="009D733C"/>
    <w:rsid w:val="00AD181B"/>
    <w:rsid w:val="00BD0327"/>
    <w:rsid w:val="00C42C99"/>
    <w:rsid w:val="00D42B5E"/>
    <w:rsid w:val="00D66588"/>
    <w:rsid w:val="00D738C9"/>
    <w:rsid w:val="00DB446B"/>
    <w:rsid w:val="00DD44AE"/>
    <w:rsid w:val="00DF2115"/>
    <w:rsid w:val="00E73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B0B9"/>
  <w15:chartTrackingRefBased/>
  <w15:docId w15:val="{0FA4C625-D6E6-410E-9051-6FCFBA3B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138"/>
    <w:pPr>
      <w:ind w:left="720"/>
      <w:contextualSpacing/>
    </w:pPr>
  </w:style>
  <w:style w:type="paragraph" w:styleId="NormalWeb">
    <w:name w:val="Normal (Web)"/>
    <w:basedOn w:val="Normal"/>
    <w:uiPriority w:val="99"/>
    <w:semiHidden/>
    <w:unhideWhenUsed/>
    <w:rsid w:val="009D73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7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Ashenafi B</dc:creator>
  <cp:keywords/>
  <dc:description/>
  <cp:lastModifiedBy>Ashenafi B</cp:lastModifiedBy>
  <cp:revision>25</cp:revision>
  <dcterms:created xsi:type="dcterms:W3CDTF">2021-04-30T02:23:00Z</dcterms:created>
  <dcterms:modified xsi:type="dcterms:W3CDTF">2021-05-05T16:31:00Z</dcterms:modified>
</cp:coreProperties>
</file>