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jc w:val="center"/>
        <w:rPr>
          <w:sz w:val="42"/>
          <w:szCs w:val="42"/>
        </w:rPr>
      </w:pPr>
      <w:bookmarkStart w:colFirst="0" w:colLast="0" w:name="_4mznvxfys8nx" w:id="0"/>
      <w:bookmarkEnd w:id="0"/>
      <w:r w:rsidDel="00000000" w:rsidR="00000000" w:rsidRPr="00000000">
        <w:rPr>
          <w:rtl w:val="0"/>
        </w:rPr>
        <w:t xml:space="preserve">Preliminary Results</w:t>
      </w:r>
      <w:r w:rsidDel="00000000" w:rsidR="00000000" w:rsidRPr="00000000">
        <w:rPr>
          <w:rtl w:val="0"/>
        </w:rPr>
      </w:r>
    </w:p>
    <w:p w:rsidR="00000000" w:rsidDel="00000000" w:rsidP="00000000" w:rsidRDefault="00000000" w:rsidRPr="00000000" w14:paraId="00000002">
      <w:pPr>
        <w:spacing w:after="0" w:lineRule="auto"/>
        <w:jc w:val="center"/>
        <w:rPr>
          <w:b w:val="1"/>
        </w:rPr>
      </w:pPr>
      <w:r w:rsidDel="00000000" w:rsidR="00000000" w:rsidRPr="00000000">
        <w:rPr>
          <w:b w:val="1"/>
          <w:rtl w:val="0"/>
        </w:rPr>
        <w:t xml:space="preserve">Mica Haney, Camrie Johnson</w:t>
      </w:r>
    </w:p>
    <w:p w:rsidR="00000000" w:rsidDel="00000000" w:rsidP="00000000" w:rsidRDefault="00000000" w:rsidRPr="00000000" w14:paraId="00000003">
      <w:pPr>
        <w:jc w:val="center"/>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t xml:space="preserve">University of North Texas</w:t>
      </w:r>
      <w:r w:rsidDel="00000000" w:rsidR="00000000" w:rsidRPr="00000000">
        <w:rPr>
          <w:rtl w:val="0"/>
        </w:rPr>
      </w:r>
    </w:p>
    <w:p w:rsidR="00000000" w:rsidDel="00000000" w:rsidP="00000000" w:rsidRDefault="00000000" w:rsidRPr="00000000" w14:paraId="00000004">
      <w:pPr>
        <w:pStyle w:val="Heading2"/>
        <w:rPr>
          <w:b w:val="0"/>
          <w:sz w:val="24"/>
          <w:szCs w:val="24"/>
        </w:rPr>
      </w:pPr>
      <w:bookmarkStart w:colFirst="0" w:colLast="0" w:name="_tqx90y5ixw9l" w:id="1"/>
      <w:bookmarkEnd w:id="1"/>
      <w:r w:rsidDel="00000000" w:rsidR="00000000" w:rsidRPr="00000000">
        <w:rPr>
          <w:sz w:val="28"/>
          <w:szCs w:val="28"/>
          <w:rtl w:val="0"/>
        </w:rPr>
        <w:t xml:space="preserve">1 Data Preprocessing</w:t>
      </w:r>
      <w:r w:rsidDel="00000000" w:rsidR="00000000" w:rsidRPr="00000000">
        <w:rPr>
          <w:rtl w:val="0"/>
        </w:rPr>
      </w:r>
    </w:p>
    <w:p w:rsidR="00000000" w:rsidDel="00000000" w:rsidP="00000000" w:rsidRDefault="00000000" w:rsidRPr="00000000" w14:paraId="00000005">
      <w:pPr>
        <w:ind w:firstLine="431.99999999999994"/>
        <w:rPr/>
      </w:pPr>
      <w:r w:rsidDel="00000000" w:rsidR="00000000" w:rsidRPr="00000000">
        <w:rPr>
          <w:rtl w:val="0"/>
        </w:rPr>
        <w:t xml:space="preserve">All datasets were split into training and testing sets at an 80 to 20 percent ratio. No set aside validation set was created. It was determined that the limited dataset size would work best with a larger test set and trained using cross-fold validation.</w:t>
      </w:r>
    </w:p>
    <w:p w:rsidR="00000000" w:rsidDel="00000000" w:rsidP="00000000" w:rsidRDefault="00000000" w:rsidRPr="00000000" w14:paraId="00000006">
      <w:pPr>
        <w:pStyle w:val="Heading3"/>
        <w:rPr>
          <w:sz w:val="24"/>
          <w:szCs w:val="24"/>
          <w:highlight w:val="yellow"/>
        </w:rPr>
      </w:pPr>
      <w:bookmarkStart w:colFirst="0" w:colLast="0" w:name="_lw5fztqyu4gd" w:id="2"/>
      <w:bookmarkEnd w:id="2"/>
      <w:r w:rsidDel="00000000" w:rsidR="00000000" w:rsidRPr="00000000">
        <w:rPr>
          <w:rtl w:val="0"/>
        </w:rPr>
        <w:t xml:space="preserve">1.1 Dataset Modification</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tl w:val="0"/>
        </w:rPr>
        <w:t xml:space="preserve">The root dataset was considered to be the pair of the target gene sequence, the start location of the binding site, the end location of the binding site, and the siRNA sequence that bound to the binding site. </w:t>
      </w:r>
    </w:p>
    <w:p w:rsidR="00000000" w:rsidDel="00000000" w:rsidP="00000000" w:rsidRDefault="00000000" w:rsidRPr="00000000" w14:paraId="00000008">
      <w:pPr>
        <w:spacing w:after="0" w:lineRule="auto"/>
        <w:ind w:firstLine="431.99999999999994"/>
        <w:rPr/>
      </w:pPr>
      <w:r w:rsidDel="00000000" w:rsidR="00000000" w:rsidRPr="00000000">
        <w:rPr>
          <w:rtl w:val="0"/>
        </w:rPr>
        <w:t xml:space="preserve">Two other datasets were generated from the original dataset. One was a subset where only records with an activity value over 0.7 - indicating more effective binding - were kept. The other kept some of the numeric features included in the original dataset. The retained features are normalized to values between 0 and 1.</w:t>
      </w:r>
      <w:r w:rsidDel="00000000" w:rsidR="00000000" w:rsidRPr="00000000">
        <w:rPr>
          <w:rtl w:val="0"/>
        </w:rPr>
      </w:r>
    </w:p>
    <w:p w:rsidR="00000000" w:rsidDel="00000000" w:rsidP="00000000" w:rsidRDefault="00000000" w:rsidRPr="00000000" w14:paraId="00000009">
      <w:pPr>
        <w:pStyle w:val="Heading3"/>
        <w:rPr>
          <w:color w:val="000000"/>
          <w:sz w:val="26"/>
          <w:szCs w:val="26"/>
        </w:rPr>
      </w:pPr>
      <w:bookmarkStart w:colFirst="0" w:colLast="0" w:name="_47go91jzgk48" w:id="3"/>
      <w:bookmarkEnd w:id="3"/>
      <w:r w:rsidDel="00000000" w:rsidR="00000000" w:rsidRPr="00000000">
        <w:rPr>
          <w:sz w:val="26"/>
          <w:szCs w:val="26"/>
          <w:rtl w:val="0"/>
        </w:rPr>
        <w:t xml:space="preserve">1.</w:t>
      </w:r>
      <w:r w:rsidDel="00000000" w:rsidR="00000000" w:rsidRPr="00000000">
        <w:rPr>
          <w:rtl w:val="0"/>
        </w:rPr>
        <w:t xml:space="preserve">2</w:t>
      </w:r>
      <w:r w:rsidDel="00000000" w:rsidR="00000000" w:rsidRPr="00000000">
        <w:rPr>
          <w:sz w:val="26"/>
          <w:szCs w:val="26"/>
          <w:rtl w:val="0"/>
        </w:rPr>
        <w:t xml:space="preserve"> </w:t>
      </w:r>
      <w:r w:rsidDel="00000000" w:rsidR="00000000" w:rsidRPr="00000000">
        <w:rPr>
          <w:rtl w:val="0"/>
        </w:rPr>
        <w:t xml:space="preserve">Windowing</w:t>
      </w:r>
      <w:r w:rsidDel="00000000" w:rsidR="00000000" w:rsidRPr="00000000">
        <w:rPr>
          <w:rtl w:val="0"/>
        </w:rPr>
      </w:r>
    </w:p>
    <w:p w:rsidR="00000000" w:rsidDel="00000000" w:rsidP="00000000" w:rsidRDefault="00000000" w:rsidRPr="00000000" w14:paraId="0000000A">
      <w:pPr>
        <w:spacing w:after="0" w:lineRule="auto"/>
        <w:ind w:left="0" w:firstLine="0"/>
        <w:jc w:val="both"/>
        <w:rPr/>
      </w:pPr>
      <w:r w:rsidDel="00000000" w:rsidR="00000000" w:rsidRPr="00000000">
        <w:rPr>
          <w:rtl w:val="0"/>
        </w:rPr>
        <w:t xml:space="preserve">The Naive Bayes and Markov Chain models require the input data to be a sequence of bases followed by a single base as a categorical output. To accommodate this, each target gene and siRNA sequence pair was windowed to generate a series of vectors, each containing a unique subset of the target gene and containing subsets from the target gene’s binding site plus the preceding bases within the window size. Each vector had the corresponding base of the siRNA sequence attached to its window as the target category for prediction.</w:t>
      </w:r>
    </w:p>
    <w:p w:rsidR="00000000" w:rsidDel="00000000" w:rsidP="00000000" w:rsidRDefault="00000000" w:rsidRPr="00000000" w14:paraId="0000000B">
      <w:pPr>
        <w:spacing w:after="200" w:lineRule="auto"/>
        <w:ind w:left="0" w:firstLine="431.99999999999994"/>
        <w:jc w:val="both"/>
        <w:rPr/>
      </w:pPr>
      <w:r w:rsidDel="00000000" w:rsidR="00000000" w:rsidRPr="00000000">
        <w:rPr>
          <w:rtl w:val="0"/>
        </w:rPr>
        <w:t xml:space="preserve">For the Naive Bayes model the additional preprocessing step of one-hot encoding was performed on the window vectors before training.</w:t>
      </w:r>
      <w:r w:rsidDel="00000000" w:rsidR="00000000" w:rsidRPr="00000000">
        <w:rPr>
          <w:rtl w:val="0"/>
        </w:rPr>
      </w:r>
    </w:p>
    <w:p w:rsidR="00000000" w:rsidDel="00000000" w:rsidP="00000000" w:rsidRDefault="00000000" w:rsidRPr="00000000" w14:paraId="0000000C">
      <w:pPr>
        <w:pStyle w:val="Heading3"/>
        <w:spacing w:after="200" w:lineRule="auto"/>
        <w:rPr>
          <w:sz w:val="24"/>
          <w:szCs w:val="24"/>
          <w:highlight w:val="yellow"/>
        </w:rPr>
      </w:pPr>
      <w:bookmarkStart w:colFirst="0" w:colLast="0" w:name="_cmge2qqxoeyj" w:id="4"/>
      <w:bookmarkEnd w:id="4"/>
      <w:r w:rsidDel="00000000" w:rsidR="00000000" w:rsidRPr="00000000">
        <w:rPr>
          <w:color w:val="000000"/>
          <w:sz w:val="26"/>
          <w:szCs w:val="26"/>
          <w:rtl w:val="0"/>
        </w:rPr>
        <w:t xml:space="preserve">1.</w:t>
      </w:r>
      <w:r w:rsidDel="00000000" w:rsidR="00000000" w:rsidRPr="00000000">
        <w:rPr>
          <w:rtl w:val="0"/>
        </w:rPr>
        <w:t xml:space="preserve">3</w:t>
      </w:r>
      <w:r w:rsidDel="00000000" w:rsidR="00000000" w:rsidRPr="00000000">
        <w:rPr>
          <w:color w:val="000000"/>
          <w:sz w:val="26"/>
          <w:szCs w:val="26"/>
          <w:rtl w:val="0"/>
        </w:rPr>
        <w:t xml:space="preserve"> </w:t>
      </w:r>
      <w:r w:rsidDel="00000000" w:rsidR="00000000" w:rsidRPr="00000000">
        <w:rPr>
          <w:rtl w:val="0"/>
        </w:rPr>
        <w:t xml:space="preserve">Vectorized ID Encoding</w:t>
      </w:r>
      <w:r w:rsidDel="00000000" w:rsidR="00000000" w:rsidRPr="00000000">
        <w:rPr>
          <w:rtl w:val="0"/>
        </w:rPr>
      </w:r>
    </w:p>
    <w:p w:rsidR="00000000" w:rsidDel="00000000" w:rsidP="00000000" w:rsidRDefault="00000000" w:rsidRPr="00000000" w14:paraId="0000000D">
      <w:pPr>
        <w:spacing w:after="0" w:lineRule="auto"/>
        <w:jc w:val="both"/>
        <w:rPr/>
      </w:pPr>
      <w:r w:rsidDel="00000000" w:rsidR="00000000" w:rsidRPr="00000000">
        <w:rPr>
          <w:rtl w:val="0"/>
        </w:rPr>
        <w:t xml:space="preserve">The LSTM and Transformer models</w:t>
      </w:r>
      <w:r w:rsidDel="00000000" w:rsidR="00000000" w:rsidRPr="00000000">
        <w:rPr>
          <w:sz w:val="24"/>
          <w:szCs w:val="24"/>
          <w:rtl w:val="0"/>
        </w:rPr>
        <w:t xml:space="preserve"> require inputs </w:t>
      </w:r>
      <w:r w:rsidDel="00000000" w:rsidR="00000000" w:rsidRPr="00000000">
        <w:rPr>
          <w:rtl w:val="0"/>
        </w:rPr>
        <w:t xml:space="preserve">to be pairs of a sequence of bases from the target gene paired with the siRNA sequence. For each siRNA sequence, the target gene was windowed to contain the binding site as well as the preceding bases within the window size.</w:t>
      </w:r>
    </w:p>
    <w:p w:rsidR="00000000" w:rsidDel="00000000" w:rsidP="00000000" w:rsidRDefault="00000000" w:rsidRPr="00000000" w14:paraId="0000000E">
      <w:pPr>
        <w:spacing w:after="0" w:lineRule="auto"/>
        <w:ind w:left="0" w:firstLine="431.99999999999994"/>
        <w:jc w:val="both"/>
        <w:rPr/>
      </w:pPr>
      <w:r w:rsidDel="00000000" w:rsidR="00000000" w:rsidRPr="00000000">
        <w:rPr>
          <w:rtl w:val="0"/>
        </w:rPr>
        <w:t xml:space="preserve">After windowing each target gene subset and each siRNA were ID encoded. Both the target gene window and the siRNA sequence had a start token added to the beginning of each sequence and an end token added to the end of each sequence. </w:t>
      </w:r>
    </w:p>
    <w:p w:rsidR="00000000" w:rsidDel="00000000" w:rsidP="00000000" w:rsidRDefault="00000000" w:rsidRPr="00000000" w14:paraId="0000000F">
      <w:pPr>
        <w:spacing w:after="200" w:lineRule="auto"/>
        <w:ind w:left="0" w:firstLine="431.99999999999994"/>
        <w:jc w:val="both"/>
        <w:rPr>
          <w:sz w:val="24"/>
          <w:szCs w:val="24"/>
          <w:highlight w:val="white"/>
        </w:rPr>
      </w:pPr>
      <w:r w:rsidDel="00000000" w:rsidR="00000000" w:rsidRPr="00000000">
        <w:rPr>
          <w:rtl w:val="0"/>
        </w:rPr>
        <w:t xml:space="preserve">For the LSTM model the siRNA sequences were padded with trailing 0s in order to match the length of the target gene sequences.</w:t>
      </w:r>
      <w:r w:rsidDel="00000000" w:rsidR="00000000" w:rsidRPr="00000000">
        <w:rPr>
          <w:rtl w:val="0"/>
        </w:rPr>
      </w:r>
    </w:p>
    <w:p w:rsidR="00000000" w:rsidDel="00000000" w:rsidP="00000000" w:rsidRDefault="00000000" w:rsidRPr="00000000" w14:paraId="00000010">
      <w:pPr>
        <w:pStyle w:val="Heading2"/>
        <w:spacing w:after="200" w:lineRule="auto"/>
        <w:rPr>
          <w:sz w:val="30"/>
          <w:szCs w:val="30"/>
        </w:rPr>
      </w:pPr>
      <w:bookmarkStart w:colFirst="0" w:colLast="0" w:name="_8tzra32zqrk1" w:id="5"/>
      <w:bookmarkEnd w:id="5"/>
      <w:r w:rsidDel="00000000" w:rsidR="00000000" w:rsidRPr="00000000">
        <w:rPr>
          <w:sz w:val="28"/>
          <w:szCs w:val="28"/>
          <w:rtl w:val="0"/>
        </w:rPr>
        <w:t xml:space="preserve">2 </w:t>
      </w:r>
      <w:r w:rsidDel="00000000" w:rsidR="00000000" w:rsidRPr="00000000">
        <w:rPr>
          <w:sz w:val="28"/>
          <w:szCs w:val="28"/>
          <w:rtl w:val="0"/>
        </w:rPr>
        <w:t xml:space="preserve">Model</w:t>
      </w:r>
      <w:r w:rsidDel="00000000" w:rsidR="00000000" w:rsidRPr="00000000">
        <w:rPr>
          <w:rtl w:val="0"/>
        </w:rPr>
        <w:t xml:space="preserve"> Architectures</w:t>
      </w:r>
      <w:r w:rsidDel="00000000" w:rsidR="00000000" w:rsidRPr="00000000">
        <w:rPr>
          <w:rtl w:val="0"/>
        </w:rPr>
      </w:r>
    </w:p>
    <w:p w:rsidR="00000000" w:rsidDel="00000000" w:rsidP="00000000" w:rsidRDefault="00000000" w:rsidRPr="00000000" w14:paraId="00000011">
      <w:pPr>
        <w:spacing w:after="0" w:lineRule="auto"/>
        <w:jc w:val="both"/>
        <w:rPr/>
      </w:pPr>
      <w:r w:rsidDel="00000000" w:rsidR="00000000" w:rsidRPr="00000000">
        <w:rPr>
          <w:sz w:val="24"/>
          <w:szCs w:val="24"/>
          <w:rtl w:val="0"/>
        </w:rPr>
        <w:t xml:space="preserve">The </w:t>
      </w:r>
      <w:r w:rsidDel="00000000" w:rsidR="00000000" w:rsidRPr="00000000">
        <w:rPr>
          <w:rtl w:val="0"/>
        </w:rPr>
        <w:t xml:space="preserve">Naive Bayes model was implemented using Scikit-Learn’s  Categorical Naive Bayes model, implemented with the default values. A single predictor element was trained over all of the training data and prediction sequences were generated by predicting on all of the windows of one input record.</w:t>
      </w:r>
    </w:p>
    <w:p w:rsidR="00000000" w:rsidDel="00000000" w:rsidP="00000000" w:rsidRDefault="00000000" w:rsidRPr="00000000" w14:paraId="00000012">
      <w:pPr>
        <w:spacing w:after="0" w:lineRule="auto"/>
        <w:ind w:left="0" w:firstLine="431.99999999999994"/>
        <w:jc w:val="both"/>
        <w:rPr/>
      </w:pPr>
      <w:r w:rsidDel="00000000" w:rsidR="00000000" w:rsidRPr="00000000">
        <w:rPr>
          <w:rtl w:val="0"/>
        </w:rPr>
        <w:t xml:space="preserve">The Markov Chain has not been finished. It will generate a transition matrix computed over all of the training data and predictions will be done in the same fashion as the Naive Bayes model.</w:t>
      </w:r>
    </w:p>
    <w:p w:rsidR="00000000" w:rsidDel="00000000" w:rsidP="00000000" w:rsidRDefault="00000000" w:rsidRPr="00000000" w14:paraId="00000013">
      <w:pPr>
        <w:spacing w:after="0" w:lineRule="auto"/>
        <w:ind w:left="0" w:firstLine="431.99999999999994"/>
        <w:jc w:val="both"/>
        <w:rPr/>
      </w:pPr>
      <w:r w:rsidDel="00000000" w:rsidR="00000000" w:rsidRPr="00000000">
        <w:rPr>
          <w:rtl w:val="0"/>
        </w:rPr>
        <w:t xml:space="preserve">The LSTM has not been finished. The architecture was implemented using Tensorflow, and was an encoder-decoder model with two LSTM layers in total, one for the encoder and one for the decoder. The embedding dimension was set to 128 and the number of LSTM units per layer was set to 512. Currently the architecture is mostly complete and debugging is the next step before training.</w:t>
      </w:r>
    </w:p>
    <w:tbl>
      <w:tblPr>
        <w:tblStyle w:val="Table1"/>
        <w:tblpPr w:leftFromText="180" w:rightFromText="180" w:topFromText="180" w:bottomFromText="180" w:vertAnchor="margin" w:horzAnchor="margin" w:tblpXSpec="center" w:tblpYSpec="bottom"/>
        <w:tblW w:w="93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993.75"/>
        <w:gridCol w:w="993.75"/>
        <w:gridCol w:w="993.75"/>
        <w:gridCol w:w="993.75"/>
        <w:gridCol w:w="993.75"/>
        <w:gridCol w:w="993.75"/>
        <w:gridCol w:w="993.75"/>
        <w:gridCol w:w="993.75"/>
        <w:tblGridChange w:id="0">
          <w:tblGrid>
            <w:gridCol w:w="1440"/>
            <w:gridCol w:w="993.75"/>
            <w:gridCol w:w="993.75"/>
            <w:gridCol w:w="993.75"/>
            <w:gridCol w:w="993.75"/>
            <w:gridCol w:w="993.75"/>
            <w:gridCol w:w="993.75"/>
            <w:gridCol w:w="993.75"/>
            <w:gridCol w:w="993.75"/>
          </w:tblGrid>
        </w:tblGridChange>
      </w:tblGrid>
      <w:tr>
        <w:trPr>
          <w:cantSplit w:val="0"/>
          <w:tblHeader w:val="0"/>
        </w:trPr>
        <w:tc>
          <w:tcPr/>
          <w:p w:rsidR="00000000" w:rsidDel="00000000" w:rsidP="00000000" w:rsidRDefault="00000000" w:rsidRPr="00000000" w14:paraId="00000014">
            <w:pPr>
              <w:widowControl w:val="0"/>
              <w:spacing w:after="0" w:line="240" w:lineRule="auto"/>
              <w:jc w:val="left"/>
              <w:rPr/>
            </w:pPr>
            <w:r w:rsidDel="00000000" w:rsidR="00000000" w:rsidRPr="00000000">
              <w:rPr>
                <w:rtl w:val="0"/>
              </w:rPr>
            </w:r>
          </w:p>
        </w:tc>
        <w:tc>
          <w:tcPr/>
          <w:p w:rsidR="00000000" w:rsidDel="00000000" w:rsidP="00000000" w:rsidRDefault="00000000" w:rsidRPr="00000000" w14:paraId="00000015">
            <w:pPr>
              <w:widowControl w:val="0"/>
              <w:spacing w:after="0" w:line="240" w:lineRule="auto"/>
              <w:jc w:val="left"/>
              <w:rPr/>
            </w:pPr>
            <w:r w:rsidDel="00000000" w:rsidR="00000000" w:rsidRPr="00000000">
              <w:rPr>
                <w:rtl w:val="0"/>
              </w:rPr>
              <w:t xml:space="preserve">Acc.</w:t>
            </w:r>
          </w:p>
        </w:tc>
        <w:tc>
          <w:tcPr/>
          <w:p w:rsidR="00000000" w:rsidDel="00000000" w:rsidP="00000000" w:rsidRDefault="00000000" w:rsidRPr="00000000" w14:paraId="00000016">
            <w:pPr>
              <w:widowControl w:val="0"/>
              <w:spacing w:after="0" w:line="240" w:lineRule="auto"/>
              <w:jc w:val="left"/>
              <w:rPr/>
            </w:pPr>
            <w:r w:rsidDel="00000000" w:rsidR="00000000" w:rsidRPr="00000000">
              <w:rPr>
                <w:rtl w:val="0"/>
              </w:rPr>
              <w:t xml:space="preserve">Pre.</w:t>
            </w:r>
          </w:p>
        </w:tc>
        <w:tc>
          <w:tcPr/>
          <w:p w:rsidR="00000000" w:rsidDel="00000000" w:rsidP="00000000" w:rsidRDefault="00000000" w:rsidRPr="00000000" w14:paraId="00000017">
            <w:pPr>
              <w:widowControl w:val="0"/>
              <w:spacing w:after="0" w:line="240" w:lineRule="auto"/>
              <w:jc w:val="left"/>
              <w:rPr/>
            </w:pPr>
            <w:r w:rsidDel="00000000" w:rsidR="00000000" w:rsidRPr="00000000">
              <w:rPr>
                <w:rtl w:val="0"/>
              </w:rPr>
              <w:t xml:space="preserve">Rec.</w:t>
            </w:r>
          </w:p>
        </w:tc>
        <w:tc>
          <w:tcPr/>
          <w:p w:rsidR="00000000" w:rsidDel="00000000" w:rsidP="00000000" w:rsidRDefault="00000000" w:rsidRPr="00000000" w14:paraId="00000018">
            <w:pPr>
              <w:widowControl w:val="0"/>
              <w:spacing w:after="0" w:line="240" w:lineRule="auto"/>
              <w:jc w:val="left"/>
              <w:rPr/>
            </w:pPr>
            <w:r w:rsidDel="00000000" w:rsidR="00000000" w:rsidRPr="00000000">
              <w:rPr>
                <w:rtl w:val="0"/>
              </w:rPr>
              <w:t xml:space="preserve">F1</w:t>
            </w:r>
          </w:p>
        </w:tc>
        <w:tc>
          <w:tcPr/>
          <w:p w:rsidR="00000000" w:rsidDel="00000000" w:rsidP="00000000" w:rsidRDefault="00000000" w:rsidRPr="00000000" w14:paraId="00000019">
            <w:pPr>
              <w:widowControl w:val="0"/>
              <w:spacing w:after="0" w:line="240" w:lineRule="auto"/>
              <w:jc w:val="left"/>
              <w:rPr/>
            </w:pPr>
            <w:r w:rsidDel="00000000" w:rsidR="00000000" w:rsidRPr="00000000">
              <w:rPr>
                <w:rtl w:val="0"/>
              </w:rPr>
              <w:t xml:space="preserve">BLEU</w:t>
            </w:r>
          </w:p>
        </w:tc>
        <w:tc>
          <w:tcPr/>
          <w:p w:rsidR="00000000" w:rsidDel="00000000" w:rsidP="00000000" w:rsidRDefault="00000000" w:rsidRPr="00000000" w14:paraId="0000001A">
            <w:pPr>
              <w:widowControl w:val="0"/>
              <w:spacing w:after="0" w:line="240" w:lineRule="auto"/>
              <w:jc w:val="left"/>
              <w:rPr/>
            </w:pPr>
            <w:r w:rsidDel="00000000" w:rsidR="00000000" w:rsidRPr="00000000">
              <w:rPr>
                <w:rtl w:val="0"/>
              </w:rPr>
              <w:t xml:space="preserve">R. 1</w:t>
            </w:r>
          </w:p>
        </w:tc>
        <w:tc>
          <w:tcPr/>
          <w:p w:rsidR="00000000" w:rsidDel="00000000" w:rsidP="00000000" w:rsidRDefault="00000000" w:rsidRPr="00000000" w14:paraId="0000001B">
            <w:pPr>
              <w:widowControl w:val="0"/>
              <w:spacing w:after="0" w:line="240" w:lineRule="auto"/>
              <w:jc w:val="left"/>
              <w:rPr/>
            </w:pPr>
            <w:r w:rsidDel="00000000" w:rsidR="00000000" w:rsidRPr="00000000">
              <w:rPr>
                <w:rtl w:val="0"/>
              </w:rPr>
              <w:t xml:space="preserve">R. 2</w:t>
            </w:r>
          </w:p>
        </w:tc>
        <w:tc>
          <w:tcPr/>
          <w:p w:rsidR="00000000" w:rsidDel="00000000" w:rsidP="00000000" w:rsidRDefault="00000000" w:rsidRPr="00000000" w14:paraId="0000001C">
            <w:pPr>
              <w:widowControl w:val="0"/>
              <w:spacing w:after="0" w:line="240" w:lineRule="auto"/>
              <w:jc w:val="left"/>
              <w:rPr/>
            </w:pPr>
            <w:r w:rsidDel="00000000" w:rsidR="00000000" w:rsidRPr="00000000">
              <w:rPr>
                <w:rtl w:val="0"/>
              </w:rPr>
              <w:t xml:space="preserve">R. L</w:t>
            </w:r>
          </w:p>
        </w:tc>
      </w:tr>
      <w:tr>
        <w:trPr>
          <w:cantSplit w:val="0"/>
          <w:tblHeader w:val="0"/>
        </w:trPr>
        <w:tc>
          <w:tcPr/>
          <w:p w:rsidR="00000000" w:rsidDel="00000000" w:rsidP="00000000" w:rsidRDefault="00000000" w:rsidRPr="00000000" w14:paraId="0000001D">
            <w:pPr>
              <w:widowControl w:val="0"/>
              <w:spacing w:after="0" w:line="240" w:lineRule="auto"/>
              <w:jc w:val="left"/>
              <w:rPr/>
            </w:pPr>
            <w:r w:rsidDel="00000000" w:rsidR="00000000" w:rsidRPr="00000000">
              <w:rPr>
                <w:rtl w:val="0"/>
              </w:rPr>
              <w:t xml:space="preserve">Naive Bayes</w:t>
            </w:r>
          </w:p>
        </w:tc>
        <w:tc>
          <w:tcPr/>
          <w:p w:rsidR="00000000" w:rsidDel="00000000" w:rsidP="00000000" w:rsidRDefault="00000000" w:rsidRPr="00000000" w14:paraId="0000001E">
            <w:pPr>
              <w:widowControl w:val="0"/>
              <w:spacing w:after="0" w:line="240" w:lineRule="auto"/>
              <w:jc w:val="left"/>
              <w:rPr/>
            </w:pPr>
            <w:r w:rsidDel="00000000" w:rsidR="00000000" w:rsidRPr="00000000">
              <w:rPr>
                <w:rtl w:val="0"/>
              </w:rPr>
              <w:t xml:space="preserve">0.3014</w:t>
            </w:r>
          </w:p>
        </w:tc>
        <w:tc>
          <w:tcPr/>
          <w:p w:rsidR="00000000" w:rsidDel="00000000" w:rsidP="00000000" w:rsidRDefault="00000000" w:rsidRPr="00000000" w14:paraId="0000001F">
            <w:pPr>
              <w:widowControl w:val="0"/>
              <w:spacing w:after="0" w:line="240" w:lineRule="auto"/>
              <w:jc w:val="left"/>
              <w:rPr/>
            </w:pPr>
            <w:r w:rsidDel="00000000" w:rsidR="00000000" w:rsidRPr="00000000">
              <w:rPr>
                <w:rtl w:val="0"/>
              </w:rPr>
              <w:t xml:space="preserve">0.3014</w:t>
            </w:r>
          </w:p>
        </w:tc>
        <w:tc>
          <w:tcPr/>
          <w:p w:rsidR="00000000" w:rsidDel="00000000" w:rsidP="00000000" w:rsidRDefault="00000000" w:rsidRPr="00000000" w14:paraId="00000020">
            <w:pPr>
              <w:widowControl w:val="0"/>
              <w:spacing w:after="0" w:line="240" w:lineRule="auto"/>
              <w:jc w:val="left"/>
              <w:rPr/>
            </w:pPr>
            <w:r w:rsidDel="00000000" w:rsidR="00000000" w:rsidRPr="00000000">
              <w:rPr>
                <w:rtl w:val="0"/>
              </w:rPr>
              <w:t xml:space="preserve">0.3014</w:t>
            </w:r>
          </w:p>
        </w:tc>
        <w:tc>
          <w:tcPr/>
          <w:p w:rsidR="00000000" w:rsidDel="00000000" w:rsidP="00000000" w:rsidRDefault="00000000" w:rsidRPr="00000000" w14:paraId="00000021">
            <w:pPr>
              <w:widowControl w:val="0"/>
              <w:spacing w:after="0" w:line="240" w:lineRule="auto"/>
              <w:jc w:val="left"/>
              <w:rPr/>
            </w:pPr>
            <w:r w:rsidDel="00000000" w:rsidR="00000000" w:rsidRPr="00000000">
              <w:rPr>
                <w:rtl w:val="0"/>
              </w:rPr>
              <w:t xml:space="preserve">0.3014</w:t>
            </w:r>
          </w:p>
        </w:tc>
        <w:tc>
          <w:tcPr/>
          <w:p w:rsidR="00000000" w:rsidDel="00000000" w:rsidP="00000000" w:rsidRDefault="00000000" w:rsidRPr="00000000" w14:paraId="00000022">
            <w:pPr>
              <w:widowControl w:val="0"/>
              <w:spacing w:after="0" w:line="240" w:lineRule="auto"/>
              <w:jc w:val="left"/>
              <w:rPr/>
            </w:pPr>
            <w:r w:rsidDel="00000000" w:rsidR="00000000" w:rsidRPr="00000000">
              <w:rPr>
                <w:rtl w:val="0"/>
              </w:rPr>
              <w:t xml:space="preserve">0.2761</w:t>
            </w:r>
          </w:p>
        </w:tc>
        <w:tc>
          <w:tcPr/>
          <w:p w:rsidR="00000000" w:rsidDel="00000000" w:rsidP="00000000" w:rsidRDefault="00000000" w:rsidRPr="00000000" w14:paraId="00000023">
            <w:pPr>
              <w:widowControl w:val="0"/>
              <w:spacing w:after="0" w:line="240" w:lineRule="auto"/>
              <w:jc w:val="left"/>
              <w:rPr/>
            </w:pPr>
            <w:r w:rsidDel="00000000" w:rsidR="00000000" w:rsidRPr="00000000">
              <w:rPr>
                <w:rtl w:val="0"/>
              </w:rPr>
              <w:t xml:space="preserve">0.6531</w:t>
            </w:r>
          </w:p>
        </w:tc>
        <w:tc>
          <w:tcPr/>
          <w:p w:rsidR="00000000" w:rsidDel="00000000" w:rsidP="00000000" w:rsidRDefault="00000000" w:rsidRPr="00000000" w14:paraId="00000024">
            <w:pPr>
              <w:widowControl w:val="0"/>
              <w:spacing w:after="0" w:line="240" w:lineRule="auto"/>
              <w:jc w:val="left"/>
              <w:rPr/>
            </w:pPr>
            <w:r w:rsidDel="00000000" w:rsidR="00000000" w:rsidRPr="00000000">
              <w:rPr>
                <w:rtl w:val="0"/>
              </w:rPr>
              <w:t xml:space="preserve">0.4331</w:t>
            </w:r>
          </w:p>
        </w:tc>
        <w:tc>
          <w:tcPr/>
          <w:p w:rsidR="00000000" w:rsidDel="00000000" w:rsidP="00000000" w:rsidRDefault="00000000" w:rsidRPr="00000000" w14:paraId="00000025">
            <w:pPr>
              <w:widowControl w:val="0"/>
              <w:spacing w:after="0" w:line="240" w:lineRule="auto"/>
              <w:jc w:val="left"/>
              <w:rPr/>
            </w:pPr>
            <w:r w:rsidDel="00000000" w:rsidR="00000000" w:rsidRPr="00000000">
              <w:rPr>
                <w:rtl w:val="0"/>
              </w:rPr>
              <w:t xml:space="preserve">0.5148</w:t>
            </w:r>
          </w:p>
        </w:tc>
      </w:tr>
      <w:tr>
        <w:trPr>
          <w:cantSplit w:val="0"/>
          <w:tblHeader w:val="0"/>
        </w:trPr>
        <w:tc>
          <w:tcPr/>
          <w:p w:rsidR="00000000" w:rsidDel="00000000" w:rsidP="00000000" w:rsidRDefault="00000000" w:rsidRPr="00000000" w14:paraId="00000026">
            <w:pPr>
              <w:widowControl w:val="0"/>
              <w:spacing w:after="0" w:line="240" w:lineRule="auto"/>
              <w:jc w:val="left"/>
              <w:rPr/>
            </w:pPr>
            <w:r w:rsidDel="00000000" w:rsidR="00000000" w:rsidRPr="00000000">
              <w:rPr>
                <w:rtl w:val="0"/>
              </w:rPr>
              <w:t xml:space="preserve">Markov Chain</w:t>
            </w:r>
          </w:p>
        </w:tc>
        <w:tc>
          <w:tcPr/>
          <w:p w:rsidR="00000000" w:rsidDel="00000000" w:rsidP="00000000" w:rsidRDefault="00000000" w:rsidRPr="00000000" w14:paraId="00000027">
            <w:pPr>
              <w:widowControl w:val="0"/>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28">
            <w:pPr>
              <w:widowControl w:val="0"/>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29">
            <w:pPr>
              <w:widowControl w:val="0"/>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2A">
            <w:pPr>
              <w:widowControl w:val="0"/>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2B">
            <w:pPr>
              <w:widowControl w:val="0"/>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2C">
            <w:pPr>
              <w:widowControl w:val="0"/>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2D">
            <w:pPr>
              <w:widowControl w:val="0"/>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2E">
            <w:pPr>
              <w:widowControl w:val="0"/>
              <w:spacing w:after="0" w:line="240" w:lineRule="auto"/>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2F">
            <w:pPr>
              <w:widowControl w:val="0"/>
              <w:spacing w:after="0" w:line="240" w:lineRule="auto"/>
              <w:jc w:val="left"/>
              <w:rPr/>
            </w:pPr>
            <w:r w:rsidDel="00000000" w:rsidR="00000000" w:rsidRPr="00000000">
              <w:rPr>
                <w:rtl w:val="0"/>
              </w:rPr>
              <w:t xml:space="preserve">LSTM</w:t>
            </w:r>
          </w:p>
        </w:tc>
        <w:tc>
          <w:tcPr/>
          <w:p w:rsidR="00000000" w:rsidDel="00000000" w:rsidP="00000000" w:rsidRDefault="00000000" w:rsidRPr="00000000" w14:paraId="00000030">
            <w:pPr>
              <w:widowControl w:val="0"/>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31">
            <w:pPr>
              <w:widowControl w:val="0"/>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32">
            <w:pPr>
              <w:widowControl w:val="0"/>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33">
            <w:pPr>
              <w:widowControl w:val="0"/>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34">
            <w:pPr>
              <w:widowControl w:val="0"/>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35">
            <w:pPr>
              <w:widowControl w:val="0"/>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36">
            <w:pPr>
              <w:widowControl w:val="0"/>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37">
            <w:pPr>
              <w:widowControl w:val="0"/>
              <w:spacing w:after="0" w:line="240" w:lineRule="auto"/>
              <w:jc w:val="cente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38">
            <w:pPr>
              <w:widowControl w:val="0"/>
              <w:spacing w:after="0" w:line="240" w:lineRule="auto"/>
              <w:jc w:val="left"/>
              <w:rPr/>
            </w:pPr>
            <w:r w:rsidDel="00000000" w:rsidR="00000000" w:rsidRPr="00000000">
              <w:rPr>
                <w:rtl w:val="0"/>
              </w:rPr>
              <w:t xml:space="preserve">Transformer</w:t>
            </w:r>
          </w:p>
        </w:tc>
        <w:tc>
          <w:tcPr/>
          <w:p w:rsidR="00000000" w:rsidDel="00000000" w:rsidP="00000000" w:rsidRDefault="00000000" w:rsidRPr="00000000" w14:paraId="00000039">
            <w:pPr>
              <w:widowControl w:val="0"/>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3A">
            <w:pPr>
              <w:widowControl w:val="0"/>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3B">
            <w:pPr>
              <w:widowControl w:val="0"/>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3C">
            <w:pPr>
              <w:widowControl w:val="0"/>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3D">
            <w:pPr>
              <w:widowControl w:val="0"/>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3E">
            <w:pPr>
              <w:widowControl w:val="0"/>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3F">
            <w:pPr>
              <w:widowControl w:val="0"/>
              <w:spacing w:after="0" w:line="240" w:lineRule="auto"/>
              <w:jc w:val="center"/>
              <w:rPr/>
            </w:pPr>
            <w:r w:rsidDel="00000000" w:rsidR="00000000" w:rsidRPr="00000000">
              <w:rPr>
                <w:rtl w:val="0"/>
              </w:rPr>
              <w:t xml:space="preserve">-</w:t>
            </w:r>
          </w:p>
        </w:tc>
        <w:tc>
          <w:tcPr/>
          <w:p w:rsidR="00000000" w:rsidDel="00000000" w:rsidP="00000000" w:rsidRDefault="00000000" w:rsidRPr="00000000" w14:paraId="00000040">
            <w:pPr>
              <w:widowControl w:val="0"/>
              <w:spacing w:after="0" w:line="240" w:lineRule="auto"/>
              <w:jc w:val="center"/>
              <w:rPr/>
            </w:pPr>
            <w:r w:rsidDel="00000000" w:rsidR="00000000" w:rsidRPr="00000000">
              <w:rPr>
                <w:rtl w:val="0"/>
              </w:rPr>
              <w:t xml:space="preserve">-</w:t>
            </w:r>
          </w:p>
        </w:tc>
      </w:tr>
      <w:tr>
        <w:trPr>
          <w:cantSplit w:val="0"/>
          <w:trHeight w:val="440" w:hRule="atLeast"/>
          <w:tblHeader w:val="0"/>
        </w:trPr>
        <w:tc>
          <w:tcPr>
            <w:gridSpan w:val="9"/>
            <w:tcBorders>
              <w:left w:color="ffffff" w:space="0" w:sz="8" w:val="single"/>
              <w:bottom w:color="ffffff" w:space="0" w:sz="8" w:val="single"/>
            </w:tcBorders>
          </w:tcPr>
          <w:p w:rsidR="00000000" w:rsidDel="00000000" w:rsidP="00000000" w:rsidRDefault="00000000" w:rsidRPr="00000000" w14:paraId="00000041">
            <w:pPr>
              <w:widowControl w:val="0"/>
              <w:spacing w:after="0" w:line="240" w:lineRule="auto"/>
              <w:jc w:val="left"/>
              <w:rPr/>
            </w:pPr>
            <w:r w:rsidDel="00000000" w:rsidR="00000000" w:rsidRPr="00000000">
              <w:rPr>
                <w:rtl w:val="0"/>
              </w:rPr>
              <w:t xml:space="preserve">Table 1: Results for average accuracy (Acc.), average precision (Pre.), average recall (Rec.), average F1, BLEU, ROUGE 1 (R. 1), ROUGE 2 (R. 2), and ROUGE L (R. L) for each model on the root dataset.</w:t>
            </w:r>
          </w:p>
        </w:tc>
      </w:tr>
    </w:tbl>
    <w:p w:rsidR="00000000" w:rsidDel="00000000" w:rsidP="00000000" w:rsidRDefault="00000000" w:rsidRPr="00000000" w14:paraId="0000004A">
      <w:pPr>
        <w:spacing w:after="200" w:lineRule="auto"/>
        <w:ind w:left="0" w:firstLine="431.99999999999994"/>
        <w:jc w:val="both"/>
        <w:rPr/>
      </w:pPr>
      <w:r w:rsidDel="00000000" w:rsidR="00000000" w:rsidRPr="00000000">
        <w:rPr>
          <w:rtl w:val="0"/>
        </w:rPr>
        <w:t xml:space="preserve">The Transformer has not been finished. The architecture will mirror the LSTM model with two units total, an embedding dimension of 128, and the number of units set to 512.</w:t>
      </w:r>
      <w:r w:rsidDel="00000000" w:rsidR="00000000" w:rsidRPr="00000000">
        <w:rPr>
          <w:rtl w:val="0"/>
        </w:rPr>
      </w:r>
    </w:p>
    <w:p w:rsidR="00000000" w:rsidDel="00000000" w:rsidP="00000000" w:rsidRDefault="00000000" w:rsidRPr="00000000" w14:paraId="0000004B">
      <w:pPr>
        <w:pStyle w:val="Heading2"/>
        <w:rPr>
          <w:sz w:val="28"/>
          <w:szCs w:val="28"/>
        </w:rPr>
      </w:pPr>
      <w:bookmarkStart w:colFirst="0" w:colLast="0" w:name="_xzlp6p2wzugh" w:id="6"/>
      <w:bookmarkEnd w:id="6"/>
      <w:r w:rsidDel="00000000" w:rsidR="00000000" w:rsidRPr="00000000">
        <w:rPr>
          <w:sz w:val="28"/>
          <w:szCs w:val="28"/>
          <w:rtl w:val="0"/>
        </w:rPr>
        <w:t xml:space="preserve">3 Training Details</w:t>
      </w:r>
    </w:p>
    <w:p w:rsidR="00000000" w:rsidDel="00000000" w:rsidP="00000000" w:rsidRDefault="00000000" w:rsidRPr="00000000" w14:paraId="0000004C">
      <w:pPr>
        <w:pStyle w:val="Heading3"/>
        <w:spacing w:after="200" w:lineRule="auto"/>
        <w:jc w:val="both"/>
        <w:rPr/>
      </w:pPr>
      <w:bookmarkStart w:colFirst="0" w:colLast="0" w:name="_yvcm84gjux31" w:id="7"/>
      <w:bookmarkEnd w:id="7"/>
      <w:r w:rsidDel="00000000" w:rsidR="00000000" w:rsidRPr="00000000">
        <w:rPr>
          <w:rtl w:val="0"/>
        </w:rPr>
        <w:t xml:space="preserve">3.1 Setup and Implementation</w:t>
      </w:r>
      <w:r w:rsidDel="00000000" w:rsidR="00000000" w:rsidRPr="00000000">
        <w:rPr>
          <w:rtl w:val="0"/>
        </w:rPr>
      </w:r>
    </w:p>
    <w:p w:rsidR="00000000" w:rsidDel="00000000" w:rsidP="00000000" w:rsidRDefault="00000000" w:rsidRPr="00000000" w14:paraId="0000004D">
      <w:pPr>
        <w:spacing w:after="0" w:lineRule="auto"/>
        <w:jc w:val="both"/>
        <w:rPr>
          <w:sz w:val="24"/>
          <w:szCs w:val="24"/>
          <w:highlight w:val="yellow"/>
        </w:rPr>
      </w:pPr>
      <w:r w:rsidDel="00000000" w:rsidR="00000000" w:rsidRPr="00000000">
        <w:rPr>
          <w:sz w:val="24"/>
          <w:szCs w:val="24"/>
          <w:rtl w:val="0"/>
        </w:rPr>
        <w:t xml:space="preserve">The </w:t>
      </w:r>
      <w:r w:rsidDel="00000000" w:rsidR="00000000" w:rsidRPr="00000000">
        <w:rPr>
          <w:rtl w:val="0"/>
        </w:rPr>
        <w:t xml:space="preserve">training</w:t>
      </w:r>
      <w:r w:rsidDel="00000000" w:rsidR="00000000" w:rsidRPr="00000000">
        <w:rPr>
          <w:sz w:val="24"/>
          <w:szCs w:val="24"/>
          <w:rtl w:val="0"/>
        </w:rPr>
        <w:t xml:space="preserve"> </w:t>
      </w:r>
      <w:r w:rsidDel="00000000" w:rsidR="00000000" w:rsidRPr="00000000">
        <w:rPr>
          <w:rtl w:val="0"/>
        </w:rPr>
        <w:t xml:space="preserve">hyperparameters were set to 10 epochs, batch size of 20, and 5-fold cross-validation, and a window size of 5. The training hyperparameters epochs and batch size were not used due to not having completed models to train besides the Naive Bayes.</w:t>
      </w:r>
      <w:r w:rsidDel="00000000" w:rsidR="00000000" w:rsidRPr="00000000">
        <w:rPr>
          <w:rtl w:val="0"/>
        </w:rPr>
      </w:r>
    </w:p>
    <w:p w:rsidR="00000000" w:rsidDel="00000000" w:rsidP="00000000" w:rsidRDefault="00000000" w:rsidRPr="00000000" w14:paraId="0000004E">
      <w:pPr>
        <w:pStyle w:val="Heading3"/>
        <w:spacing w:after="200" w:lineRule="auto"/>
        <w:rPr>
          <w:color w:val="000000"/>
          <w:sz w:val="26"/>
          <w:szCs w:val="26"/>
        </w:rPr>
      </w:pPr>
      <w:bookmarkStart w:colFirst="0" w:colLast="0" w:name="_i5oik01j8p3h" w:id="8"/>
      <w:bookmarkEnd w:id="8"/>
      <w:r w:rsidDel="00000000" w:rsidR="00000000" w:rsidRPr="00000000">
        <w:rPr>
          <w:color w:val="000000"/>
          <w:sz w:val="26"/>
          <w:szCs w:val="26"/>
          <w:rtl w:val="0"/>
        </w:rPr>
        <w:t xml:space="preserve">3.2 Evaluation</w:t>
      </w:r>
    </w:p>
    <w:p w:rsidR="00000000" w:rsidDel="00000000" w:rsidP="00000000" w:rsidRDefault="00000000" w:rsidRPr="00000000" w14:paraId="0000004F">
      <w:pPr>
        <w:spacing w:after="200" w:lineRule="auto"/>
        <w:ind w:left="0" w:firstLine="0"/>
        <w:jc w:val="both"/>
        <w:rPr/>
      </w:pPr>
      <w:r w:rsidDel="00000000" w:rsidR="00000000" w:rsidRPr="00000000">
        <w:rPr>
          <w:rtl w:val="0"/>
        </w:rPr>
        <w:t xml:space="preserve">All of the models were evaluated with the metrics of accuracy, precision, recall, F1, BLEU, ROUGE 1, ROUGE 2, and ROUGE L scores. For accuracy, precision, recall, and F1, each sequence prediction is evaluated as a batch of individual classifications. Scores are averaged across all sequence “batches” for reporting.</w:t>
      </w:r>
    </w:p>
    <w:p w:rsidR="00000000" w:rsidDel="00000000" w:rsidP="00000000" w:rsidRDefault="00000000" w:rsidRPr="00000000" w14:paraId="00000050">
      <w:pPr>
        <w:pStyle w:val="Heading3"/>
        <w:rPr/>
      </w:pPr>
      <w:bookmarkStart w:colFirst="0" w:colLast="0" w:name="_pfbzk6d6ecpk" w:id="9"/>
      <w:bookmarkEnd w:id="9"/>
      <w:r w:rsidDel="00000000" w:rsidR="00000000" w:rsidRPr="00000000">
        <w:rPr>
          <w:rtl w:val="0"/>
        </w:rPr>
        <w:t xml:space="preserve">3.3 Results</w:t>
      </w:r>
    </w:p>
    <w:p w:rsidR="00000000" w:rsidDel="00000000" w:rsidP="00000000" w:rsidRDefault="00000000" w:rsidRPr="00000000" w14:paraId="00000051">
      <w:pPr>
        <w:spacing w:after="0" w:lineRule="auto"/>
        <w:rPr/>
      </w:pPr>
      <w:r w:rsidDel="00000000" w:rsidR="00000000" w:rsidRPr="00000000">
        <w:rPr>
          <w:rtl w:val="0"/>
        </w:rPr>
        <w:t xml:space="preserve">Since only the Naive Bayes model was completed, only that model’s scores were reported. Results are reported on the dataset without additional feature engineering or feature selection.</w:t>
      </w:r>
    </w:p>
    <w:p w:rsidR="00000000" w:rsidDel="00000000" w:rsidP="00000000" w:rsidRDefault="00000000" w:rsidRPr="00000000" w14:paraId="00000052">
      <w:pPr>
        <w:ind w:firstLine="431.99999999999994"/>
        <w:rPr/>
      </w:pPr>
      <w:r w:rsidDel="00000000" w:rsidR="00000000" w:rsidRPr="00000000">
        <w:rPr>
          <w:rtl w:val="0"/>
        </w:rPr>
        <w:t xml:space="preserve">The low scores in all metrics indicate that the Naive Bayes model has a poor ability to generate a siRNA sequence. This is most likely due to the destruction of sequence structure during training, and is likely to be significantly influenced by hyperparameter selection. Modifying the window size and using k-mers with k values over 1 are planned for the next phase of this project.</w:t>
      </w:r>
    </w:p>
    <w:p w:rsidR="00000000" w:rsidDel="00000000" w:rsidP="00000000" w:rsidRDefault="00000000" w:rsidRPr="00000000" w14:paraId="00000053">
      <w:pPr>
        <w:ind w:left="0" w:firstLine="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lang w:val="e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Rule="auto"/>
      <w:jc w:val="center"/>
    </w:pPr>
    <w:rPr>
      <w:rFonts w:ascii="Times New Roman" w:cs="Times New Roman" w:eastAsia="Times New Roman" w:hAnsi="Times New Roman"/>
      <w:b w:val="1"/>
      <w:sz w:val="42"/>
      <w:szCs w:val="42"/>
    </w:rPr>
  </w:style>
  <w:style w:type="paragraph" w:styleId="Heading2">
    <w:name w:val="heading 2"/>
    <w:basedOn w:val="Normal"/>
    <w:next w:val="Normal"/>
    <w:pPr>
      <w:keepNext w:val="1"/>
      <w:keepLines w:val="1"/>
      <w:spacing w:after="200" w:befor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200" w:before="32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200" w:lineRule="auto"/>
      <w:jc w:val="both"/>
    </w:pPr>
    <w:rPr>
      <w:rFonts w:ascii="Times New Roman" w:cs="Times New Roman" w:eastAsia="Times New Roman" w:hAnsi="Times New Roman"/>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