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Jack's Scenario:</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User Story: In my capacity as Jack, a primary school teacher, I would like to lead a class project on the fishing industry so that kids can learn about the history of fishing in the area, acquire data, and tell tales.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Feature: Permit educators to incorporate a controlled photo-sharing application such as KidsTakePics into the iLearn system. Use moderation tools to check and approve student-uploaded images to make sure privacy and copyright laws are followed.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Emma's Scenario:</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User Story: To promote collaboration and involvement among my students who are visiting World War I battlefields, I, Emma, a history teacher, would want to start a group where they may exchange research, images, and reflections on their visit.</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Feature: Give educators the ability to form and oversee groups in the iLearn system for designated activities like field trips or assignments. Give educators the ability to create groups, assign members, control access, and exchange resources. Encourage group members to share research, images, and ideas by incorporating collaborative tools like wikis, blogs, and discussion forums into the iLearn environment.</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Elena's Scenario:</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User Story: In my capacity as IT administrator Elena, I would like to set up an iLearn environment for the art department that will give teachers access to resources for creating and sharing art, researching artwork, and showcasing student work that is appropriate for various age groups.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Features: Provide an administrative interface in iLearn that allows users to set up distinct settings for various departments or courses. Permit administrators to alter websites, toolkits, and other materials according to the requirements of instructors and students in each setting. Provide users the ability to create a smaller, course- or age-specific settings inside the main iLearn environment. Permit administrators to be assigned to oversee and improve the websites and tools that are chosen for each sub-environment.</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