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left"/>
      </w:pPr>
      <w:r>
        <w:t>MS8AT Global Business Development Questionnaire</w:t>
      </w:r>
    </w:p>
    <w:p>
      <w:pPr>
        <w:pStyle w:val="Subtitle"/>
        <w:spacing w:after="80"/>
      </w:pPr>
      <w:r>
        <w:t>J-Tec equipment, Future retail operations and the Future Flow platform</w:t>
      </w:r>
    </w:p>
    <w:p>
      <w:pPr>
        <w:spacing w:after="280"/>
      </w:pPr>
      <w:r>
        <w:rPr>
          <w:rFonts w:ascii="Arial" w:hAnsi="Arial" w:eastAsia="Microsoft YaHei"/>
          <w:i/>
          <w:sz w:val="19"/>
        </w:rPr>
        <w:t>Completed edition dated 6 October 2026</w:t>
      </w:r>
    </w:p>
    <w:p>
      <w:pPr>
        <w:spacing w:line="276" w:lineRule="auto" w:after="240"/>
      </w:pPr>
      <w:r>
        <w:rPr>
          <w:rFonts w:ascii="Arial" w:hAnsi="Arial" w:eastAsia="Microsoft YaHei"/>
          <w:sz w:val="21"/>
        </w:rPr>
        <w:t>This document describes the operating business, product range and implementation plan. It supports an initial discussion with a bank, partner, reseller or corporate customer. Financial figures, contractual roles and conformity documents must be completed from primary records before they are presented as confirmed facts.</w:t>
      </w:r>
    </w:p>
    <w:p>
      <w:pPr>
        <w:pStyle w:val="Heading1"/>
        <w:keepNext/>
        <w:spacing w:before="240" w:after="100"/>
      </w:pPr>
      <w:r>
        <w:t>1 General information</w:t>
      </w:r>
    </w:p>
    <w:p>
      <w:pPr>
        <w:keepNext/>
        <w:spacing w:before="140" w:after="40"/>
      </w:pPr>
      <w:r>
        <w:rPr>
          <w:rFonts w:ascii="Arial" w:hAnsi="Arial" w:eastAsia="Microsoft YaHei"/>
          <w:b/>
          <w:sz w:val="21"/>
        </w:rPr>
        <w:t>Commercial business name</w:t>
      </w:r>
    </w:p>
    <w:p>
      <w:pPr>
        <w:spacing w:after="120" w:line="269" w:lineRule="auto"/>
      </w:pPr>
      <w:r>
        <w:rPr>
          <w:rFonts w:ascii="Arial" w:hAnsi="Arial" w:eastAsia="Microsoft YaHei"/>
          <w:sz w:val="20"/>
        </w:rPr>
        <w:t>MS8AT Global LLC is a Belarusian technology company developing equipment and automation with Chinese manufacturing partners. Future is the retail and store direction. J-Tec / Jet Technologies is the technology brand, meaning Accelerating Technologies. Future Flow is the automation platform. The owner identifies JetService as the seller and reseller; its exact authority, territory and term must be confirmed by contract.</w:t>
      </w:r>
    </w:p>
    <w:p>
      <w:pPr>
        <w:keepNext/>
        <w:spacing w:before="140" w:after="40"/>
      </w:pPr>
      <w:r>
        <w:rPr>
          <w:rFonts w:ascii="Arial" w:hAnsi="Arial" w:eastAsia="Microsoft YaHei"/>
          <w:b/>
          <w:sz w:val="21"/>
        </w:rPr>
        <w:t>Core activity</w:t>
      </w:r>
    </w:p>
    <w:p>
      <w:pPr>
        <w:spacing w:after="120" w:line="269" w:lineRule="auto"/>
      </w:pPr>
      <w:r>
        <w:rPr>
          <w:rFonts w:ascii="Arial" w:hAnsi="Arial" w:eastAsia="Microsoft YaHei"/>
          <w:sz w:val="20"/>
        </w:rPr>
        <w:t>Supply, configuration, production and sale of computer equipment, together with local automation for stores, warehouses, terminals and vending equipment.</w:t>
      </w:r>
    </w:p>
    <w:p>
      <w:pPr>
        <w:keepNext/>
        <w:spacing w:before="140" w:after="40"/>
      </w:pPr>
      <w:r>
        <w:rPr>
          <w:rFonts w:ascii="Arial" w:hAnsi="Arial" w:eastAsia="Microsoft YaHei"/>
          <w:b/>
          <w:sz w:val="21"/>
        </w:rPr>
        <w:t>Business concept</w:t>
      </w:r>
    </w:p>
    <w:p>
      <w:pPr>
        <w:spacing w:after="120" w:line="269" w:lineRule="auto"/>
      </w:pPr>
      <w:r>
        <w:rPr>
          <w:rFonts w:ascii="Arial" w:hAnsi="Arial" w:eastAsia="Microsoft YaHei"/>
          <w:sz w:val="20"/>
        </w:rPr>
        <w:t>We connect Chinese production and components with product development, sales, local configuration and service in Belarus. The customer receives a verified path from equipment selection to productive operation, control and support.</w:t>
      </w:r>
    </w:p>
    <w:p>
      <w:pPr>
        <w:keepNext/>
        <w:spacing w:before="140" w:after="40"/>
      </w:pPr>
      <w:r>
        <w:rPr>
          <w:rFonts w:ascii="Arial" w:hAnsi="Arial" w:eastAsia="Microsoft YaHei"/>
          <w:b/>
          <w:sz w:val="21"/>
        </w:rPr>
        <w:t>Customer need and problem</w:t>
      </w:r>
    </w:p>
    <w:p>
      <w:pPr>
        <w:spacing w:after="120" w:line="269" w:lineRule="auto"/>
      </w:pPr>
      <w:r>
        <w:rPr>
          <w:rFonts w:ascii="Arial" w:hAnsi="Arial" w:eastAsia="Microsoft YaHei"/>
          <w:sz w:val="20"/>
        </w:rPr>
        <w:t>Customers need suitable equipment, a clear bill of materials, fast deployment, status visibility and one accountable delivery chain. The project closes the gap between computer supplier, installer, software developer and service team, reducing manual data transfer, diagnosis time and downtime.</w:t>
      </w:r>
    </w:p>
    <w:p>
      <w:pPr>
        <w:pStyle w:val="Heading1"/>
        <w:keepNext/>
        <w:spacing w:before="240" w:after="100"/>
      </w:pPr>
      <w:r>
        <w:t>2 Objectives and experience</w:t>
      </w:r>
    </w:p>
    <w:p>
      <w:pPr>
        <w:keepNext/>
        <w:spacing w:before="140" w:after="40"/>
      </w:pPr>
      <w:r>
        <w:rPr>
          <w:rFonts w:ascii="Arial" w:hAnsi="Arial" w:eastAsia="Microsoft YaHei"/>
          <w:b/>
          <w:sz w:val="21"/>
        </w:rPr>
        <w:t>Primary objective</w:t>
      </w:r>
    </w:p>
    <w:p>
      <w:pPr>
        <w:spacing w:after="120" w:line="269" w:lineRule="auto"/>
      </w:pPr>
      <w:r>
        <w:rPr>
          <w:rFonts w:ascii="Arial" w:hAnsi="Arial" w:eastAsia="Microsoft YaHei"/>
          <w:sz w:val="20"/>
        </w:rPr>
        <w:t>Grow equipment and service sales between Belarus and China, standardize configurations, build repeatable batches and offer Future Flow as an additional management and automation layer.</w:t>
      </w:r>
    </w:p>
    <w:p>
      <w:pPr>
        <w:keepNext/>
        <w:spacing w:before="140" w:after="40"/>
      </w:pPr>
      <w:r>
        <w:rPr>
          <w:rFonts w:ascii="Arial" w:hAnsi="Arial" w:eastAsia="Microsoft YaHei"/>
          <w:b/>
          <w:sz w:val="21"/>
        </w:rPr>
        <w:t>Three-year outlook</w:t>
      </w:r>
    </w:p>
    <w:p>
      <w:pPr>
        <w:spacing w:after="120" w:line="269" w:lineRule="auto"/>
      </w:pPr>
      <w:r>
        <w:rPr>
          <w:rFonts w:ascii="Arial" w:hAnsi="Arial" w:eastAsia="Microsoft YaHei"/>
          <w:sz w:val="20"/>
        </w:rPr>
        <w:t>2026: demonstration cabinet, reference-model validation, catalogue and pilot scenarios. 2027: pilot batches, local completion, accepted MQTT scenarios and management and 1C workspaces. 2028–2029: broader dealer coverage, vending, warehouse and retail solutions after demand and unit economics are confirmed.</w:t>
      </w:r>
    </w:p>
    <w:p>
      <w:pPr>
        <w:keepNext/>
        <w:spacing w:before="140" w:after="40"/>
      </w:pPr>
      <w:r>
        <w:rPr>
          <w:rFonts w:ascii="Arial" w:hAnsi="Arial" w:eastAsia="Microsoft YaHei"/>
          <w:b/>
          <w:sz w:val="21"/>
        </w:rPr>
        <w:t>Professional experience</w:t>
      </w:r>
    </w:p>
    <w:p>
      <w:pPr>
        <w:spacing w:after="120" w:line="269" w:lineRule="auto"/>
      </w:pPr>
      <w:r>
        <w:rPr>
          <w:rFonts w:ascii="Arial" w:hAnsi="Arial" w:eastAsia="Microsoft YaHei"/>
          <w:sz w:val="20"/>
        </w:rPr>
        <w:t>The product history starts in 2024. The team has experience finding a Chinese manufacturer, negotiating, receiving samples, checking quality, arranging repeat purchases, developing enclosures and computer products, selling and supporting them. The estimate of about 5,000 computers in 2025 is a founder statement and must be reconciled with accounting records.</w:t>
      </w:r>
    </w:p>
    <w:p>
      <w:pPr>
        <w:pStyle w:val="Heading1"/>
        <w:keepNext/>
        <w:spacing w:before="240" w:after="100"/>
      </w:pPr>
      <w:r>
        <w:t>3 Products and services</w:t>
      </w:r>
    </w:p>
    <w:p>
      <w:pPr>
        <w:keepNext/>
        <w:spacing w:before="140" w:after="40"/>
      </w:pPr>
      <w:r>
        <w:rPr>
          <w:rFonts w:ascii="Arial" w:hAnsi="Arial" w:eastAsia="Microsoft YaHei"/>
          <w:b/>
          <w:sz w:val="21"/>
        </w:rPr>
        <w:t>Computer range</w:t>
      </w:r>
    </w:p>
    <w:p>
      <w:pPr>
        <w:spacing w:after="120" w:line="269" w:lineRule="auto"/>
      </w:pPr>
      <w:r>
        <w:rPr>
          <w:rFonts w:ascii="Arial" w:hAnsi="Arial" w:eastAsia="Microsoft YaHei"/>
          <w:sz w:val="20"/>
        </w:rPr>
        <w:t>J-Tec Barebone PC, Mini PC, Micro PC, compact 12 V DC models, monitor-mounted enclosures, all-in-one computers, retail terminals, AI Box and operator workstations. Barebone and finished-PC contents are stated separately.</w:t>
      </w:r>
    </w:p>
    <w:p>
      <w:pPr>
        <w:keepNext/>
        <w:spacing w:before="140" w:after="40"/>
      </w:pPr>
      <w:r>
        <w:rPr>
          <w:rFonts w:ascii="Arial" w:hAnsi="Arial" w:eastAsia="Microsoft YaHei"/>
          <w:b/>
          <w:sz w:val="21"/>
        </w:rPr>
        <w:t>Servers and networking</w:t>
      </w:r>
    </w:p>
    <w:p>
      <w:pPr>
        <w:spacing w:after="120" w:line="269" w:lineRule="auto"/>
      </w:pPr>
      <w:r>
        <w:rPr>
          <w:rFonts w:ascii="Arial" w:hAnsi="Arial" w:eastAsia="Microsoft YaHei"/>
          <w:sz w:val="20"/>
        </w:rPr>
        <w:t>Local Jarvice servers, GPU accelerators, storage, computer routers, MikroTik equipment, switches and access points.</w:t>
      </w:r>
    </w:p>
    <w:p>
      <w:pPr>
        <w:keepNext/>
        <w:spacing w:before="140" w:after="40"/>
      </w:pPr>
      <w:r>
        <w:rPr>
          <w:rFonts w:ascii="Arial" w:hAnsi="Arial" w:eastAsia="Microsoft YaHei"/>
          <w:b/>
          <w:sz w:val="21"/>
        </w:rPr>
        <w:t>System software</w:t>
      </w:r>
    </w:p>
    <w:p>
      <w:pPr>
        <w:spacing w:after="120" w:line="269" w:lineRule="auto"/>
      </w:pPr>
      <w:r>
        <w:rPr>
          <w:rFonts w:ascii="Arial" w:hAnsi="Arial" w:eastAsia="Microsoft YaHei"/>
          <w:sz w:val="20"/>
        </w:rPr>
        <w:t>PXE boot, Android profiles, operating-system images, compatible application installation, DeviceTest and reference-image recovery without requiring an expensive software package for every workstation.</w:t>
      </w:r>
    </w:p>
    <w:p>
      <w:pPr>
        <w:keepNext/>
        <w:spacing w:before="140" w:after="40"/>
      </w:pPr>
      <w:r>
        <w:rPr>
          <w:rFonts w:ascii="Arial" w:hAnsi="Arial" w:eastAsia="Microsoft YaHei"/>
          <w:b/>
          <w:sz w:val="21"/>
        </w:rPr>
        <w:t>Automation</w:t>
      </w:r>
    </w:p>
    <w:p>
      <w:pPr>
        <w:spacing w:after="120" w:line="269" w:lineRule="auto"/>
      </w:pPr>
      <w:r>
        <w:rPr>
          <w:rFonts w:ascii="Arial" w:hAnsi="Arial" w:eastAsia="Microsoft YaHei"/>
          <w:sz w:val="20"/>
        </w:rPr>
        <w:t>ESP and ESP32, managed sockets and PDU, relays, sensors, cameras, QR scanning, LAN encoders, gateways, power control and stop-on-deviation scenarios.</w:t>
      </w:r>
    </w:p>
    <w:p>
      <w:pPr>
        <w:keepNext/>
        <w:spacing w:before="140" w:after="40"/>
      </w:pPr>
      <w:r>
        <w:rPr>
          <w:rFonts w:ascii="Arial" w:hAnsi="Arial" w:eastAsia="Microsoft YaHei"/>
          <w:b/>
          <w:sz w:val="21"/>
        </w:rPr>
        <w:t>Vending</w:t>
      </w:r>
    </w:p>
    <w:p>
      <w:pPr>
        <w:spacing w:after="120" w:line="269" w:lineRule="auto"/>
      </w:pPr>
      <w:r>
        <w:rPr>
          <w:rFonts w:ascii="Arial" w:hAnsi="Arial" w:eastAsia="Microsoft YaHei"/>
          <w:sz w:val="20"/>
        </w:rPr>
        <w:t>Snack vending, coffee machines, fresh-food vending and fitness vending. After integration with a specific model, the Dashboard can show availability, stock, temperature, door, payment and service status.</w:t>
      </w:r>
    </w:p>
    <w:p>
      <w:pPr>
        <w:keepNext/>
        <w:spacing w:before="140" w:after="40"/>
      </w:pPr>
      <w:r>
        <w:rPr>
          <w:rFonts w:ascii="Arial" w:hAnsi="Arial" w:eastAsia="Microsoft YaHei"/>
          <w:b/>
          <w:sz w:val="21"/>
        </w:rPr>
        <w:t>Software contour</w:t>
      </w:r>
    </w:p>
    <w:p>
      <w:pPr>
        <w:spacing w:after="120" w:line="269" w:lineRule="auto"/>
      </w:pPr>
      <w:r>
        <w:rPr>
          <w:rFonts w:ascii="Arial" w:hAnsi="Arial" w:eastAsia="Microsoft YaHei"/>
          <w:sz w:val="20"/>
        </w:rPr>
        <w:t>Future Flow combines Dashboard, API, MQTT, databases, container services, user roles, action logs and demo mode. A standard computer remains standard; an external device transfers the screen and permitted commands, while a human can take control immediately.</w:t>
      </w:r>
    </w:p>
    <w:p>
      <w:pPr>
        <w:keepNext/>
        <w:spacing w:before="140" w:after="40"/>
      </w:pPr>
      <w:r>
        <w:rPr>
          <w:rFonts w:ascii="Arial" w:hAnsi="Arial" w:eastAsia="Microsoft YaHei"/>
          <w:b/>
          <w:sz w:val="21"/>
        </w:rPr>
        <w:t>AI contour</w:t>
      </w:r>
    </w:p>
    <w:p>
      <w:pPr>
        <w:spacing w:after="120" w:line="269" w:lineRule="auto"/>
      </w:pPr>
      <w:r>
        <w:rPr>
          <w:rFonts w:ascii="Arial" w:hAnsi="Arial" w:eastAsia="Microsoft YaHei"/>
          <w:sz w:val="20"/>
        </w:rPr>
        <w:t>WorkBook includes task management, Heart, semantic and working memory, an analyst, specialist executors, verification, Supervisor and archive. Local models run inside the controlled environment; external models use a separately approved route. The system executes the approved scenario and stops when a mandatory step is not confirmed.</w:t>
      </w:r>
    </w:p>
    <w:p>
      <w:pPr>
        <w:keepNext/>
        <w:spacing w:before="140" w:after="40"/>
      </w:pPr>
      <w:r>
        <w:rPr>
          <w:rFonts w:ascii="Arial" w:hAnsi="Arial" w:eastAsia="Microsoft YaHei"/>
          <w:b/>
          <w:sz w:val="21"/>
        </w:rPr>
        <w:t>Main revenue</w:t>
      </w:r>
    </w:p>
    <w:p>
      <w:pPr>
        <w:spacing w:after="120" w:line="269" w:lineRule="auto"/>
      </w:pPr>
      <w:r>
        <w:rPr>
          <w:rFonts w:ascii="Arial" w:hAnsi="Arial" w:eastAsia="Microsoft YaHei"/>
          <w:sz w:val="20"/>
        </w:rPr>
        <w:t>Current primary revenue comes from computer sales through stores, marketplaces, B2B and partner channels. Additional revenue is planned from configuration, Future Flow deployment, service, training and repeat sales.</w:t>
      </w:r>
    </w:p>
    <w:p>
      <w:pPr>
        <w:pStyle w:val="Heading1"/>
        <w:keepNext/>
        <w:spacing w:before="240" w:after="100"/>
      </w:pPr>
      <w:r>
        <w:t>4 Differentiation and value</w:t>
      </w:r>
    </w:p>
    <w:p>
      <w:pPr>
        <w:keepNext/>
        <w:spacing w:before="140" w:after="40"/>
      </w:pPr>
      <w:r>
        <w:rPr>
          <w:rFonts w:ascii="Arial" w:hAnsi="Arial" w:eastAsia="Microsoft YaHei"/>
          <w:b/>
          <w:sz w:val="21"/>
        </w:rPr>
        <w:t>Competitive difference</w:t>
      </w:r>
    </w:p>
    <w:p>
      <w:pPr>
        <w:spacing w:after="120" w:line="269" w:lineRule="auto"/>
      </w:pPr>
      <w:r>
        <w:rPr>
          <w:rFonts w:ascii="Arial" w:hAnsi="Arial" w:eastAsia="Microsoft YaHei"/>
          <w:sz w:val="20"/>
        </w:rPr>
        <w:t>One managed chain: Chinese production, specification, samples, testing, local completion in Belarus, software preparation, Dashboard, automation and service. Component status and acceptance evidence are recorded separately.</w:t>
      </w:r>
    </w:p>
    <w:p>
      <w:pPr>
        <w:keepNext/>
        <w:spacing w:before="140" w:after="40"/>
      </w:pPr>
      <w:r>
        <w:rPr>
          <w:rFonts w:ascii="Arial" w:hAnsi="Arial" w:eastAsia="Microsoft YaHei"/>
          <w:b/>
          <w:sz w:val="21"/>
        </w:rPr>
        <w:t>Customer value</w:t>
      </w:r>
    </w:p>
    <w:p>
      <w:pPr>
        <w:spacing w:after="120" w:line="269" w:lineRule="auto"/>
      </w:pPr>
      <w:r>
        <w:rPr>
          <w:rFonts w:ascii="Arial" w:hAnsi="Arial" w:eastAsia="Microsoft YaHei"/>
          <w:sz w:val="20"/>
        </w:rPr>
        <w:t>More work and better quality from the same team, fewer manual operations and outages, faster diagnosis, an auditable log and immediate human takeover.</w:t>
      </w:r>
    </w:p>
    <w:p>
      <w:pPr>
        <w:keepNext/>
        <w:spacing w:before="140" w:after="40"/>
      </w:pPr>
      <w:r>
        <w:rPr>
          <w:rFonts w:ascii="Arial" w:hAnsi="Arial" w:eastAsia="Microsoft YaHei"/>
          <w:b/>
          <w:sz w:val="21"/>
        </w:rPr>
        <w:t>Specialization</w:t>
      </w:r>
    </w:p>
    <w:p>
      <w:pPr>
        <w:spacing w:after="120" w:line="269" w:lineRule="auto"/>
      </w:pPr>
      <w:r>
        <w:rPr>
          <w:rFonts w:ascii="Arial" w:hAnsi="Arial" w:eastAsia="Microsoft YaHei"/>
          <w:sz w:val="20"/>
        </w:rPr>
        <w:t>Compact computers and terminals, local infrastructure, management of mixed equipment and phased automation of stores, warehouses and vending operations.</w:t>
      </w:r>
    </w:p>
    <w:p>
      <w:pPr>
        <w:pStyle w:val="Heading1"/>
        <w:keepNext/>
        <w:spacing w:before="240" w:after="100"/>
      </w:pPr>
      <w:r>
        <w:t>5 Operating model</w:t>
      </w:r>
    </w:p>
    <w:p>
      <w:pPr>
        <w:keepNext/>
        <w:spacing w:before="140" w:after="40"/>
      </w:pPr>
      <w:r>
        <w:rPr>
          <w:rFonts w:ascii="Arial" w:hAnsi="Arial" w:eastAsia="Microsoft YaHei"/>
          <w:b/>
          <w:sz w:val="21"/>
        </w:rPr>
        <w:t>Standard process</w:t>
      </w:r>
    </w:p>
    <w:p>
      <w:pPr>
        <w:spacing w:after="120" w:line="269" w:lineRule="auto"/>
      </w:pPr>
      <w:r>
        <w:rPr>
          <w:rFonts w:ascii="Arial" w:hAnsi="Arial" w:eastAsia="Microsoft YaHei"/>
          <w:sz w:val="20"/>
        </w:rPr>
        <w:t>Customer request → model and bill of materials → quotation and approval → sample or pilot → batch order → delivery → local completion → software profile → output test → documents and marking → sale → support.</w:t>
      </w:r>
    </w:p>
    <w:p>
      <w:pPr>
        <w:keepNext/>
        <w:spacing w:before="140" w:after="40"/>
      </w:pPr>
      <w:r>
        <w:rPr>
          <w:rFonts w:ascii="Arial" w:hAnsi="Arial" w:eastAsia="Microsoft YaHei"/>
          <w:b/>
          <w:sz w:val="21"/>
        </w:rPr>
        <w:t>Demonstration stand</w:t>
      </w:r>
    </w:p>
    <w:p>
      <w:pPr>
        <w:spacing w:after="120" w:line="269" w:lineRule="auto"/>
      </w:pPr>
      <w:r>
        <w:rPr>
          <w:rFonts w:ascii="Arial" w:hAnsi="Arial" w:eastAsia="Microsoft YaHei"/>
          <w:sz w:val="20"/>
        </w:rPr>
        <w:t>The cabinet combines computers, a Jarvice server, network hub, power, managed sockets, cameras, external control modules, PXE/Android and Dashboard. A visitor selects a device in demo mode and sees its status and simulation; live commands remain restricted by role.</w:t>
      </w:r>
    </w:p>
    <w:p>
      <w:pPr>
        <w:keepNext/>
        <w:spacing w:before="140" w:after="40"/>
      </w:pPr>
      <w:r>
        <w:rPr>
          <w:rFonts w:ascii="Arial" w:hAnsi="Arial" w:eastAsia="Microsoft YaHei"/>
          <w:b/>
          <w:sz w:val="21"/>
        </w:rPr>
        <w:t>Production and delivery</w:t>
      </w:r>
    </w:p>
    <w:p>
      <w:pPr>
        <w:spacing w:after="120" w:line="269" w:lineRule="auto"/>
      </w:pPr>
      <w:r>
        <w:rPr>
          <w:rFonts w:ascii="Arial" w:hAnsi="Arial" w:eastAsia="Microsoft YaHei"/>
          <w:sz w:val="20"/>
        </w:rPr>
        <w:t>Batches may be manufactured in China and completed in Belarus. Timing and capacity are set only after specification, sample, minimum order, logistics and quality-control terms are agreed; they are not guaranteed before contract.</w:t>
      </w:r>
    </w:p>
    <w:p>
      <w:pPr>
        <w:pStyle w:val="Heading1"/>
        <w:keepNext/>
        <w:spacing w:before="240" w:after="100"/>
      </w:pPr>
      <w:r>
        <w:t>6 Market and marketing</w:t>
      </w:r>
    </w:p>
    <w:p>
      <w:pPr>
        <w:keepNext/>
        <w:spacing w:before="140" w:after="40"/>
      </w:pPr>
      <w:r>
        <w:rPr>
          <w:rFonts w:ascii="Arial" w:hAnsi="Arial" w:eastAsia="Microsoft YaHei"/>
          <w:b/>
          <w:sz w:val="21"/>
        </w:rPr>
        <w:t>Target customers</w:t>
      </w:r>
    </w:p>
    <w:p>
      <w:pPr>
        <w:spacing w:after="120" w:line="269" w:lineRule="auto"/>
      </w:pPr>
      <w:r>
        <w:rPr>
          <w:rFonts w:ascii="Arial" w:hAnsi="Arial" w:eastAsia="Microsoft YaHei"/>
          <w:sz w:val="20"/>
        </w:rPr>
        <w:t>Resellers, integrators, small and medium-sized businesses, retail chains, warehouses, vending operators, corporate IT teams and buyers of compact computers.</w:t>
      </w:r>
    </w:p>
    <w:p>
      <w:pPr>
        <w:keepNext/>
        <w:spacing w:before="140" w:after="40"/>
      </w:pPr>
      <w:r>
        <w:rPr>
          <w:rFonts w:ascii="Arial" w:hAnsi="Arial" w:eastAsia="Microsoft YaHei"/>
          <w:b/>
          <w:sz w:val="21"/>
        </w:rPr>
        <w:t>Demand</w:t>
      </w:r>
    </w:p>
    <w:p>
      <w:pPr>
        <w:spacing w:after="120" w:line="269" w:lineRule="auto"/>
      </w:pPr>
      <w:r>
        <w:rPr>
          <w:rFonts w:ascii="Arial" w:hAnsi="Arial" w:eastAsia="Microsoft YaHei"/>
          <w:sz w:val="20"/>
        </w:rPr>
        <w:t>Businesses need compact workstations, faster rollout, less downtime and better equipment visibility. The market is moving toward remote service, local AI and automation that can coexist with existing infrastructure.</w:t>
      </w:r>
    </w:p>
    <w:p>
      <w:pPr>
        <w:keepNext/>
        <w:spacing w:before="140" w:after="40"/>
      </w:pPr>
      <w:r>
        <w:rPr>
          <w:rFonts w:ascii="Arial" w:hAnsi="Arial" w:eastAsia="Microsoft YaHei"/>
          <w:b/>
          <w:sz w:val="21"/>
        </w:rPr>
        <w:t>Acquisition channels</w:t>
      </w:r>
    </w:p>
    <w:p>
      <w:pPr>
        <w:spacing w:after="120" w:line="269" w:lineRule="auto"/>
      </w:pPr>
      <w:r>
        <w:rPr>
          <w:rFonts w:ascii="Arial" w:hAnsi="Arial" w:eastAsia="Microsoft YaHei"/>
          <w:sz w:val="20"/>
        </w:rPr>
        <w:t>ms8at.by, jtec.tech, future.shop.by, Future stores on Onliner and Emall, dealer offers, the demonstration stand, partnerships, referrals and B2B sales.</w:t>
      </w:r>
    </w:p>
    <w:p>
      <w:pPr>
        <w:keepNext/>
        <w:spacing w:before="140" w:after="40"/>
      </w:pPr>
      <w:r>
        <w:rPr>
          <w:rFonts w:ascii="Arial" w:hAnsi="Arial" w:eastAsia="Microsoft YaHei"/>
          <w:b/>
          <w:sz w:val="21"/>
        </w:rPr>
        <w:t>Customer retention</w:t>
      </w:r>
    </w:p>
    <w:p>
      <w:pPr>
        <w:spacing w:after="120" w:line="269" w:lineRule="auto"/>
      </w:pPr>
      <w:r>
        <w:rPr>
          <w:rFonts w:ascii="Arial" w:hAnsi="Arial" w:eastAsia="Microsoft YaHei"/>
          <w:sz w:val="20"/>
        </w:rPr>
        <w:t>Support, warranty procedures, approved images, upgrades, monitoring, service packages, training and repeat deliveries. Loyalty terms will be approved after unit economics are calculated.</w:t>
      </w:r>
    </w:p>
    <w:p>
      <w:pPr>
        <w:pStyle w:val="Heading1"/>
        <w:keepNext/>
        <w:spacing w:before="240" w:after="100"/>
      </w:pPr>
      <w:r>
        <w:t>7 Financial plan</w:t>
      </w:r>
    </w:p>
    <w:p>
      <w:pPr>
        <w:keepNext/>
        <w:spacing w:before="140" w:after="40"/>
      </w:pPr>
      <w:r>
        <w:rPr>
          <w:rFonts w:ascii="Arial" w:hAnsi="Arial" w:eastAsia="Microsoft YaHei"/>
          <w:b/>
          <w:sz w:val="21"/>
        </w:rPr>
        <w:t>Revenue inputs</w:t>
      </w:r>
    </w:p>
    <w:p>
      <w:pPr>
        <w:spacing w:after="120" w:line="269" w:lineRule="auto"/>
      </w:pPr>
      <w:r>
        <w:rPr>
          <w:rFonts w:ascii="Arial" w:hAnsi="Arial" w:eastAsia="Microsoft YaHei"/>
          <w:sz w:val="20"/>
        </w:rPr>
        <w:t>Complete the B2C average ticket, B2B average order, sales count and revenue split between equipment, completion and services. Missing values are not zero.</w:t>
      </w:r>
    </w:p>
    <w:p>
      <w:pPr>
        <w:keepNext/>
        <w:spacing w:before="140" w:after="40"/>
      </w:pPr>
      <w:r>
        <w:rPr>
          <w:rFonts w:ascii="Arial" w:hAnsi="Arial" w:eastAsia="Microsoft YaHei"/>
          <w:b/>
          <w:sz w:val="21"/>
        </w:rPr>
        <w:t>Costs</w:t>
      </w:r>
    </w:p>
    <w:p>
      <w:pPr>
        <w:spacing w:after="120" w:line="269" w:lineRule="auto"/>
      </w:pPr>
      <w:r>
        <w:rPr>
          <w:rFonts w:ascii="Arial" w:hAnsi="Arial" w:eastAsia="Microsoft YaHei"/>
          <w:sz w:val="20"/>
        </w:rPr>
        <w:t>Purchasing, China-to-Belarus logistics, duties and taxes, local completion, warranty and returns, warehousing, staff, marketing, infrastructure and development.</w:t>
      </w:r>
    </w:p>
    <w:p>
      <w:pPr>
        <w:keepNext/>
        <w:spacing w:before="140" w:after="40"/>
      </w:pPr>
      <w:r>
        <w:rPr>
          <w:rFonts w:ascii="Arial" w:hAnsi="Arial" w:eastAsia="Microsoft YaHei"/>
          <w:b/>
          <w:sz w:val="21"/>
        </w:rPr>
        <w:t>Key metrics</w:t>
      </w:r>
    </w:p>
    <w:p>
      <w:pPr>
        <w:spacing w:after="120" w:line="269" w:lineRule="auto"/>
      </w:pPr>
      <w:r>
        <w:rPr>
          <w:rFonts w:ascii="Arial" w:hAnsi="Arial" w:eastAsia="Microsoft YaHei"/>
          <w:sz w:val="20"/>
        </w:rPr>
        <w:t>Gross margin, contribution per order, break-even point, minimum order, replenishment lead time, DIO, DSO, DPO and cash-conversion cycle. Payback is calculated only after accounting and commercial assumptions are reconciled.</w:t>
      </w:r>
    </w:p>
    <w:p>
      <w:pPr>
        <w:keepNext/>
        <w:spacing w:before="140" w:after="40"/>
      </w:pPr>
      <w:r>
        <w:rPr>
          <w:rFonts w:ascii="Arial" w:hAnsi="Arial" w:eastAsia="Microsoft YaHei"/>
          <w:b/>
          <w:sz w:val="21"/>
        </w:rPr>
        <w:t>Customer financing</w:t>
      </w:r>
    </w:p>
    <w:p>
      <w:pPr>
        <w:spacing w:after="120" w:line="269" w:lineRule="auto"/>
      </w:pPr>
      <w:r>
        <w:rPr>
          <w:rFonts w:ascii="Arial" w:hAnsi="Arial" w:eastAsia="Microsoft YaHei"/>
          <w:sz w:val="20"/>
        </w:rPr>
        <w:t>Bank credit, QR payment, KROK and UnionPay are potential partner integrations. Availability is not claimed until contracts, technical connections and bank or payment-provider approval are confirmed.</w:t>
      </w:r>
    </w:p>
    <w:p>
      <w:pPr>
        <w:pStyle w:val="Heading1"/>
        <w:keepNext/>
        <w:spacing w:before="240" w:after="100"/>
      </w:pPr>
      <w:r>
        <w:t>8 Risks and alternatives</w:t>
      </w:r>
    </w:p>
    <w:p>
      <w:pPr>
        <w:keepNext/>
        <w:spacing w:before="140" w:after="40"/>
      </w:pPr>
      <w:r>
        <w:rPr>
          <w:rFonts w:ascii="Arial" w:hAnsi="Arial" w:eastAsia="Microsoft YaHei"/>
          <w:b/>
          <w:sz w:val="21"/>
        </w:rPr>
        <w:t>Main risks</w:t>
      </w:r>
    </w:p>
    <w:p>
      <w:pPr>
        <w:spacing w:after="120" w:line="269" w:lineRule="auto"/>
      </w:pPr>
      <w:r>
        <w:rPr>
          <w:rFonts w:ascii="Arial" w:hAnsi="Arial" w:eastAsia="Microsoft YaHei"/>
          <w:sz w:val="20"/>
        </w:rPr>
        <w:t>Demand and currency volatility, delivery delays, batch deviation from sample, returns, conformity assessment, component dependence, integration errors, access security and unconfirmed economics.</w:t>
      </w:r>
    </w:p>
    <w:p>
      <w:pPr>
        <w:keepNext/>
        <w:spacing w:before="140" w:after="40"/>
      </w:pPr>
      <w:r>
        <w:rPr>
          <w:rFonts w:ascii="Arial" w:hAnsi="Arial" w:eastAsia="Microsoft YaHei"/>
          <w:b/>
          <w:sz w:val="21"/>
        </w:rPr>
        <w:t>Response to lower demand</w:t>
      </w:r>
    </w:p>
    <w:p>
      <w:pPr>
        <w:spacing w:after="120" w:line="269" w:lineRule="auto"/>
      </w:pPr>
      <w:r>
        <w:rPr>
          <w:rFonts w:ascii="Arial" w:hAnsi="Arial" w:eastAsia="Microsoft YaHei"/>
          <w:sz w:val="20"/>
        </w:rPr>
        <w:t>Reduce batch size, use pre-orders, focus on high-demand models, sell Barebone and completion separately, expand service and B2B, and validate demand on the demonstration stand before procurement.</w:t>
      </w:r>
    </w:p>
    <w:p>
      <w:pPr>
        <w:keepNext/>
        <w:spacing w:before="140" w:after="40"/>
      </w:pPr>
      <w:r>
        <w:rPr>
          <w:rFonts w:ascii="Arial" w:hAnsi="Arial" w:eastAsia="Microsoft YaHei"/>
          <w:b/>
          <w:sz w:val="21"/>
        </w:rPr>
        <w:t>Implementation control</w:t>
      </w:r>
    </w:p>
    <w:p>
      <w:pPr>
        <w:spacing w:after="120" w:line="269" w:lineRule="auto"/>
      </w:pPr>
      <w:r>
        <w:rPr>
          <w:rFonts w:ascii="Arial" w:hAnsi="Arial" w:eastAsia="Microsoft YaHei"/>
          <w:sz w:val="20"/>
        </w:rPr>
        <w:t>Each stage has an owner, inputs, verification and acceptance criterion. If a mandatory step is not confirmed, the process stops and transfers to a person.</w:t>
      </w:r>
    </w:p>
    <w:p>
      <w:pPr>
        <w:pStyle w:val="Heading1"/>
        <w:keepNext/>
        <w:spacing w:before="240" w:after="100"/>
      </w:pPr>
      <w:r>
        <w:t>9 Immediate roadmap</w:t>
      </w:r>
    </w:p>
    <w:tbl>
      <w:tblPr>
        <w:tblW w:type="auto" w:w="0"/>
        <w:tblLayout w:type="fixed"/>
        <w:tblLook w:firstColumn="1" w:firstRow="1" w:lastColumn="0" w:lastRow="0" w:noHBand="0" w:noVBand="1" w:val="04A0"/>
      </w:tblPr>
      <w:tblGrid>
        <w:gridCol w:w="850"/>
        <w:gridCol w:w="4706"/>
        <w:gridCol w:w="4025"/>
      </w:tblGrid>
      <w:tr>
        <w:trPr>
          <w:tblHeader/>
        </w:trPr>
        <w:tc>
          <w:tcPr>
            <w:tcW w:type="dxa" w:w="3324"/>
            <w:shd w:fill="123A5A"/>
            <w:tcMar>
              <w:top w:w="100" w:type="dxa"/>
              <w:start w:w="120" w:type="dxa"/>
              <w:bottom w:w="100" w:type="dxa"/>
              <w:end w:w="120" w:type="dxa"/>
            </w:tcMar>
            <w:vAlign w:val="center"/>
          </w:tcPr>
          <w:p>
            <w:pPr>
              <w:jc w:val="center"/>
            </w:pPr>
            <w:r>
              <w:rPr>
                <w:rFonts w:ascii="Arial" w:hAnsi="Arial" w:eastAsia="Microsoft YaHei"/>
                <w:b/>
                <w:color w:val="FFFFFF"/>
                <w:sz w:val="18"/>
              </w:rPr>
              <w:t>Stage</w:t>
            </w:r>
          </w:p>
        </w:tc>
        <w:tc>
          <w:tcPr>
            <w:tcW w:type="dxa" w:w="3324"/>
            <w:shd w:fill="123A5A"/>
            <w:tcMar>
              <w:top w:w="100" w:type="dxa"/>
              <w:start w:w="120" w:type="dxa"/>
              <w:bottom w:w="100" w:type="dxa"/>
              <w:end w:w="120" w:type="dxa"/>
            </w:tcMar>
            <w:vAlign w:val="center"/>
          </w:tcPr>
          <w:p>
            <w:pPr>
              <w:jc w:val="center"/>
            </w:pPr>
            <w:r>
              <w:rPr>
                <w:rFonts w:ascii="Arial" w:hAnsi="Arial" w:eastAsia="Microsoft YaHei"/>
                <w:b/>
                <w:color w:val="FFFFFF"/>
                <w:sz w:val="18"/>
              </w:rPr>
              <w:t>Action</w:t>
            </w:r>
          </w:p>
        </w:tc>
        <w:tc>
          <w:tcPr>
            <w:tcW w:type="dxa" w:w="3324"/>
            <w:shd w:fill="123A5A"/>
            <w:tcMar>
              <w:top w:w="100" w:type="dxa"/>
              <w:start w:w="120" w:type="dxa"/>
              <w:bottom w:w="100" w:type="dxa"/>
              <w:end w:w="120" w:type="dxa"/>
            </w:tcMar>
            <w:vAlign w:val="center"/>
          </w:tcPr>
          <w:p>
            <w:pPr>
              <w:jc w:val="center"/>
            </w:pPr>
            <w:r>
              <w:rPr>
                <w:rFonts w:ascii="Arial" w:hAnsi="Arial" w:eastAsia="Microsoft YaHei"/>
                <w:b/>
                <w:color w:val="FFFFFF"/>
                <w:sz w:val="18"/>
              </w:rPr>
              <w:t>Acceptance criterion</w:t>
            </w:r>
          </w:p>
        </w:tc>
      </w:tr>
      <w:tr>
        <w:tc>
          <w:tcPr>
            <w:tcW w:type="dxa" w:w="850"/>
            <w:shd w:fill="FFFFFF"/>
            <w:tcMar>
              <w:top w:w="100" w:type="dxa"/>
              <w:start w:w="120" w:type="dxa"/>
              <w:bottom w:w="100" w:type="dxa"/>
              <w:end w:w="120" w:type="dxa"/>
            </w:tcMar>
            <w:vAlign w:val="center"/>
          </w:tcPr>
          <w:p>
            <w:pPr>
              <w:jc w:val="center"/>
            </w:pPr>
            <w:r>
              <w:rPr>
                <w:rFonts w:ascii="Arial" w:hAnsi="Arial" w:eastAsia="Microsoft YaHei"/>
                <w:sz w:val="18"/>
              </w:rPr>
              <w:t>1</w:t>
            </w:r>
          </w:p>
        </w:tc>
        <w:tc>
          <w:tcPr>
            <w:tcW w:type="dxa" w:w="4706"/>
            <w:shd w:fill="FFFFFF"/>
            <w:tcMar>
              <w:top w:w="100" w:type="dxa"/>
              <w:start w:w="120" w:type="dxa"/>
              <w:bottom w:w="100" w:type="dxa"/>
              <w:end w:w="120" w:type="dxa"/>
            </w:tcMar>
            <w:vAlign w:val="center"/>
          </w:tcPr>
          <w:p>
            <w:pPr>
              <w:jc w:val="left"/>
            </w:pPr>
            <w:r>
              <w:rPr>
                <w:rFonts w:ascii="Arial" w:hAnsi="Arial" w:eastAsia="Microsoft YaHei"/>
                <w:sz w:val="18"/>
              </w:rPr>
              <w:t>Reconcile catalogue, samples, configurations and documents</w:t>
            </w:r>
          </w:p>
        </w:tc>
        <w:tc>
          <w:tcPr>
            <w:tcW w:type="dxa" w:w="4025"/>
            <w:shd w:fill="FFFFFF"/>
            <w:tcMar>
              <w:top w:w="100" w:type="dxa"/>
              <w:start w:w="120" w:type="dxa"/>
              <w:bottom w:w="100" w:type="dxa"/>
              <w:end w:w="120" w:type="dxa"/>
            </w:tcMar>
            <w:vAlign w:val="center"/>
          </w:tcPr>
          <w:p>
            <w:pPr>
              <w:jc w:val="left"/>
            </w:pPr>
            <w:r>
              <w:rPr>
                <w:rFonts w:ascii="Arial" w:hAnsi="Arial" w:eastAsia="Microsoft YaHei"/>
                <w:sz w:val="18"/>
              </w:rPr>
              <w:t>Model register and confirmed contents</w:t>
            </w:r>
          </w:p>
        </w:tc>
      </w:tr>
      <w:tr>
        <w:tc>
          <w:tcPr>
            <w:tcW w:type="dxa" w:w="850"/>
            <w:shd w:fill="EAF4F7"/>
            <w:tcMar>
              <w:top w:w="100" w:type="dxa"/>
              <w:start w:w="120" w:type="dxa"/>
              <w:bottom w:w="100" w:type="dxa"/>
              <w:end w:w="120" w:type="dxa"/>
            </w:tcMar>
            <w:vAlign w:val="center"/>
          </w:tcPr>
          <w:p>
            <w:pPr>
              <w:jc w:val="center"/>
            </w:pPr>
            <w:r>
              <w:rPr>
                <w:rFonts w:ascii="Arial" w:hAnsi="Arial" w:eastAsia="Microsoft YaHei"/>
                <w:sz w:val="18"/>
              </w:rPr>
              <w:t>2</w:t>
            </w:r>
          </w:p>
        </w:tc>
        <w:tc>
          <w:tcPr>
            <w:tcW w:type="dxa" w:w="4706"/>
            <w:shd w:fill="EAF4F7"/>
            <w:tcMar>
              <w:top w:w="100" w:type="dxa"/>
              <w:start w:w="120" w:type="dxa"/>
              <w:bottom w:w="100" w:type="dxa"/>
              <w:end w:w="120" w:type="dxa"/>
            </w:tcMar>
            <w:vAlign w:val="center"/>
          </w:tcPr>
          <w:p>
            <w:pPr>
              <w:jc w:val="left"/>
            </w:pPr>
            <w:r>
              <w:rPr>
                <w:rFonts w:ascii="Arial" w:hAnsi="Arial" w:eastAsia="Microsoft YaHei"/>
                <w:sz w:val="18"/>
              </w:rPr>
              <w:t>Build the demonstration cabinet with power, network, cameras and control</w:t>
            </w:r>
          </w:p>
        </w:tc>
        <w:tc>
          <w:tcPr>
            <w:tcW w:type="dxa" w:w="4025"/>
            <w:shd w:fill="EAF4F7"/>
            <w:tcMar>
              <w:top w:w="100" w:type="dxa"/>
              <w:start w:w="120" w:type="dxa"/>
              <w:bottom w:w="100" w:type="dxa"/>
              <w:end w:w="120" w:type="dxa"/>
            </w:tcMar>
            <w:vAlign w:val="center"/>
          </w:tcPr>
          <w:p>
            <w:pPr>
              <w:jc w:val="left"/>
            </w:pPr>
            <w:r>
              <w:rPr>
                <w:rFonts w:ascii="Arial" w:hAnsi="Arial" w:eastAsia="Microsoft YaHei"/>
                <w:sz w:val="18"/>
              </w:rPr>
              <w:t>Working stand and test log</w:t>
            </w:r>
          </w:p>
        </w:tc>
      </w:tr>
      <w:tr>
        <w:tc>
          <w:tcPr>
            <w:tcW w:type="dxa" w:w="850"/>
            <w:shd w:fill="FFFFFF"/>
            <w:tcMar>
              <w:top w:w="100" w:type="dxa"/>
              <w:start w:w="120" w:type="dxa"/>
              <w:bottom w:w="100" w:type="dxa"/>
              <w:end w:w="120" w:type="dxa"/>
            </w:tcMar>
            <w:vAlign w:val="center"/>
          </w:tcPr>
          <w:p>
            <w:pPr>
              <w:jc w:val="center"/>
            </w:pPr>
            <w:r>
              <w:rPr>
                <w:rFonts w:ascii="Arial" w:hAnsi="Arial" w:eastAsia="Microsoft YaHei"/>
                <w:sz w:val="18"/>
              </w:rPr>
              <w:t>3</w:t>
            </w:r>
          </w:p>
        </w:tc>
        <w:tc>
          <w:tcPr>
            <w:tcW w:type="dxa" w:w="4706"/>
            <w:shd w:fill="FFFFFF"/>
            <w:tcMar>
              <w:top w:w="100" w:type="dxa"/>
              <w:start w:w="120" w:type="dxa"/>
              <w:bottom w:w="100" w:type="dxa"/>
              <w:end w:w="120" w:type="dxa"/>
            </w:tcMar>
            <w:vAlign w:val="center"/>
          </w:tcPr>
          <w:p>
            <w:pPr>
              <w:jc w:val="left"/>
            </w:pPr>
            <w:r>
              <w:rPr>
                <w:rFonts w:ascii="Arial" w:hAnsi="Arial" w:eastAsia="Microsoft YaHei"/>
                <w:sz w:val="18"/>
              </w:rPr>
              <w:t>Validate PXE/Android and required applications on a reference PC</w:t>
            </w:r>
          </w:p>
        </w:tc>
        <w:tc>
          <w:tcPr>
            <w:tcW w:type="dxa" w:w="4025"/>
            <w:shd w:fill="FFFFFF"/>
            <w:tcMar>
              <w:top w:w="100" w:type="dxa"/>
              <w:start w:w="120" w:type="dxa"/>
              <w:bottom w:w="100" w:type="dxa"/>
              <w:end w:w="120" w:type="dxa"/>
            </w:tcMar>
            <w:vAlign w:val="center"/>
          </w:tcPr>
          <w:p>
            <w:pPr>
              <w:jc w:val="left"/>
            </w:pPr>
            <w:r>
              <w:rPr>
                <w:rFonts w:ascii="Arial" w:hAnsi="Arial" w:eastAsia="Microsoft YaHei"/>
                <w:sz w:val="18"/>
              </w:rPr>
              <w:t>Accepted boot time and compatibility</w:t>
            </w:r>
          </w:p>
        </w:tc>
      </w:tr>
      <w:tr>
        <w:tc>
          <w:tcPr>
            <w:tcW w:type="dxa" w:w="850"/>
            <w:shd w:fill="EAF4F7"/>
            <w:tcMar>
              <w:top w:w="100" w:type="dxa"/>
              <w:start w:w="120" w:type="dxa"/>
              <w:bottom w:w="100" w:type="dxa"/>
              <w:end w:w="120" w:type="dxa"/>
            </w:tcMar>
            <w:vAlign w:val="center"/>
          </w:tcPr>
          <w:p>
            <w:pPr>
              <w:jc w:val="center"/>
            </w:pPr>
            <w:r>
              <w:rPr>
                <w:rFonts w:ascii="Arial" w:hAnsi="Arial" w:eastAsia="Microsoft YaHei"/>
                <w:sz w:val="18"/>
              </w:rPr>
              <w:t>4</w:t>
            </w:r>
          </w:p>
        </w:tc>
        <w:tc>
          <w:tcPr>
            <w:tcW w:type="dxa" w:w="4706"/>
            <w:shd w:fill="EAF4F7"/>
            <w:tcMar>
              <w:top w:w="100" w:type="dxa"/>
              <w:start w:w="120" w:type="dxa"/>
              <w:bottom w:w="100" w:type="dxa"/>
              <w:end w:w="120" w:type="dxa"/>
            </w:tcMar>
            <w:vAlign w:val="center"/>
          </w:tcPr>
          <w:p>
            <w:pPr>
              <w:jc w:val="left"/>
            </w:pPr>
            <w:r>
              <w:rPr>
                <w:rFonts w:ascii="Arial" w:hAnsi="Arial" w:eastAsia="Microsoft YaHei"/>
                <w:sz w:val="18"/>
              </w:rPr>
              <w:t>Connect Dashboard, MQTT and safe roles</w:t>
            </w:r>
          </w:p>
        </w:tc>
        <w:tc>
          <w:tcPr>
            <w:tcW w:type="dxa" w:w="4025"/>
            <w:shd w:fill="EAF4F7"/>
            <w:tcMar>
              <w:top w:w="100" w:type="dxa"/>
              <w:start w:w="120" w:type="dxa"/>
              <w:bottom w:w="100" w:type="dxa"/>
              <w:end w:w="120" w:type="dxa"/>
            </w:tcMar>
            <w:vAlign w:val="center"/>
          </w:tcPr>
          <w:p>
            <w:pPr>
              <w:jc w:val="left"/>
            </w:pPr>
            <w:r>
              <w:rPr>
                <w:rFonts w:ascii="Arial" w:hAnsi="Arial" w:eastAsia="Microsoft YaHei"/>
                <w:sz w:val="18"/>
              </w:rPr>
              <w:t>Status, commands, responses and demo access</w:t>
            </w:r>
          </w:p>
        </w:tc>
      </w:tr>
      <w:tr>
        <w:tc>
          <w:tcPr>
            <w:tcW w:type="dxa" w:w="850"/>
            <w:shd w:fill="FFFFFF"/>
            <w:tcMar>
              <w:top w:w="100" w:type="dxa"/>
              <w:start w:w="120" w:type="dxa"/>
              <w:bottom w:w="100" w:type="dxa"/>
              <w:end w:w="120" w:type="dxa"/>
            </w:tcMar>
            <w:vAlign w:val="center"/>
          </w:tcPr>
          <w:p>
            <w:pPr>
              <w:jc w:val="center"/>
            </w:pPr>
            <w:r>
              <w:rPr>
                <w:rFonts w:ascii="Arial" w:hAnsi="Arial" w:eastAsia="Microsoft YaHei"/>
                <w:sz w:val="18"/>
              </w:rPr>
              <w:t>5</w:t>
            </w:r>
          </w:p>
        </w:tc>
        <w:tc>
          <w:tcPr>
            <w:tcW w:type="dxa" w:w="4706"/>
            <w:shd w:fill="FFFFFF"/>
            <w:tcMar>
              <w:top w:w="100" w:type="dxa"/>
              <w:start w:w="120" w:type="dxa"/>
              <w:bottom w:w="100" w:type="dxa"/>
              <w:end w:w="120" w:type="dxa"/>
            </w:tcMar>
            <w:vAlign w:val="center"/>
          </w:tcPr>
          <w:p>
            <w:pPr>
              <w:jc w:val="left"/>
            </w:pPr>
            <w:r>
              <w:rPr>
                <w:rFonts w:ascii="Arial" w:hAnsi="Arial" w:eastAsia="Microsoft YaHei"/>
                <w:sz w:val="18"/>
              </w:rPr>
              <w:t>Prepare catalogue, stores and dealer survey</w:t>
            </w:r>
          </w:p>
        </w:tc>
        <w:tc>
          <w:tcPr>
            <w:tcW w:type="dxa" w:w="4025"/>
            <w:shd w:fill="FFFFFF"/>
            <w:tcMar>
              <w:top w:w="100" w:type="dxa"/>
              <w:start w:w="120" w:type="dxa"/>
              <w:bottom w:w="100" w:type="dxa"/>
              <w:end w:w="120" w:type="dxa"/>
            </w:tcMar>
            <w:vAlign w:val="center"/>
          </w:tcPr>
          <w:p>
            <w:pPr>
              <w:jc w:val="left"/>
            </w:pPr>
            <w:r>
              <w:rPr>
                <w:rFonts w:ascii="Arial" w:hAnsi="Arial" w:eastAsia="Microsoft YaHei"/>
                <w:sz w:val="18"/>
              </w:rPr>
              <w:t>Priority models and validated demand</w:t>
            </w:r>
          </w:p>
        </w:tc>
      </w:tr>
      <w:tr>
        <w:tc>
          <w:tcPr>
            <w:tcW w:type="dxa" w:w="850"/>
            <w:shd w:fill="EAF4F7"/>
            <w:tcMar>
              <w:top w:w="100" w:type="dxa"/>
              <w:start w:w="120" w:type="dxa"/>
              <w:bottom w:w="100" w:type="dxa"/>
              <w:end w:w="120" w:type="dxa"/>
            </w:tcMar>
            <w:vAlign w:val="center"/>
          </w:tcPr>
          <w:p>
            <w:pPr>
              <w:jc w:val="center"/>
            </w:pPr>
            <w:r>
              <w:rPr>
                <w:rFonts w:ascii="Arial" w:hAnsi="Arial" w:eastAsia="Microsoft YaHei"/>
                <w:sz w:val="18"/>
              </w:rPr>
              <w:t>6</w:t>
            </w:r>
          </w:p>
        </w:tc>
        <w:tc>
          <w:tcPr>
            <w:tcW w:type="dxa" w:w="4706"/>
            <w:shd w:fill="EAF4F7"/>
            <w:tcMar>
              <w:top w:w="100" w:type="dxa"/>
              <w:start w:w="120" w:type="dxa"/>
              <w:bottom w:w="100" w:type="dxa"/>
              <w:end w:w="120" w:type="dxa"/>
            </w:tcMar>
            <w:vAlign w:val="center"/>
          </w:tcPr>
          <w:p>
            <w:pPr>
              <w:jc w:val="left"/>
            </w:pPr>
            <w:r>
              <w:rPr>
                <w:rFonts w:ascii="Arial" w:hAnsi="Arial" w:eastAsia="Microsoft YaHei"/>
                <w:sz w:val="18"/>
              </w:rPr>
              <w:t>Agree a pilot batch with the Chinese partner</w:t>
            </w:r>
          </w:p>
        </w:tc>
        <w:tc>
          <w:tcPr>
            <w:tcW w:type="dxa" w:w="4025"/>
            <w:shd w:fill="EAF4F7"/>
            <w:tcMar>
              <w:top w:w="100" w:type="dxa"/>
              <w:start w:w="120" w:type="dxa"/>
              <w:bottom w:w="100" w:type="dxa"/>
              <w:end w:w="120" w:type="dxa"/>
            </w:tcMar>
            <w:vAlign w:val="center"/>
          </w:tcPr>
          <w:p>
            <w:pPr>
              <w:jc w:val="left"/>
            </w:pPr>
            <w:r>
              <w:rPr>
                <w:rFonts w:ascii="Arial" w:hAnsi="Arial" w:eastAsia="Microsoft YaHei"/>
                <w:sz w:val="18"/>
              </w:rPr>
              <w:t>Specification, quality, lead time and traceability</w:t>
            </w:r>
          </w:p>
        </w:tc>
      </w:tr>
      <w:tr>
        <w:tc>
          <w:tcPr>
            <w:tcW w:type="dxa" w:w="850"/>
            <w:shd w:fill="FFFFFF"/>
            <w:tcMar>
              <w:top w:w="100" w:type="dxa"/>
              <w:start w:w="120" w:type="dxa"/>
              <w:bottom w:w="100" w:type="dxa"/>
              <w:end w:w="120" w:type="dxa"/>
            </w:tcMar>
            <w:vAlign w:val="center"/>
          </w:tcPr>
          <w:p>
            <w:pPr>
              <w:jc w:val="center"/>
            </w:pPr>
            <w:r>
              <w:rPr>
                <w:rFonts w:ascii="Arial" w:hAnsi="Arial" w:eastAsia="Microsoft YaHei"/>
                <w:sz w:val="18"/>
              </w:rPr>
              <w:t>7</w:t>
            </w:r>
          </w:p>
        </w:tc>
        <w:tc>
          <w:tcPr>
            <w:tcW w:type="dxa" w:w="4706"/>
            <w:shd w:fill="FFFFFF"/>
            <w:tcMar>
              <w:top w:w="100" w:type="dxa"/>
              <w:start w:w="120" w:type="dxa"/>
              <w:bottom w:w="100" w:type="dxa"/>
              <w:end w:w="120" w:type="dxa"/>
            </w:tcMar>
            <w:vAlign w:val="center"/>
          </w:tcPr>
          <w:p>
            <w:pPr>
              <w:jc w:val="left"/>
            </w:pPr>
            <w:r>
              <w:rPr>
                <w:rFonts w:ascii="Arial" w:hAnsi="Arial" w:eastAsia="Microsoft YaHei"/>
                <w:sz w:val="18"/>
              </w:rPr>
              <w:t>Run a customer pilot and measure results</w:t>
            </w:r>
          </w:p>
        </w:tc>
        <w:tc>
          <w:tcPr>
            <w:tcW w:type="dxa" w:w="4025"/>
            <w:shd w:fill="FFFFFF"/>
            <w:tcMar>
              <w:top w:w="100" w:type="dxa"/>
              <w:start w:w="120" w:type="dxa"/>
              <w:bottom w:w="100" w:type="dxa"/>
              <w:end w:w="120" w:type="dxa"/>
            </w:tcMar>
            <w:vAlign w:val="center"/>
          </w:tcPr>
          <w:p>
            <w:pPr>
              <w:jc w:val="left"/>
            </w:pPr>
            <w:r>
              <w:rPr>
                <w:rFonts w:ascii="Arial" w:hAnsi="Arial" w:eastAsia="Microsoft YaHei"/>
                <w:sz w:val="18"/>
              </w:rPr>
              <w:t>Data-based scale decision</w:t>
            </w:r>
          </w:p>
        </w:tc>
      </w:tr>
    </w:tbl>
    <w:p>
      <w:pPr>
        <w:spacing w:after="40"/>
      </w:pPr>
    </w:p>
    <w:p>
      <w:pPr>
        <w:pStyle w:val="Heading1"/>
        <w:keepNext/>
        <w:spacing w:before="240" w:after="100"/>
      </w:pPr>
      <w:r>
        <w:t>10 Information to confirm</w:t>
      </w:r>
    </w:p>
    <w:p>
      <w:pPr>
        <w:keepNext/>
        <w:spacing w:before="140" w:after="40"/>
      </w:pPr>
      <w:r>
        <w:rPr>
          <w:rFonts w:ascii="Arial" w:hAnsi="Arial" w:eastAsia="Microsoft YaHei"/>
          <w:b/>
          <w:sz w:val="21"/>
        </w:rPr>
        <w:t>Legal and contractual</w:t>
      </w:r>
    </w:p>
    <w:p>
      <w:pPr>
        <w:spacing w:after="120" w:line="269" w:lineRule="auto"/>
      </w:pPr>
      <w:r>
        <w:rPr>
          <w:rFonts w:ascii="Arial" w:hAnsi="Arial" w:eastAsia="Microsoft YaHei"/>
          <w:sz w:val="20"/>
        </w:rPr>
        <w:t>MS8AT Global company records; JetService agreement and authority; J-Tec brand rights; Chinese manufacturer details and allocation of responsibility.</w:t>
      </w:r>
    </w:p>
    <w:p>
      <w:pPr>
        <w:keepNext/>
        <w:spacing w:before="140" w:after="40"/>
      </w:pPr>
      <w:r>
        <w:rPr>
          <w:rFonts w:ascii="Arial" w:hAnsi="Arial" w:eastAsia="Microsoft YaHei"/>
          <w:b/>
          <w:sz w:val="21"/>
        </w:rPr>
        <w:t>Products and conformity</w:t>
      </w:r>
    </w:p>
    <w:p>
      <w:pPr>
        <w:spacing w:after="120" w:line="269" w:lineRule="auto"/>
      </w:pPr>
      <w:r>
        <w:rPr>
          <w:rFonts w:ascii="Arial" w:hAnsi="Arial" w:eastAsia="Microsoft YaHei"/>
          <w:sz w:val="20"/>
        </w:rPr>
        <w:t>Model register, passports, contents, adapter, Barebone or finished PC, customs code and applicable regulations. According to the owner, conformity-assessment documentation is currently in progress.</w:t>
      </w:r>
    </w:p>
    <w:p>
      <w:pPr>
        <w:keepNext/>
        <w:spacing w:before="140" w:after="40"/>
      </w:pPr>
      <w:r>
        <w:rPr>
          <w:rFonts w:ascii="Arial" w:hAnsi="Arial" w:eastAsia="Microsoft YaHei"/>
          <w:b/>
          <w:sz w:val="21"/>
        </w:rPr>
        <w:t>Finance and market</w:t>
      </w:r>
    </w:p>
    <w:p>
      <w:pPr>
        <w:spacing w:after="120" w:line="269" w:lineRule="auto"/>
      </w:pPr>
      <w:r>
        <w:rPr>
          <w:rFonts w:ascii="Arial" w:hAnsi="Arial" w:eastAsia="Microsoft YaHei"/>
          <w:sz w:val="20"/>
        </w:rPr>
        <w:t>Confirmed sales, revenue, margin, returns, average ticket, minimum order, lead time, logistics cost, comparison of three to five competitors and dealer survey results.</w:t>
      </w:r>
    </w:p>
    <w:p>
      <w:pPr>
        <w:pStyle w:val="Heading1"/>
        <w:keepNext/>
        <w:spacing w:before="240" w:after="100"/>
      </w:pPr>
      <w:r>
        <w:t>11 Philosophy and positioning</w:t>
      </w:r>
    </w:p>
    <w:p>
      <w:pPr>
        <w:keepNext/>
        <w:spacing w:before="140" w:after="40"/>
      </w:pPr>
      <w:r>
        <w:rPr>
          <w:rFonts w:ascii="Arial" w:hAnsi="Arial" w:eastAsia="Microsoft YaHei"/>
          <w:b/>
          <w:sz w:val="21"/>
        </w:rPr>
        <w:t>Core idea</w:t>
      </w:r>
    </w:p>
    <w:p>
      <w:pPr>
        <w:spacing w:after="120" w:line="269" w:lineRule="auto"/>
      </w:pPr>
      <w:r>
        <w:rPr>
          <w:rFonts w:ascii="Arial" w:hAnsi="Arial" w:eastAsia="Microsoft YaHei"/>
          <w:sz w:val="20"/>
        </w:rPr>
        <w:t>The world can be viewed as an exchange of energy, information and experience. Belarus and China exchange capabilities, manufacturing resources and market knowledge. In the practical system, physical energy powers equipment, information describes its state, and a person approves the purpose and decision.</w:t>
      </w:r>
    </w:p>
    <w:p>
      <w:pPr>
        <w:keepNext/>
        <w:spacing w:before="140" w:after="40"/>
      </w:pPr>
      <w:r>
        <w:rPr>
          <w:rFonts w:ascii="Arial" w:hAnsi="Arial" w:eastAsia="Microsoft YaHei"/>
          <w:b/>
          <w:sz w:val="21"/>
        </w:rPr>
        <w:t>Meaning of J-Tec</w:t>
      </w:r>
    </w:p>
    <w:p>
      <w:pPr>
        <w:spacing w:after="120" w:line="269" w:lineRule="auto"/>
      </w:pPr>
      <w:r>
        <w:rPr>
          <w:rFonts w:ascii="Arial" w:hAnsi="Arial" w:eastAsia="Microsoft YaHei"/>
          <w:sz w:val="20"/>
        </w:rPr>
        <w:t>J-Tec means Jet Technologies. The positioning line is Accelerating technologies / Ускорение технологий / 加速技术发展.</w:t>
      </w:r>
    </w:p>
    <w:p>
      <w:pPr>
        <w:pStyle w:val="Heading1"/>
        <w:keepNext/>
      </w:pPr>
      <w:r>
        <w:t>Main websites</w:t>
      </w:r>
    </w:p>
    <w:p>
      <w:pPr>
        <w:pStyle w:val="ListBullet"/>
        <w:spacing w:after="40"/>
      </w:pPr>
      <w:r>
        <w:rPr>
          <w:rFonts w:ascii="Arial" w:hAnsi="Arial" w:eastAsia="Microsoft YaHei"/>
          <w:sz w:val="19"/>
        </w:rPr>
        <w:t>MS8AT Global: https://ms8at.by</w:t>
      </w:r>
    </w:p>
    <w:p>
      <w:pPr>
        <w:pStyle w:val="ListBullet"/>
        <w:spacing w:after="40"/>
      </w:pPr>
      <w:r>
        <w:rPr>
          <w:rFonts w:ascii="Arial" w:hAnsi="Arial" w:eastAsia="Microsoft YaHei"/>
          <w:sz w:val="19"/>
        </w:rPr>
        <w:t>J-Tec: https://jtec.tech</w:t>
      </w:r>
    </w:p>
    <w:p>
      <w:pPr>
        <w:pStyle w:val="ListBullet"/>
        <w:spacing w:after="40"/>
      </w:pPr>
      <w:r>
        <w:rPr>
          <w:rFonts w:ascii="Arial" w:hAnsi="Arial" w:eastAsia="Microsoft YaHei"/>
          <w:sz w:val="19"/>
        </w:rPr>
        <w:t>Future: https://future.shop.by</w:t>
      </w:r>
    </w:p>
    <w:p>
      <w:pPr>
        <w:pStyle w:val="ListBullet"/>
        <w:spacing w:after="40"/>
      </w:pPr>
      <w:r>
        <w:rPr>
          <w:rFonts w:ascii="Arial" w:hAnsi="Arial" w:eastAsia="Microsoft YaHei"/>
          <w:sz w:val="19"/>
        </w:rPr>
        <w:t>Future Onliner: https://future.shop.onliner.by</w:t>
      </w:r>
    </w:p>
    <w:p>
      <w:pPr>
        <w:pStyle w:val="ListBullet"/>
        <w:spacing w:after="40"/>
      </w:pPr>
      <w:r>
        <w:rPr>
          <w:rFonts w:ascii="Arial" w:hAnsi="Arial" w:eastAsia="Microsoft YaHei"/>
          <w:sz w:val="19"/>
        </w:rPr>
        <w:t>Future Emall: https://9981.emall.by</w:t>
      </w:r>
    </w:p>
    <w:sectPr w:rsidR="00FC693F" w:rsidRPr="0006063C" w:rsidSect="00034616">
      <w:footerReference w:type="default" r:id="rId9"/>
      <w:pgSz w:w="12240" w:h="15840"/>
      <w:pgMar w:top="964"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5A6978"/>
        <w:sz w:val="16"/>
      </w:rPr>
      <w:t xml:space="preserve">MS8AT Global · Future Flow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MS8AT Global Business Development Questionnaire</dc:title>
  <dc:subject>J-Tec equipment, Future retail operations and the Future Flow platform</dc:subject>
  <dc:creator>MS8AT Global</dc:creator>
  <cp:keywords>MS8AT Global, Future Flow, J-Tec, business questionnaire</cp:keywords>
  <dc:description>generated by python-docx</dc:description>
  <cp:lastModifiedBy/>
  <cp:revision>1</cp:revision>
  <dcterms:created xsi:type="dcterms:W3CDTF">2013-12-23T23:15:00Z</dcterms:created>
  <dcterms:modified xsi:type="dcterms:W3CDTF">2013-12-23T23:15:00Z</dcterms:modified>
  <cp:category/>
</cp:coreProperties>
</file>