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512"/>
      </w:tblGrid>
      <w:tr>
        <w:tc>
          <w:tcPr>
            <w:tcW w:type="dxa" w:w="10512"/>
            <w:shd w:fill="115740"/>
          </w:tcPr>
          <w:p>
            <w:pPr>
              <w:spacing w:before="160" w:after="40"/>
              <w:jc w:val="center"/>
            </w:pPr>
            <w:r>
              <w:rPr>
                <w:rFonts w:ascii="Calibri" w:hAnsi="Calibri"/>
                <w:b/>
                <w:color w:val="FFFFFF"/>
                <w:sz w:val="36"/>
              </w:rPr>
              <w:t>GRIFFIN Quick Reference</w:t>
            </w:r>
          </w:p>
          <w:p>
            <w:pPr>
              <w:spacing w:before="0" w:after="160"/>
              <w:jc w:val="center"/>
            </w:pPr>
            <w:r>
              <w:rPr>
                <w:rFonts w:ascii="Calibri" w:hAnsi="Calibri"/>
                <w:color w:val="C99700"/>
                <w:sz w:val="20"/>
              </w:rPr>
              <w:t>HR Position Classification &amp; Pay Tool</w:t>
            </w:r>
          </w:p>
        </w:tc>
      </w:tr>
    </w:tbl>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512"/>
      </w:tblGrid>
      <w:tr>
        <w:trPr>
          <w:trHeight w:val="40" w:hRule="exact"/>
        </w:trPr>
        <w:tc>
          <w:tcPr>
            <w:tcW w:type="dxa" w:w="10512"/>
            <w:shd w:fill="C99700"/>
          </w:tcPr>
          <w:p>
            <w:pPr>
              <w:spacing w:before="0" w:after="0"/>
            </w:pPr>
          </w:p>
        </w:tc>
      </w:tr>
    </w:tbl>
    <w:p>
      <w:pPr>
        <w:spacing w:before="120" w:after="80"/>
        <w:jc w:val="center"/>
      </w:pPr>
      <w:r>
        <w:rPr>
          <w:rFonts w:ascii="Calibri" w:hAnsi="Calibri"/>
          <w:b/>
          <w:color w:val="115740"/>
          <w:sz w:val="24"/>
        </w:rPr>
        <w:t>https://griffin-hr-classifier.streamlit.app</w:t>
      </w:r>
    </w:p>
    <w:p>
      <w:pPr>
        <w:keepNext/>
        <w:spacing w:before="160" w:after="80"/>
      </w:pPr>
      <w:r>
        <w:rPr>
          <w:rFonts w:ascii="Calibri" w:hAnsi="Calibri"/>
          <w:b/>
          <w:color w:val="115740"/>
          <w:sz w:val="28"/>
        </w:rPr>
        <w:t>How to Use GRIFFIN: 3 Steps</w:t>
      </w:r>
    </w:p>
    <w:tbl>
      <w:tblPr>
        <w:tblW w:type="auto" w:w="0"/>
        <w:jc w:val="center"/>
        <w:tblLayout w:type="autofit"/>
        <w:tblLook w:firstColumn="1" w:firstRow="1" w:lastColumn="0" w:lastRow="0" w:noHBand="0" w:noVBand="1" w:val="04A0"/>
        <w:tblBorders>
          <w:top w:val="single" w:sz="4" w:space="0" w:color="DDD8C8"/>
          <w:left w:val="single" w:sz="4" w:space="0" w:color="DDD8C8"/>
          <w:bottom w:val="single" w:sz="4" w:space="0" w:color="DDD8C8"/>
          <w:right w:val="single" w:sz="4" w:space="0" w:color="DDD8C8"/>
          <w:insideH w:val="single" w:sz="4" w:space="0" w:color="DDD8C8"/>
          <w:insideV w:val="single" w:sz="4" w:space="0" w:color="DDD8C8"/>
        </w:tblBorders>
      </w:tblPr>
      <w:tblGrid>
        <w:gridCol w:w="5256"/>
        <w:gridCol w:w="5256"/>
      </w:tblGrid>
      <w:tr>
        <w:tc>
          <w:tcPr>
            <w:tcW w:type="dxa" w:w="1296"/>
            <w:shd w:fill="115740"/>
            <w:vAlign w:val="center"/>
          </w:tcPr>
          <w:p>
            <w:pPr>
              <w:spacing w:before="80" w:after="80"/>
              <w:jc w:val="center"/>
            </w:pPr>
            <w:r>
              <w:rPr>
                <w:rFonts w:ascii="Calibri" w:hAnsi="Calibri"/>
                <w:b/>
                <w:color w:val="FFFFFF"/>
                <w:sz w:val="20"/>
              </w:rPr>
              <w:t>Step 1</w:t>
            </w:r>
          </w:p>
        </w:tc>
        <w:tc>
          <w:tcPr>
            <w:tcW w:type="dxa" w:w="9216"/>
            <w:shd w:fill="F5F3EE"/>
            <w:vAlign w:val="center"/>
          </w:tcPr>
          <w:p>
            <w:pPr>
              <w:spacing w:before="80" w:after="80"/>
            </w:pPr>
            <w:r>
              <w:rPr>
                <w:rFonts w:ascii="Calibri" w:hAnsi="Calibri"/>
                <w:color w:val="2D2D2D"/>
                <w:sz w:val="20"/>
              </w:rPr>
              <w:t>Paste your full position description into the text box</w:t>
            </w:r>
          </w:p>
        </w:tc>
      </w:tr>
      <w:tr>
        <w:tc>
          <w:tcPr>
            <w:tcW w:type="dxa" w:w="1296"/>
            <w:shd w:fill="C99700"/>
            <w:vAlign w:val="center"/>
          </w:tcPr>
          <w:p>
            <w:pPr>
              <w:spacing w:before="80" w:after="80"/>
              <w:jc w:val="center"/>
            </w:pPr>
            <w:r>
              <w:rPr>
                <w:rFonts w:ascii="Calibri" w:hAnsi="Calibri"/>
                <w:b/>
                <w:color w:val="FFFFFF"/>
                <w:sz w:val="20"/>
              </w:rPr>
              <w:t>Step 2</w:t>
            </w:r>
          </w:p>
        </w:tc>
        <w:tc>
          <w:tcPr>
            <w:tcW w:type="dxa" w:w="9216"/>
            <w:shd w:fill="F5F3EE"/>
            <w:vAlign w:val="center"/>
          </w:tcPr>
          <w:p>
            <w:pPr>
              <w:spacing w:before="80" w:after="80"/>
            </w:pPr>
            <w:r>
              <w:rPr>
                <w:rFonts w:ascii="Calibri" w:hAnsi="Calibri"/>
                <w:color w:val="2D2D2D"/>
                <w:sz w:val="20"/>
              </w:rPr>
              <w:t>Choose a mode: Fast Mode (instant) or Full Analysis (recommended, 15-30 sec)</w:t>
            </w:r>
          </w:p>
        </w:tc>
      </w:tr>
      <w:tr>
        <w:tc>
          <w:tcPr>
            <w:tcW w:type="dxa" w:w="1296"/>
            <w:shd w:fill="115740"/>
            <w:vAlign w:val="center"/>
          </w:tcPr>
          <w:p>
            <w:pPr>
              <w:spacing w:before="80" w:after="80"/>
              <w:jc w:val="center"/>
            </w:pPr>
            <w:r>
              <w:rPr>
                <w:rFonts w:ascii="Calibri" w:hAnsi="Calibri"/>
                <w:b/>
                <w:color w:val="FFFFFF"/>
                <w:sz w:val="20"/>
              </w:rPr>
              <w:t>Step 3</w:t>
            </w:r>
          </w:p>
        </w:tc>
        <w:tc>
          <w:tcPr>
            <w:tcW w:type="dxa" w:w="9216"/>
            <w:shd w:fill="F5F3EE"/>
            <w:vAlign w:val="center"/>
          </w:tcPr>
          <w:p>
            <w:pPr>
              <w:spacing w:before="80" w:after="80"/>
            </w:pPr>
            <w:r>
              <w:rPr>
                <w:rFonts w:ascii="Calibri" w:hAnsi="Calibri"/>
                <w:color w:val="2D2D2D"/>
                <w:sz w:val="20"/>
              </w:rPr>
              <w:t>Click "Classify PD" and review your results</w:t>
            </w:r>
          </w:p>
        </w:tc>
      </w:tr>
    </w:tbl>
    <w:p>
      <w:pPr>
        <w:keepNext/>
        <w:spacing w:before="160" w:after="80"/>
      </w:pPr>
      <w:r>
        <w:rPr>
          <w:rFonts w:ascii="Calibri" w:hAnsi="Calibri"/>
          <w:b/>
          <w:color w:val="115740"/>
          <w:sz w:val="28"/>
        </w:rPr>
        <w:t>Understanding Your Results: 3 Cards</w:t>
      </w:r>
    </w:p>
    <w:tbl>
      <w:tblPr>
        <w:tblW w:type="auto" w:w="0"/>
        <w:jc w:val="center"/>
        <w:tblLook w:firstColumn="1" w:firstRow="1" w:lastColumn="0" w:lastRow="0" w:noHBand="0" w:noVBand="1" w:val="04A0"/>
        <w:tblBorders>
          <w:top w:val="single" w:sz="4" w:space="0" w:color="DDD8C8"/>
          <w:left w:val="single" w:sz="4" w:space="0" w:color="DDD8C8"/>
          <w:bottom w:val="single" w:sz="4" w:space="0" w:color="DDD8C8"/>
          <w:right w:val="single" w:sz="4" w:space="0" w:color="DDD8C8"/>
          <w:insideH w:val="single" w:sz="4" w:space="0" w:color="DDD8C8"/>
          <w:insideV w:val="single" w:sz="4" w:space="0" w:color="DDD8C8"/>
        </w:tblBorders>
      </w:tblPr>
      <w:tblGrid>
        <w:gridCol w:w="3504"/>
        <w:gridCol w:w="3504"/>
        <w:gridCol w:w="3504"/>
      </w:tblGrid>
      <w:tr>
        <w:tc>
          <w:tcPr>
            <w:tcW w:type="dxa" w:w="1872"/>
            <w:shd w:fill="115740"/>
          </w:tcPr>
          <w:p>
            <w:pPr>
              <w:spacing w:before="60" w:after="60"/>
              <w:jc w:val="center"/>
            </w:pPr>
            <w:r>
              <w:rPr>
                <w:rFonts w:ascii="Calibri" w:hAnsi="Calibri"/>
                <w:b/>
                <w:color w:val="FFFFFF"/>
                <w:sz w:val="18"/>
              </w:rPr>
              <w:t>Card</w:t>
            </w:r>
          </w:p>
        </w:tc>
        <w:tc>
          <w:tcPr>
            <w:tcW w:type="dxa" w:w="4608"/>
            <w:shd w:fill="115740"/>
          </w:tcPr>
          <w:p>
            <w:pPr>
              <w:spacing w:before="60" w:after="60"/>
              <w:jc w:val="center"/>
            </w:pPr>
            <w:r>
              <w:rPr>
                <w:rFonts w:ascii="Calibri" w:hAnsi="Calibri"/>
                <w:b/>
                <w:color w:val="FFFFFF"/>
                <w:sz w:val="18"/>
              </w:rPr>
              <w:t>What It Shows</w:t>
            </w:r>
          </w:p>
        </w:tc>
        <w:tc>
          <w:tcPr>
            <w:tcW w:type="dxa" w:w="4032"/>
            <w:shd w:fill="115740"/>
          </w:tcPr>
          <w:p>
            <w:pPr>
              <w:spacing w:before="60" w:after="60"/>
              <w:jc w:val="center"/>
            </w:pPr>
            <w:r>
              <w:rPr>
                <w:rFonts w:ascii="Calibri" w:hAnsi="Calibri"/>
                <w:b/>
                <w:color w:val="FFFFFF"/>
                <w:sz w:val="18"/>
              </w:rPr>
              <w:t>Why It Matters</w:t>
            </w:r>
          </w:p>
        </w:tc>
      </w:tr>
      <w:tr>
        <w:tc>
          <w:tcPr>
            <w:tcW w:type="dxa" w:w="3504"/>
            <w:shd w:fill="F5F3EE"/>
          </w:tcPr>
          <w:p>
            <w:pPr>
              <w:spacing w:before="60" w:after="60"/>
            </w:pPr>
            <w:r>
              <w:rPr>
                <w:rFonts w:ascii="Calibri" w:hAnsi="Calibri"/>
                <w:b/>
                <w:color w:val="115740"/>
                <w:sz w:val="18"/>
              </w:rPr>
              <w:t>Best Match</w:t>
            </w:r>
          </w:p>
        </w:tc>
        <w:tc>
          <w:tcPr>
            <w:tcW w:type="dxa" w:w="3504"/>
            <w:shd w:fill="F5F3EE"/>
          </w:tcPr>
          <w:p>
            <w:pPr>
              <w:spacing w:before="60" w:after="60"/>
            </w:pPr>
            <w:r>
              <w:rPr>
                <w:rFonts w:ascii="Calibri" w:hAnsi="Calibri"/>
                <w:color w:val="2D2D2D"/>
                <w:sz w:val="18"/>
              </w:rPr>
              <w:t>Top-ranked role, career group, pay band, salary range, W&amp;M grade</w:t>
            </w:r>
          </w:p>
        </w:tc>
        <w:tc>
          <w:tcPr>
            <w:tcW w:type="dxa" w:w="3504"/>
            <w:shd w:fill="F5F3EE"/>
          </w:tcPr>
          <w:p>
            <w:pPr>
              <w:spacing w:before="60" w:after="60"/>
            </w:pPr>
            <w:r>
              <w:rPr>
                <w:rFonts w:ascii="Calibri" w:hAnsi="Calibri"/>
                <w:color w:val="2D2D2D"/>
                <w:sz w:val="18"/>
              </w:rPr>
              <w:t>GRIFFIN's strongest recommendation — review this first</w:t>
            </w:r>
          </w:p>
        </w:tc>
      </w:tr>
      <w:tr>
        <w:tc>
          <w:tcPr>
            <w:tcW w:type="dxa" w:w="3504"/>
            <w:shd w:fill="FFFFFF"/>
          </w:tcPr>
          <w:p>
            <w:pPr>
              <w:spacing w:before="60" w:after="60"/>
            </w:pPr>
            <w:r>
              <w:rPr>
                <w:rFonts w:ascii="Calibri" w:hAnsi="Calibri"/>
                <w:b/>
                <w:color w:val="115740"/>
                <w:sz w:val="18"/>
              </w:rPr>
              <w:t>Alternative Role</w:t>
            </w:r>
          </w:p>
        </w:tc>
        <w:tc>
          <w:tcPr>
            <w:tcW w:type="dxa" w:w="3504"/>
            <w:shd w:fill="FFFFFF"/>
          </w:tcPr>
          <w:p>
            <w:pPr>
              <w:spacing w:before="60" w:after="60"/>
            </w:pPr>
            <w:r>
              <w:rPr>
                <w:rFonts w:ascii="Calibri" w:hAnsi="Calibri"/>
                <w:color w:val="2D2D2D"/>
                <w:sz w:val="18"/>
              </w:rPr>
              <w:t>2nd-best role in the SAME career group (different level)</w:t>
            </w:r>
          </w:p>
        </w:tc>
        <w:tc>
          <w:tcPr>
            <w:tcW w:type="dxa" w:w="3504"/>
            <w:shd w:fill="FFFFFF"/>
          </w:tcPr>
          <w:p>
            <w:pPr>
              <w:spacing w:before="60" w:after="60"/>
            </w:pPr>
            <w:r>
              <w:rPr>
                <w:rFonts w:ascii="Calibri" w:hAnsi="Calibri"/>
                <w:color w:val="2D2D2D"/>
                <w:sz w:val="18"/>
              </w:rPr>
              <w:t>Shows if the position is between two levels in the same group</w:t>
            </w:r>
          </w:p>
        </w:tc>
      </w:tr>
      <w:tr>
        <w:tc>
          <w:tcPr>
            <w:tcW w:type="dxa" w:w="3504"/>
            <w:shd w:fill="F5F3EE"/>
          </w:tcPr>
          <w:p>
            <w:pPr>
              <w:spacing w:before="60" w:after="60"/>
            </w:pPr>
            <w:r>
              <w:rPr>
                <w:rFonts w:ascii="Calibri" w:hAnsi="Calibri"/>
                <w:b/>
                <w:color w:val="115740"/>
                <w:sz w:val="18"/>
              </w:rPr>
              <w:t>Alternative Group</w:t>
            </w:r>
          </w:p>
        </w:tc>
        <w:tc>
          <w:tcPr>
            <w:tcW w:type="dxa" w:w="3504"/>
            <w:shd w:fill="F5F3EE"/>
          </w:tcPr>
          <w:p>
            <w:pPr>
              <w:spacing w:before="60" w:after="60"/>
            </w:pPr>
            <w:r>
              <w:rPr>
                <w:rFonts w:ascii="Calibri" w:hAnsi="Calibri"/>
                <w:color w:val="2D2D2D"/>
                <w:sz w:val="18"/>
              </w:rPr>
              <w:t>Best role in a DIFFERENT career group entirely</w:t>
            </w:r>
          </w:p>
        </w:tc>
        <w:tc>
          <w:tcPr>
            <w:tcW w:type="dxa" w:w="3504"/>
            <w:shd w:fill="F5F3EE"/>
          </w:tcPr>
          <w:p>
            <w:pPr>
              <w:spacing w:before="60" w:after="60"/>
            </w:pPr>
            <w:r>
              <w:rPr>
                <w:rFonts w:ascii="Calibri" w:hAnsi="Calibri"/>
                <w:color w:val="2D2D2D"/>
                <w:sz w:val="18"/>
              </w:rPr>
              <w:t>Your "second opinion" — high confidence here means duties span groups</w:t>
            </w:r>
          </w:p>
        </w:tc>
      </w:tr>
    </w:tbl>
    <w:p>
      <w:pPr>
        <w:keepNext/>
        <w:spacing w:before="160" w:after="80"/>
      </w:pPr>
      <w:r>
        <w:rPr>
          <w:rFonts w:ascii="Calibri" w:hAnsi="Calibri"/>
          <w:b/>
          <w:color w:val="115740"/>
          <w:sz w:val="28"/>
        </w:rPr>
        <w:t>Confidence Metrics at a Glance</w:t>
      </w:r>
    </w:p>
    <w:tbl>
      <w:tblPr>
        <w:tblW w:type="auto" w:w="0"/>
        <w:jc w:val="center"/>
        <w:tblLook w:firstColumn="1" w:firstRow="1" w:lastColumn="0" w:lastRow="0" w:noHBand="0" w:noVBand="1" w:val="04A0"/>
        <w:tblBorders>
          <w:top w:val="single" w:sz="4" w:space="0" w:color="DDD8C8"/>
          <w:left w:val="single" w:sz="4" w:space="0" w:color="DDD8C8"/>
          <w:bottom w:val="single" w:sz="4" w:space="0" w:color="DDD8C8"/>
          <w:right w:val="single" w:sz="4" w:space="0" w:color="DDD8C8"/>
          <w:insideH w:val="single" w:sz="4" w:space="0" w:color="DDD8C8"/>
          <w:insideV w:val="single" w:sz="4" w:space="0" w:color="DDD8C8"/>
        </w:tblBorders>
      </w:tblPr>
      <w:tblGrid>
        <w:gridCol w:w="3504"/>
        <w:gridCol w:w="3504"/>
        <w:gridCol w:w="3504"/>
      </w:tblGrid>
      <w:tr>
        <w:tc>
          <w:tcPr>
            <w:tcW w:type="dxa" w:w="1872"/>
            <w:shd w:fill="115740"/>
          </w:tcPr>
          <w:p>
            <w:pPr>
              <w:spacing w:before="60" w:after="60"/>
              <w:jc w:val="center"/>
            </w:pPr>
            <w:r>
              <w:rPr>
                <w:rFonts w:ascii="Calibri" w:hAnsi="Calibri"/>
                <w:b/>
                <w:color w:val="FFFFFF"/>
                <w:sz w:val="18"/>
              </w:rPr>
              <w:t>Metric</w:t>
            </w:r>
          </w:p>
        </w:tc>
        <w:tc>
          <w:tcPr>
            <w:tcW w:type="dxa" w:w="1440"/>
            <w:shd w:fill="115740"/>
          </w:tcPr>
          <w:p>
            <w:pPr>
              <w:spacing w:before="60" w:after="60"/>
              <w:jc w:val="center"/>
            </w:pPr>
            <w:r>
              <w:rPr>
                <w:rFonts w:ascii="Calibri" w:hAnsi="Calibri"/>
                <w:b/>
                <w:color w:val="FFFFFF"/>
                <w:sz w:val="18"/>
              </w:rPr>
              <w:t>Color</w:t>
            </w:r>
          </w:p>
        </w:tc>
        <w:tc>
          <w:tcPr>
            <w:tcW w:type="dxa" w:w="7200"/>
            <w:shd w:fill="115740"/>
          </w:tcPr>
          <w:p>
            <w:pPr>
              <w:spacing w:before="60" w:after="60"/>
              <w:jc w:val="center"/>
            </w:pPr>
            <w:r>
              <w:rPr>
                <w:rFonts w:ascii="Calibri" w:hAnsi="Calibri"/>
                <w:b/>
                <w:color w:val="FFFFFF"/>
                <w:sz w:val="18"/>
              </w:rPr>
              <w:t>Think of It As...</w:t>
            </w:r>
          </w:p>
        </w:tc>
      </w:tr>
      <w:tr>
        <w:tc>
          <w:tcPr>
            <w:tcW w:type="dxa" w:w="3504"/>
            <w:shd w:fill="F5F3EE"/>
          </w:tcPr>
          <w:p>
            <w:pPr>
              <w:spacing w:before="60" w:after="60"/>
            </w:pPr>
            <w:r>
              <w:rPr>
                <w:rFonts w:ascii="Calibri" w:hAnsi="Calibri"/>
                <w:b/>
                <w:color w:val="2D2D2D"/>
                <w:sz w:val="18"/>
              </w:rPr>
              <w:t>ML Probability</w:t>
            </w:r>
          </w:p>
        </w:tc>
        <w:tc>
          <w:tcPr>
            <w:tcW w:type="dxa" w:w="3504"/>
            <w:shd w:fill="F5F3EE"/>
          </w:tcPr>
          <w:p>
            <w:pPr>
              <w:spacing w:before="60" w:after="60"/>
            </w:pPr>
            <w:r>
              <w:rPr>
                <w:rFonts w:ascii="Calibri" w:hAnsi="Calibri"/>
                <w:b/>
                <w:color w:val="115740"/>
                <w:sz w:val="18"/>
              </w:rPr>
              <w:t>Green bar</w:t>
            </w:r>
          </w:p>
        </w:tc>
        <w:tc>
          <w:tcPr>
            <w:tcW w:type="dxa" w:w="3504"/>
            <w:shd w:fill="F5F3EE"/>
          </w:tcPr>
          <w:p>
            <w:pPr>
              <w:spacing w:before="60" w:after="60"/>
            </w:pPr>
            <w:r>
              <w:rPr>
                <w:rFonts w:ascii="Calibri" w:hAnsi="Calibri"/>
                <w:color w:val="2D2D2D"/>
                <w:sz w:val="18"/>
              </w:rPr>
              <w:t>A statistical test score — based on math and training data</w:t>
            </w:r>
          </w:p>
        </w:tc>
      </w:tr>
      <w:tr>
        <w:tc>
          <w:tcPr>
            <w:tcW w:type="dxa" w:w="3504"/>
            <w:shd w:fill="FFFFFF"/>
          </w:tcPr>
          <w:p>
            <w:pPr>
              <w:spacing w:before="60" w:after="60"/>
            </w:pPr>
            <w:r>
              <w:rPr>
                <w:rFonts w:ascii="Calibri" w:hAnsi="Calibri"/>
                <w:b/>
                <w:color w:val="2D2D2D"/>
                <w:sz w:val="18"/>
              </w:rPr>
              <w:t>AI Assessment</w:t>
            </w:r>
          </w:p>
        </w:tc>
        <w:tc>
          <w:tcPr>
            <w:tcW w:type="dxa" w:w="3504"/>
            <w:shd w:fill="FFFFFF"/>
          </w:tcPr>
          <w:p>
            <w:pPr>
              <w:spacing w:before="60" w:after="60"/>
            </w:pPr>
            <w:r>
              <w:rPr>
                <w:rFonts w:ascii="Calibri" w:hAnsi="Calibri"/>
                <w:b/>
                <w:color w:val="C99700"/>
                <w:sz w:val="18"/>
              </w:rPr>
              <w:t>Gold bar</w:t>
            </w:r>
          </w:p>
        </w:tc>
        <w:tc>
          <w:tcPr>
            <w:tcW w:type="dxa" w:w="3504"/>
            <w:shd w:fill="FFFFFF"/>
          </w:tcPr>
          <w:p>
            <w:pPr>
              <w:spacing w:before="60" w:after="60"/>
            </w:pPr>
            <w:r>
              <w:rPr>
                <w:rFonts w:ascii="Calibri" w:hAnsi="Calibri"/>
                <w:color w:val="2D2D2D"/>
                <w:sz w:val="18"/>
              </w:rPr>
              <w:t>An expert's professional judgment — based on AI reasoning</w:t>
            </w:r>
          </w:p>
        </w:tc>
      </w:tr>
    </w:tbl>
    <w:p>
      <w:pPr>
        <w:spacing w:before="80" w:after="40"/>
      </w:pPr>
      <w:r>
        <w:rPr>
          <w:rFonts w:ascii="Calibri" w:hAnsi="Calibri"/>
          <w:b/>
          <w:color w:val="115740"/>
          <w:sz w:val="18"/>
        </w:rPr>
        <w:t>Both HIGH = strong confidence.  Both LOW = needs review.  Disagree = dig deeper.</w:t>
      </w:r>
    </w:p>
    <w:p>
      <w:pPr>
        <w:keepNext/>
        <w:spacing w:before="160" w:after="80"/>
      </w:pPr>
      <w:r>
        <w:rPr>
          <w:rFonts w:ascii="Calibri" w:hAnsi="Calibri"/>
          <w:b/>
          <w:color w:val="115740"/>
          <w:sz w:val="28"/>
        </w:rPr>
        <w:t>When to Use Each Mode</w:t>
      </w:r>
    </w:p>
    <w:tbl>
      <w:tblPr>
        <w:tblW w:type="auto" w:w="0"/>
        <w:jc w:val="center"/>
        <w:tblLook w:firstColumn="1" w:firstRow="1" w:lastColumn="0" w:lastRow="0" w:noHBand="0" w:noVBand="1" w:val="04A0"/>
        <w:tblBorders>
          <w:top w:val="single" w:sz="4" w:space="0" w:color="DDD8C8"/>
          <w:left w:val="single" w:sz="4" w:space="0" w:color="DDD8C8"/>
          <w:bottom w:val="single" w:sz="4" w:space="0" w:color="DDD8C8"/>
          <w:right w:val="single" w:sz="4" w:space="0" w:color="DDD8C8"/>
          <w:insideH w:val="single" w:sz="4" w:space="0" w:color="DDD8C8"/>
          <w:insideV w:val="single" w:sz="4" w:space="0" w:color="DDD8C8"/>
        </w:tblBorders>
      </w:tblPr>
      <w:tblGrid>
        <w:gridCol w:w="3504"/>
        <w:gridCol w:w="3504"/>
        <w:gridCol w:w="3504"/>
      </w:tblGrid>
      <w:tr>
        <w:tc>
          <w:tcPr>
            <w:tcW w:type="dxa" w:w="1440"/>
            <w:shd w:fill="115740"/>
          </w:tcPr>
          <w:p>
            <w:pPr>
              <w:spacing w:before="60" w:after="60"/>
              <w:jc w:val="center"/>
            </w:pPr>
            <w:r>
              <w:rPr>
                <w:rFonts w:ascii="Calibri" w:hAnsi="Calibri"/>
                <w:b/>
                <w:color w:val="FFFFFF"/>
                <w:sz w:val="18"/>
              </w:rPr>
            </w:r>
          </w:p>
        </w:tc>
        <w:tc>
          <w:tcPr>
            <w:tcW w:type="dxa" w:w="4536"/>
            <w:shd w:fill="115740"/>
          </w:tcPr>
          <w:p>
            <w:pPr>
              <w:spacing w:before="60" w:after="60"/>
              <w:jc w:val="center"/>
            </w:pPr>
            <w:r>
              <w:rPr>
                <w:rFonts w:ascii="Calibri" w:hAnsi="Calibri"/>
                <w:b/>
                <w:color w:val="FFFFFF"/>
                <w:sz w:val="18"/>
              </w:rPr>
              <w:t>Fast Mode</w:t>
            </w:r>
          </w:p>
        </w:tc>
        <w:tc>
          <w:tcPr>
            <w:tcW w:type="dxa" w:w="4536"/>
            <w:shd w:fill="115740"/>
          </w:tcPr>
          <w:p>
            <w:pPr>
              <w:spacing w:before="60" w:after="60"/>
              <w:jc w:val="center"/>
            </w:pPr>
            <w:r>
              <w:rPr>
                <w:rFonts w:ascii="Calibri" w:hAnsi="Calibri"/>
                <w:b/>
                <w:color w:val="FFFFFF"/>
                <w:sz w:val="18"/>
              </w:rPr>
              <w:t>Full Analysis</w:t>
            </w:r>
          </w:p>
        </w:tc>
      </w:tr>
      <w:tr>
        <w:tc>
          <w:tcPr>
            <w:tcW w:type="dxa" w:w="3504"/>
            <w:shd w:fill="F5F3EE"/>
          </w:tcPr>
          <w:p>
            <w:pPr>
              <w:spacing w:before="60" w:after="60"/>
            </w:pPr>
            <w:r>
              <w:rPr>
                <w:rFonts w:ascii="Calibri" w:hAnsi="Calibri"/>
                <w:b/>
                <w:color w:val="2D2D2D"/>
                <w:sz w:val="18"/>
              </w:rPr>
              <w:t>Speed</w:t>
            </w:r>
          </w:p>
        </w:tc>
        <w:tc>
          <w:tcPr>
            <w:tcW w:type="dxa" w:w="3504"/>
            <w:shd w:fill="F5F3EE"/>
          </w:tcPr>
          <w:p>
            <w:pPr>
              <w:spacing w:before="60" w:after="60"/>
            </w:pPr>
            <w:r>
              <w:rPr>
                <w:rFonts w:ascii="Calibri" w:hAnsi="Calibri"/>
                <w:color w:val="2D2D2D"/>
                <w:sz w:val="18"/>
              </w:rPr>
              <w:t>Instant</w:t>
            </w:r>
          </w:p>
        </w:tc>
        <w:tc>
          <w:tcPr>
            <w:tcW w:type="dxa" w:w="3504"/>
            <w:shd w:fill="F5F3EE"/>
          </w:tcPr>
          <w:p>
            <w:pPr>
              <w:spacing w:before="60" w:after="60"/>
            </w:pPr>
            <w:r>
              <w:rPr>
                <w:rFonts w:ascii="Calibri" w:hAnsi="Calibri"/>
                <w:color w:val="2D2D2D"/>
                <w:sz w:val="18"/>
              </w:rPr>
              <w:t>15–30 seconds</w:t>
            </w:r>
          </w:p>
        </w:tc>
      </w:tr>
      <w:tr>
        <w:tc>
          <w:tcPr>
            <w:tcW w:type="dxa" w:w="3504"/>
            <w:shd w:fill="FFFFFF"/>
          </w:tcPr>
          <w:p>
            <w:pPr>
              <w:spacing w:before="60" w:after="60"/>
            </w:pPr>
            <w:r>
              <w:rPr>
                <w:rFonts w:ascii="Calibri" w:hAnsi="Calibri"/>
                <w:b/>
                <w:color w:val="2D2D2D"/>
                <w:sz w:val="18"/>
              </w:rPr>
              <w:t>Best For</w:t>
            </w:r>
          </w:p>
        </w:tc>
        <w:tc>
          <w:tcPr>
            <w:tcW w:type="dxa" w:w="3504"/>
            <w:shd w:fill="FFFFFF"/>
          </w:tcPr>
          <w:p>
            <w:pPr>
              <w:spacing w:before="60" w:after="60"/>
            </w:pPr>
            <w:r>
              <w:rPr>
                <w:rFonts w:ascii="Calibri" w:hAnsi="Calibri"/>
                <w:color w:val="2D2D2D"/>
                <w:sz w:val="18"/>
              </w:rPr>
              <w:t>Quick checks, bulk screening</w:t>
            </w:r>
          </w:p>
        </w:tc>
        <w:tc>
          <w:tcPr>
            <w:tcW w:type="dxa" w:w="3504"/>
            <w:shd w:fill="FFFFFF"/>
          </w:tcPr>
          <w:p>
            <w:pPr>
              <w:spacing w:before="60" w:after="60"/>
            </w:pPr>
            <w:r>
              <w:rPr>
                <w:rFonts w:ascii="Calibri" w:hAnsi="Calibri"/>
                <w:color w:val="2D2D2D"/>
                <w:sz w:val="18"/>
              </w:rPr>
              <w:t>Final decisions, reclassifications</w:t>
            </w:r>
          </w:p>
        </w:tc>
      </w:tr>
    </w:tbl>
    <w:p>
      <w:r>
        <w:br w:type="page"/>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512"/>
      </w:tblGrid>
      <w:tr>
        <w:tc>
          <w:tcPr>
            <w:tcW w:type="dxa" w:w="10512"/>
            <w:shd w:fill="115740"/>
          </w:tcPr>
          <w:p>
            <w:pPr>
              <w:spacing w:before="120" w:after="120"/>
              <w:jc w:val="center"/>
            </w:pPr>
            <w:r>
              <w:rPr>
                <w:rFonts w:ascii="Calibri" w:hAnsi="Calibri"/>
                <w:b/>
                <w:color w:val="FFFFFF"/>
                <w:sz w:val="28"/>
              </w:rPr>
              <w:t>GRIFFIN Quick Reference — Page 2</w:t>
            </w:r>
          </w:p>
        </w:tc>
      </w:tr>
    </w:tbl>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512"/>
      </w:tblGrid>
      <w:tr>
        <w:trPr>
          <w:trHeight w:val="40" w:hRule="exact"/>
        </w:trPr>
        <w:tc>
          <w:tcPr>
            <w:tcW w:type="dxa" w:w="10512"/>
            <w:shd w:fill="C99700"/>
          </w:tcPr>
          <w:p>
            <w:pPr>
              <w:spacing w:before="0" w:after="0"/>
            </w:pPr>
          </w:p>
        </w:tc>
      </w:tr>
    </w:tbl>
    <w:p>
      <w:pPr>
        <w:keepNext/>
        <w:spacing w:before="160" w:after="80"/>
      </w:pPr>
      <w:r>
        <w:rPr>
          <w:rFonts w:ascii="Calibri" w:hAnsi="Calibri"/>
          <w:b/>
          <w:color w:val="115740"/>
          <w:sz w:val="28"/>
        </w:rPr>
        <w:t>Tips for Best Results</w:t>
      </w:r>
    </w:p>
    <w:p>
      <w:pPr>
        <w:pStyle w:val="ListBullet"/>
        <w:spacing w:before="20" w:after="60"/>
        <w:ind w:left="360"/>
      </w:pPr>
      <w:r>
        <w:rPr>
          <w:rFonts w:ascii="Calibri" w:hAnsi="Calibri"/>
          <w:b/>
          <w:color w:val="2D2D2D"/>
          <w:sz w:val="19"/>
        </w:rPr>
        <w:t xml:space="preserve">Strip classification data from Workday postings — </w:t>
      </w:r>
      <w:r>
        <w:rPr>
          <w:rFonts w:ascii="Calibri" w:hAnsi="Calibri"/>
          <w:color w:val="666666"/>
          <w:sz w:val="19"/>
        </w:rPr>
        <w:t>when testing with a current Workday posting, remove any existing salary, pay band, grade code, or classification code from the text before pasting. These fields can bias the classification. Use only the position description duties, qualifications, and responsibilities.</w:t>
      </w:r>
    </w:p>
    <w:p>
      <w:pPr>
        <w:pStyle w:val="ListBullet"/>
        <w:spacing w:before="20" w:after="60"/>
        <w:ind w:left="360"/>
      </w:pPr>
      <w:r>
        <w:rPr>
          <w:rFonts w:ascii="Calibri" w:hAnsi="Calibri"/>
          <w:b/>
          <w:color w:val="2D2D2D"/>
          <w:sz w:val="19"/>
        </w:rPr>
        <w:t xml:space="preserve">Include the full PD — </w:t>
      </w:r>
      <w:r>
        <w:rPr>
          <w:rFonts w:ascii="Calibri" w:hAnsi="Calibri"/>
          <w:color w:val="666666"/>
          <w:sz w:val="19"/>
        </w:rPr>
        <w:t>not just the job title. GRIFFIN needs detailed duties, qualifications, and responsibilities.</w:t>
      </w:r>
    </w:p>
    <w:p>
      <w:pPr>
        <w:pStyle w:val="ListBullet"/>
        <w:spacing w:before="20" w:after="60"/>
        <w:ind w:left="360"/>
      </w:pPr>
      <w:r>
        <w:rPr>
          <w:rFonts w:ascii="Calibri" w:hAnsi="Calibri"/>
          <w:b/>
          <w:color w:val="2D2D2D"/>
          <w:sz w:val="19"/>
        </w:rPr>
        <w:t xml:space="preserve">Include duty percentages — </w:t>
      </w:r>
      <w:r>
        <w:rPr>
          <w:rFonts w:ascii="Calibri" w:hAnsi="Calibri"/>
          <w:color w:val="666666"/>
          <w:sz w:val="19"/>
        </w:rPr>
        <w:t>if available (e.g., "40% budget management"). Helps GRIFFIN weigh duties properly.</w:t>
      </w:r>
    </w:p>
    <w:p>
      <w:pPr>
        <w:pStyle w:val="ListBullet"/>
        <w:spacing w:before="20" w:after="60"/>
        <w:ind w:left="360"/>
      </w:pPr>
      <w:r>
        <w:rPr>
          <w:rFonts w:ascii="Calibri" w:hAnsi="Calibri"/>
          <w:b/>
          <w:color w:val="2D2D2D"/>
          <w:sz w:val="19"/>
        </w:rPr>
        <w:t xml:space="preserve">Include qualifications and reporting relationships — </w:t>
      </w:r>
      <w:r>
        <w:rPr>
          <w:rFonts w:ascii="Calibri" w:hAnsi="Calibri"/>
          <w:color w:val="666666"/>
          <w:sz w:val="19"/>
        </w:rPr>
        <w:t>these distinguish between different levels in the same career group.</w:t>
      </w:r>
    </w:p>
    <w:p>
      <w:pPr>
        <w:pStyle w:val="ListBullet"/>
        <w:spacing w:before="20" w:after="60"/>
        <w:ind w:left="360"/>
      </w:pPr>
      <w:r>
        <w:rPr>
          <w:rFonts w:ascii="Calibri" w:hAnsi="Calibri"/>
          <w:b/>
          <w:color w:val="2D2D2D"/>
          <w:sz w:val="19"/>
        </w:rPr>
        <w:t xml:space="preserve">Review ALL 3 match cards — </w:t>
      </w:r>
      <w:r>
        <w:rPr>
          <w:rFonts w:ascii="Calibri" w:hAnsi="Calibri"/>
          <w:color w:val="666666"/>
          <w:sz w:val="19"/>
        </w:rPr>
        <w:t>the alternatives can reveal important nuances. Do not stop at Card 1.</w:t>
      </w:r>
    </w:p>
    <w:p>
      <w:pPr>
        <w:pStyle w:val="ListBullet"/>
        <w:spacing w:before="20" w:after="60"/>
        <w:ind w:left="360"/>
      </w:pPr>
      <w:r>
        <w:rPr>
          <w:rFonts w:ascii="Calibri" w:hAnsi="Calibri"/>
          <w:b/>
          <w:color w:val="2D2D2D"/>
          <w:sz w:val="19"/>
        </w:rPr>
        <w:t xml:space="preserve">Use Full Analysis for final decisions — </w:t>
      </w:r>
      <w:r>
        <w:rPr>
          <w:rFonts w:ascii="Calibri" w:hAnsi="Calibri"/>
          <w:color w:val="666666"/>
          <w:sz w:val="19"/>
        </w:rPr>
        <w:t>Fast Mode is for quick checks. Full Analysis gives you the complete picture.</w:t>
      </w:r>
    </w:p>
    <w:p>
      <w:pPr>
        <w:keepNext/>
        <w:spacing w:before="160" w:after="80"/>
      </w:pPr>
      <w:r>
        <w:rPr>
          <w:rFonts w:ascii="Calibri" w:hAnsi="Calibri"/>
          <w:b/>
          <w:color w:val="115740"/>
          <w:sz w:val="28"/>
        </w:rPr>
        <w:t>Frequently Asked Questions</w:t>
      </w:r>
    </w:p>
    <w:tbl>
      <w:tblPr>
        <w:tblW w:type="auto" w:w="0"/>
        <w:jc w:val="center"/>
        <w:tblLook w:firstColumn="1" w:firstRow="1" w:lastColumn="0" w:lastRow="0" w:noHBand="0" w:noVBand="1" w:val="04A0"/>
        <w:tblBorders>
          <w:top w:val="single" w:sz="4" w:space="0" w:color="DDD8C8"/>
          <w:left w:val="single" w:sz="4" w:space="0" w:color="DDD8C8"/>
          <w:bottom w:val="single" w:sz="4" w:space="0" w:color="DDD8C8"/>
          <w:right w:val="single" w:sz="4" w:space="0" w:color="DDD8C8"/>
          <w:insideH w:val="single" w:sz="4" w:space="0" w:color="DDD8C8"/>
          <w:insideV w:val="single" w:sz="4" w:space="0" w:color="DDD8C8"/>
        </w:tblBorders>
      </w:tblPr>
      <w:tblGrid>
        <w:gridCol w:w="5256"/>
        <w:gridCol w:w="5256"/>
      </w:tblGrid>
      <w:tr>
        <w:tc>
          <w:tcPr>
            <w:tcW w:type="dxa" w:w="2880"/>
            <w:shd w:fill="115740"/>
          </w:tcPr>
          <w:p>
            <w:pPr>
              <w:spacing w:before="60" w:after="60"/>
              <w:jc w:val="center"/>
            </w:pPr>
            <w:r>
              <w:rPr>
                <w:rFonts w:ascii="Calibri" w:hAnsi="Calibri"/>
                <w:b/>
                <w:color w:val="FFFFFF"/>
                <w:sz w:val="18"/>
              </w:rPr>
              <w:t>Question</w:t>
            </w:r>
          </w:p>
        </w:tc>
        <w:tc>
          <w:tcPr>
            <w:tcW w:type="dxa" w:w="7632"/>
            <w:shd w:fill="115740"/>
          </w:tcPr>
          <w:p>
            <w:pPr>
              <w:spacing w:before="60" w:after="60"/>
              <w:jc w:val="center"/>
            </w:pPr>
            <w:r>
              <w:rPr>
                <w:rFonts w:ascii="Calibri" w:hAnsi="Calibri"/>
                <w:b/>
                <w:color w:val="FFFFFF"/>
                <w:sz w:val="18"/>
              </w:rPr>
              <w:t>Answer</w:t>
            </w:r>
          </w:p>
        </w:tc>
      </w:tr>
      <w:tr>
        <w:tc>
          <w:tcPr>
            <w:tcW w:type="dxa" w:w="5256"/>
            <w:shd w:fill="F5F3EE"/>
          </w:tcPr>
          <w:p>
            <w:pPr>
              <w:spacing w:before="40" w:after="40"/>
            </w:pPr>
            <w:r>
              <w:rPr>
                <w:rFonts w:ascii="Calibri" w:hAnsi="Calibri"/>
                <w:b/>
                <w:color w:val="115740"/>
                <w:sz w:val="18"/>
              </w:rPr>
              <w:t>Is this official?</w:t>
            </w:r>
          </w:p>
        </w:tc>
        <w:tc>
          <w:tcPr>
            <w:tcW w:type="dxa" w:w="5256"/>
            <w:shd w:fill="F5F3EE"/>
          </w:tcPr>
          <w:p>
            <w:pPr>
              <w:spacing w:before="40" w:after="40"/>
            </w:pPr>
            <w:r>
              <w:rPr>
                <w:rFonts w:ascii="Calibri" w:hAnsi="Calibri"/>
                <w:color w:val="2D2D2D"/>
                <w:sz w:val="18"/>
              </w:rPr>
              <w:t>No — advisory only. You are the final authority.</w:t>
            </w:r>
          </w:p>
        </w:tc>
      </w:tr>
      <w:tr>
        <w:tc>
          <w:tcPr>
            <w:tcW w:type="dxa" w:w="5256"/>
            <w:shd w:fill="FFFFFF"/>
          </w:tcPr>
          <w:p>
            <w:pPr>
              <w:spacing w:before="40" w:after="40"/>
            </w:pPr>
            <w:r>
              <w:rPr>
                <w:rFonts w:ascii="Calibri" w:hAnsi="Calibri"/>
                <w:b/>
                <w:color w:val="115740"/>
                <w:sz w:val="18"/>
              </w:rPr>
              <w:t>What if it's wrong?</w:t>
            </w:r>
          </w:p>
        </w:tc>
        <w:tc>
          <w:tcPr>
            <w:tcW w:type="dxa" w:w="5256"/>
            <w:shd w:fill="FFFFFF"/>
          </w:tcPr>
          <w:p>
            <w:pPr>
              <w:spacing w:before="40" w:after="40"/>
            </w:pPr>
            <w:r>
              <w:rPr>
                <w:rFonts w:ascii="Calibri" w:hAnsi="Calibri"/>
                <w:color w:val="2D2D2D"/>
                <w:sz w:val="18"/>
              </w:rPr>
              <w:t>You are the expert. Use GRIFFIN as a starting point, not a final answer.</w:t>
            </w:r>
          </w:p>
        </w:tc>
      </w:tr>
      <w:tr>
        <w:tc>
          <w:tcPr>
            <w:tcW w:type="dxa" w:w="5256"/>
            <w:shd w:fill="F5F3EE"/>
          </w:tcPr>
          <w:p>
            <w:pPr>
              <w:spacing w:before="40" w:after="40"/>
            </w:pPr>
            <w:r>
              <w:rPr>
                <w:rFonts w:ascii="Calibri" w:hAnsi="Calibri"/>
                <w:b/>
                <w:color w:val="115740"/>
                <w:sz w:val="18"/>
              </w:rPr>
              <w:t>Multiple positions?</w:t>
            </w:r>
          </w:p>
        </w:tc>
        <w:tc>
          <w:tcPr>
            <w:tcW w:type="dxa" w:w="5256"/>
            <w:shd w:fill="F5F3EE"/>
          </w:tcPr>
          <w:p>
            <w:pPr>
              <w:spacing w:before="40" w:after="40"/>
            </w:pPr>
            <w:r>
              <w:rPr>
                <w:rFonts w:ascii="Calibri" w:hAnsi="Calibri"/>
                <w:color w:val="2D2D2D"/>
                <w:sz w:val="18"/>
              </w:rPr>
              <w:t>Yes — separate PDs with --- (three dashes) on its own line.</w:t>
            </w:r>
          </w:p>
        </w:tc>
      </w:tr>
      <w:tr>
        <w:tc>
          <w:tcPr>
            <w:tcW w:type="dxa" w:w="5256"/>
            <w:shd w:fill="FFFFFF"/>
          </w:tcPr>
          <w:p>
            <w:pPr>
              <w:spacing w:before="40" w:after="40"/>
            </w:pPr>
            <w:r>
              <w:rPr>
                <w:rFonts w:ascii="Calibri" w:hAnsi="Calibri"/>
                <w:b/>
                <w:color w:val="115740"/>
                <w:sz w:val="18"/>
              </w:rPr>
              <w:t>How to save results?</w:t>
            </w:r>
          </w:p>
        </w:tc>
        <w:tc>
          <w:tcPr>
            <w:tcW w:type="dxa" w:w="5256"/>
            <w:shd w:fill="FFFFFF"/>
          </w:tcPr>
          <w:p>
            <w:pPr>
              <w:spacing w:before="40" w:after="40"/>
            </w:pPr>
            <w:r>
              <w:rPr>
                <w:rFonts w:ascii="Calibri" w:hAnsi="Calibri"/>
                <w:color w:val="2D2D2D"/>
                <w:sz w:val="18"/>
              </w:rPr>
              <w:t>Click "Download Classification Report" below the results.</w:t>
            </w:r>
          </w:p>
        </w:tc>
      </w:tr>
      <w:tr>
        <w:tc>
          <w:tcPr>
            <w:tcW w:type="dxa" w:w="5256"/>
            <w:shd w:fill="F5F3EE"/>
          </w:tcPr>
          <w:p>
            <w:pPr>
              <w:spacing w:before="40" w:after="40"/>
            </w:pPr>
            <w:r>
              <w:rPr>
                <w:rFonts w:ascii="Calibri" w:hAnsi="Calibri"/>
                <w:b/>
                <w:color w:val="115740"/>
                <w:sz w:val="18"/>
              </w:rPr>
              <w:t>Why is Full Analysis slower?</w:t>
            </w:r>
          </w:p>
        </w:tc>
        <w:tc>
          <w:tcPr>
            <w:tcW w:type="dxa" w:w="5256"/>
            <w:shd w:fill="F5F3EE"/>
          </w:tcPr>
          <w:p>
            <w:pPr>
              <w:spacing w:before="40" w:after="40"/>
            </w:pPr>
            <w:r>
              <w:rPr>
                <w:rFonts w:ascii="Calibri" w:hAnsi="Calibri"/>
                <w:color w:val="2D2D2D"/>
                <w:sz w:val="18"/>
              </w:rPr>
              <w:t>It uses AI reasoning in addition to statistics. The 15–30 seconds gives you 3 ranked matches.</w:t>
            </w:r>
          </w:p>
        </w:tc>
      </w:tr>
      <w:tr>
        <w:tc>
          <w:tcPr>
            <w:tcW w:type="dxa" w:w="5256"/>
            <w:shd w:fill="FFFFFF"/>
          </w:tcPr>
          <w:p>
            <w:pPr>
              <w:spacing w:before="40" w:after="40"/>
            </w:pPr>
            <w:r>
              <w:rPr>
                <w:rFonts w:ascii="Calibri" w:hAnsi="Calibri"/>
                <w:b/>
                <w:color w:val="115740"/>
                <w:sz w:val="18"/>
              </w:rPr>
              <w:t>Is my data stored?</w:t>
            </w:r>
          </w:p>
        </w:tc>
        <w:tc>
          <w:tcPr>
            <w:tcW w:type="dxa" w:w="5256"/>
            <w:shd w:fill="FFFFFF"/>
          </w:tcPr>
          <w:p>
            <w:pPr>
              <w:spacing w:before="40" w:after="40"/>
            </w:pPr>
            <w:r>
              <w:rPr>
                <w:rFonts w:ascii="Calibri" w:hAnsi="Calibri"/>
                <w:color w:val="2D2D2D"/>
                <w:sz w:val="18"/>
              </w:rPr>
              <w:t>No. Processed in real time, not saved.</w:t>
            </w:r>
          </w:p>
        </w:tc>
      </w:tr>
    </w:tbl>
    <w:p>
      <w:pPr>
        <w:keepNext/>
        <w:spacing w:before="160" w:after="80"/>
      </w:pPr>
      <w:r>
        <w:rPr>
          <w:rFonts w:ascii="Calibri" w:hAnsi="Calibri"/>
          <w:b/>
          <w:color w:val="115740"/>
          <w:sz w:val="28"/>
        </w:rPr>
        <w:t>Save Your Work</w:t>
      </w:r>
    </w:p>
    <w:tbl>
      <w:tblPr>
        <w:tblW w:type="auto" w:w="0"/>
        <w:jc w:val="center"/>
        <w:tblLook w:firstColumn="1" w:firstRow="1" w:lastColumn="0" w:lastRow="0" w:noHBand="0" w:noVBand="1" w:val="04A0"/>
        <w:tblBorders>
          <w:top w:val="single" w:sz="6" w:space="0" w:color="115740"/>
          <w:left w:val="single" w:sz="6" w:space="0" w:color="115740"/>
          <w:bottom w:val="single" w:sz="6" w:space="0" w:color="115740"/>
          <w:right w:val="single" w:sz="6" w:space="0" w:color="115740"/>
        </w:tblBorders>
      </w:tblPr>
      <w:tblGrid>
        <w:gridCol w:w="10512"/>
      </w:tblGrid>
      <w:tr>
        <w:tc>
          <w:tcPr>
            <w:tcW w:type="dxa" w:w="10512"/>
            <w:shd w:fill="E8F2EE"/>
          </w:tcPr>
          <w:p>
            <w:pPr>
              <w:spacing w:before="160" w:after="80"/>
              <w:jc w:val="center"/>
            </w:pPr>
            <w:r>
              <w:rPr>
                <w:rFonts w:ascii="Calibri" w:hAnsi="Calibri"/>
                <w:b/>
                <w:color w:val="115740"/>
                <w:sz w:val="24"/>
              </w:rPr>
              <w:t>Click "Download Classification Report"</w:t>
            </w:r>
          </w:p>
          <w:p>
            <w:pPr>
              <w:spacing w:before="0" w:after="160"/>
              <w:jc w:val="center"/>
            </w:pPr>
            <w:r>
              <w:rPr>
                <w:rFonts w:ascii="Calibri" w:hAnsi="Calibri"/>
                <w:color w:val="2D2D2D"/>
                <w:sz w:val="18"/>
              </w:rPr>
              <w:t>Saves a Word document (.docx) with all classification details. Open it, add your notes, save to the classification file.</w:t>
            </w:r>
          </w:p>
        </w:tc>
      </w:tr>
    </w:tbl>
    <w:p>
      <w:pPr>
        <w:keepNext/>
        <w:spacing w:before="160" w:after="80"/>
      </w:pPr>
      <w:r>
        <w:rPr>
          <w:rFonts w:ascii="Calibri" w:hAnsi="Calibri"/>
          <w:b/>
          <w:color w:val="115740"/>
          <w:sz w:val="28"/>
        </w:rPr>
        <w:t>When GRIFFIN Disagrees with You</w:t>
      </w:r>
    </w:p>
    <w:p>
      <w:pPr>
        <w:pStyle w:val="ListBullet"/>
        <w:spacing w:before="20" w:after="60"/>
        <w:ind w:left="360"/>
      </w:pPr>
      <w:r>
        <w:rPr>
          <w:rFonts w:ascii="Calibri" w:hAnsi="Calibri"/>
          <w:b/>
          <w:color w:val="2D2D2D"/>
          <w:sz w:val="19"/>
        </w:rPr>
        <w:t xml:space="preserve">You are the authority. </w:t>
      </w:r>
      <w:r>
        <w:rPr>
          <w:rFonts w:ascii="Calibri" w:hAnsi="Calibri"/>
          <w:color w:val="666666"/>
          <w:sz w:val="19"/>
        </w:rPr>
        <w:t>GRIFFIN is advisory — your professional judgment comes first.</w:t>
      </w:r>
    </w:p>
    <w:p>
      <w:pPr>
        <w:pStyle w:val="ListBullet"/>
        <w:spacing w:before="20" w:after="60"/>
        <w:ind w:left="360"/>
      </w:pPr>
      <w:r>
        <w:rPr>
          <w:rFonts w:ascii="Calibri" w:hAnsi="Calibri"/>
          <w:b/>
          <w:color w:val="2D2D2D"/>
          <w:sz w:val="19"/>
        </w:rPr>
        <w:t xml:space="preserve">Use all 3 cards to triangulate. </w:t>
      </w:r>
      <w:r>
        <w:rPr>
          <w:rFonts w:ascii="Calibri" w:hAnsi="Calibri"/>
          <w:color w:val="666666"/>
          <w:sz w:val="19"/>
        </w:rPr>
        <w:t>If Card 2 or 3 matches your judgment, the answer may be there.</w:t>
      </w:r>
    </w:p>
    <w:p>
      <w:pPr>
        <w:pStyle w:val="ListBullet"/>
        <w:spacing w:before="20" w:after="60"/>
        <w:ind w:left="360"/>
      </w:pPr>
      <w:r>
        <w:rPr>
          <w:rFonts w:ascii="Calibri" w:hAnsi="Calibri"/>
          <w:b/>
          <w:color w:val="2D2D2D"/>
          <w:sz w:val="19"/>
        </w:rPr>
        <w:t xml:space="preserve">Read the AI rationale. </w:t>
      </w:r>
      <w:r>
        <w:rPr>
          <w:rFonts w:ascii="Calibri" w:hAnsi="Calibri"/>
          <w:color w:val="666666"/>
          <w:sz w:val="19"/>
        </w:rPr>
        <w:t>It may highlight duties you interpreted differently.</w:t>
      </w:r>
    </w:p>
    <w:p>
      <w:pPr>
        <w:pStyle w:val="ListBullet"/>
        <w:spacing w:before="20" w:after="60"/>
        <w:ind w:left="360"/>
      </w:pPr>
      <w:r>
        <w:rPr>
          <w:rFonts w:ascii="Calibri" w:hAnsi="Calibri"/>
          <w:b/>
          <w:color w:val="2D2D2D"/>
          <w:sz w:val="19"/>
        </w:rPr>
        <w:t xml:space="preserve">Check for cross-group duties. </w:t>
      </w:r>
      <w:r>
        <w:rPr>
          <w:rFonts w:ascii="Calibri" w:hAnsi="Calibri"/>
          <w:color w:val="666666"/>
          <w:sz w:val="19"/>
        </w:rPr>
        <w:t>Mixed duties (IT + finance) can confuse any system.</w:t>
      </w:r>
    </w:p>
    <w:p>
      <w:pPr>
        <w:pStyle w:val="ListBullet"/>
        <w:spacing w:before="20" w:after="60"/>
        <w:ind w:left="360"/>
      </w:pPr>
      <w:r>
        <w:rPr>
          <w:rFonts w:ascii="Calibri" w:hAnsi="Calibri"/>
          <w:b/>
          <w:color w:val="2D2D2D"/>
          <w:sz w:val="19"/>
        </w:rPr>
        <w:t xml:space="preserve">Document your decision. </w:t>
      </w:r>
      <w:r>
        <w:rPr>
          <w:rFonts w:ascii="Calibri" w:hAnsi="Calibri"/>
          <w:color w:val="666666"/>
          <w:sz w:val="19"/>
        </w:rPr>
        <w:t>Download the report, add your notes, save to the file.</w:t>
      </w:r>
    </w:p>
    <w:p>
      <w:pPr>
        <w:spacing w:before="240" w:after="0"/>
        <w:pBdr>
          <w:top w:val="single" w:sz="8" w:space="1" w:color="C99700"/>
        </w:pBdr>
        <w:jc w:val="center"/>
      </w:pPr>
      <w:r>
        <w:rPr>
          <w:rFonts w:ascii="Calibri" w:hAnsi="Calibri"/>
          <w:color w:val="666666"/>
          <w:sz w:val="16"/>
        </w:rPr>
        <w:t>GRIFFIN v1.0  |  William &amp; Mary  |  Mason School of Business  |  Team 7  |  Spring 2026</w:t>
      </w:r>
    </w:p>
    <w:sectPr w:rsidR="00FC693F" w:rsidRPr="0006063C" w:rsidSect="00034616">
      <w:pgSz w:w="12240" w:h="15840"/>
      <w:pgMar w:top="720" w:right="864" w:bottom="576"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40" w:line="260" w:lineRule="exact"/>
    </w:pPr>
    <w:rPr>
      <w:rFonts w:ascii="Calibri" w:hAnsi="Calibri"/>
      <w:color w:val="2D2D2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