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Mount Harvard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 Jenna Beutler, Seth Grossman, Miao Hua, Samuel Statton, Nhi 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https://www.kaggle.com/allen-institute-for-ai/CORD-19-research-challenge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 Common factors/symptoms that employees/employers should look out for to help prevent spread of COVID-19 in the workplace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functional requirements need to be in place to achieve the end product as described in the Project Requirement document: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Loading the data in AWS via EMR master node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amongst group members via github and AWS to write, review, and deploy code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 horizontal scaling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Pyspark to perform basic aggregate functions and visualize the data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Analysis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Utilizing Pyspark text analysis tools to gain insights into each article Abstract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Applications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Translate insights from the data into business applications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April 12: Requirements Document, GitHub Classroom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April 25: Design and Development Test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April 28: Deployment &amp; Presentation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The following non-functional requirements have been considered by the team as factors that will influence how the project is conducted but deemed non-functional: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Google Colab to share code and ideas before posting to GitHub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 is our primary text communication app while Slack will be utilized when we have questions for Peter.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Zoom will also be used for checkpoints and to share screens for code examples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Analysis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 data by data (pre-2000 and post-2000)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llen-institute-for-ai/CORD-19-research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