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67D4" w:rsidRPr="00251DFC" w:rsidRDefault="0004528B" w:rsidP="009867D4">
      <w:pPr>
        <w:jc w:val="center"/>
        <w:rPr>
          <w:rFonts w:ascii="Arial" w:hAnsi="Arial" w:cs="Arial"/>
        </w:rPr>
      </w:pPr>
      <w:proofErr w:type="gramStart"/>
      <w:r>
        <w:rPr>
          <w:rFonts w:ascii="Arial" w:hAnsi="Arial" w:cs="Arial"/>
        </w:rPr>
        <w:t>ITS</w:t>
      </w:r>
      <w:proofErr w:type="gramEnd"/>
      <w:r>
        <w:rPr>
          <w:rFonts w:ascii="Arial" w:hAnsi="Arial" w:cs="Arial"/>
        </w:rPr>
        <w:t xml:space="preserve"> Barcoding with The</w:t>
      </w:r>
      <w:r w:rsidR="005C5051" w:rsidRPr="00251DFC">
        <w:rPr>
          <w:rFonts w:ascii="Arial" w:hAnsi="Arial" w:cs="Arial"/>
        </w:rPr>
        <w:t xml:space="preserve"> </w:t>
      </w:r>
      <w:r w:rsidR="006419C8" w:rsidRPr="00251DFC">
        <w:rPr>
          <w:rFonts w:ascii="Arial" w:hAnsi="Arial" w:cs="Arial"/>
        </w:rPr>
        <w:t xml:space="preserve">Variance </w:t>
      </w:r>
      <w:proofErr w:type="spellStart"/>
      <w:r w:rsidR="005C5051" w:rsidRPr="00251DFC">
        <w:rPr>
          <w:rFonts w:ascii="Arial" w:hAnsi="Arial" w:cs="Arial"/>
        </w:rPr>
        <w:t>Visualizer</w:t>
      </w:r>
      <w:proofErr w:type="spellEnd"/>
      <w:r w:rsidR="006419C8" w:rsidRPr="00251DFC">
        <w:rPr>
          <w:rFonts w:ascii="Arial" w:hAnsi="Arial" w:cs="Arial"/>
        </w:rPr>
        <w:t xml:space="preserve"> </w:t>
      </w:r>
    </w:p>
    <w:p w:rsidR="006419C8" w:rsidRPr="00251DFC" w:rsidRDefault="006419C8" w:rsidP="009867D4">
      <w:pPr>
        <w:jc w:val="center"/>
        <w:rPr>
          <w:rFonts w:ascii="Arial" w:hAnsi="Arial" w:cs="Arial"/>
        </w:rPr>
      </w:pPr>
      <w:r w:rsidRPr="00251DFC">
        <w:rPr>
          <w:rFonts w:ascii="Arial" w:hAnsi="Arial" w:cs="Arial"/>
        </w:rPr>
        <w:t>Michael Bradshaw</w:t>
      </w:r>
    </w:p>
    <w:p w:rsidR="00CD2346" w:rsidRPr="00251DFC" w:rsidRDefault="00CD2346" w:rsidP="00CD2346">
      <w:pPr>
        <w:rPr>
          <w:rFonts w:ascii="Arial" w:hAnsi="Arial" w:cs="Arial"/>
          <w:b/>
        </w:rPr>
      </w:pPr>
      <w:r w:rsidRPr="00251DFC">
        <w:rPr>
          <w:rFonts w:ascii="Arial" w:hAnsi="Arial" w:cs="Arial"/>
          <w:b/>
        </w:rPr>
        <w:t>Introduction</w:t>
      </w:r>
    </w:p>
    <w:p w:rsidR="00300EEC" w:rsidRPr="00C25988" w:rsidRDefault="00D83E33" w:rsidP="00CD2346">
      <w:pPr>
        <w:ind w:firstLine="720"/>
        <w:rPr>
          <w:rFonts w:ascii="Arial" w:hAnsi="Arial" w:cs="Arial"/>
        </w:rPr>
      </w:pPr>
      <w:r w:rsidRPr="00251DFC">
        <w:rPr>
          <w:rFonts w:ascii="Arial" w:hAnsi="Arial" w:cs="Arial"/>
        </w:rPr>
        <w:t xml:space="preserve">The influx of </w:t>
      </w:r>
      <w:r w:rsidR="00A3104D">
        <w:rPr>
          <w:rFonts w:ascii="Arial" w:hAnsi="Arial" w:cs="Arial"/>
        </w:rPr>
        <w:t>Next-Generation Sequencing (</w:t>
      </w:r>
      <w:proofErr w:type="spellStart"/>
      <w:r w:rsidRPr="00251DFC">
        <w:rPr>
          <w:rFonts w:ascii="Arial" w:hAnsi="Arial" w:cs="Arial"/>
        </w:rPr>
        <w:t>NGS</w:t>
      </w:r>
      <w:proofErr w:type="spellEnd"/>
      <w:r w:rsidR="00A3104D">
        <w:rPr>
          <w:rFonts w:ascii="Arial" w:hAnsi="Arial" w:cs="Arial"/>
        </w:rPr>
        <w:t>)</w:t>
      </w:r>
      <w:r w:rsidRPr="00251DFC">
        <w:rPr>
          <w:rFonts w:ascii="Arial" w:hAnsi="Arial" w:cs="Arial"/>
        </w:rPr>
        <w:t xml:space="preserve"> in the past decade and a half has revolutionized the use of DNA in the study of all forms of life. One technique that has become made possible by </w:t>
      </w:r>
      <w:proofErr w:type="spellStart"/>
      <w:r w:rsidRPr="00251DFC">
        <w:rPr>
          <w:rFonts w:ascii="Arial" w:hAnsi="Arial" w:cs="Arial"/>
        </w:rPr>
        <w:t>NGS</w:t>
      </w:r>
      <w:proofErr w:type="spellEnd"/>
      <w:r w:rsidRPr="00251DFC">
        <w:rPr>
          <w:rFonts w:ascii="Arial" w:hAnsi="Arial" w:cs="Arial"/>
        </w:rPr>
        <w:t xml:space="preserve"> i</w:t>
      </w:r>
      <w:r w:rsidR="006419C8" w:rsidRPr="00251DFC">
        <w:rPr>
          <w:rFonts w:ascii="Arial" w:hAnsi="Arial" w:cs="Arial"/>
        </w:rPr>
        <w:t>s</w:t>
      </w:r>
      <w:r w:rsidR="00414913">
        <w:rPr>
          <w:rFonts w:ascii="Arial" w:hAnsi="Arial" w:cs="Arial"/>
        </w:rPr>
        <w:t xml:space="preserve"> DNA </w:t>
      </w:r>
      <w:r w:rsidRPr="00251DFC">
        <w:rPr>
          <w:rFonts w:ascii="Arial" w:hAnsi="Arial" w:cs="Arial"/>
        </w:rPr>
        <w:t>barcod</w:t>
      </w:r>
      <w:r w:rsidR="00414913">
        <w:rPr>
          <w:rFonts w:ascii="Arial" w:hAnsi="Arial" w:cs="Arial"/>
        </w:rPr>
        <w:t xml:space="preserve">ing, also referred to as a DNA </w:t>
      </w:r>
      <w:r w:rsidRPr="00251DFC">
        <w:rPr>
          <w:rFonts w:ascii="Arial" w:hAnsi="Arial" w:cs="Arial"/>
        </w:rPr>
        <w:t xml:space="preserve">fingerprint </w:t>
      </w:r>
      <w:r w:rsidR="00B72FA9" w:rsidRPr="00251DFC">
        <w:rPr>
          <w:rFonts w:ascii="Arial" w:hAnsi="Arial" w:cs="Arial"/>
        </w:rPr>
        <w:fldChar w:fldCharType="begin" w:fldLock="1"/>
      </w:r>
      <w:r w:rsidR="003D32FD" w:rsidRPr="00251DFC">
        <w:rPr>
          <w:rFonts w:ascii="Arial" w:hAnsi="Arial" w:cs="Arial"/>
        </w:rPr>
        <w:instrText>ADDIN CSL_CITATION { "citationItems" : [ { "id" : "ITEM-1", "itemData" : { "DOI" : "10.1038/s41598-018-19591-9", "ISSN" : "20452322", "author" : [ { "dropping-particle" : "", "family" : "Bi", "given" : "Yu", "non-dropping-particle" : "", "parse-names" : false, "suffix" : "" }, { "dropping-particle" : "", "family" : "Zhang", "given" : "Ming Fang", "non-dropping-particle" : "", "parse-names" : false, "suffix" : "" }, { "dropping-particle" : "", "family" : "Xue", "given" : "Jing", "non-dropping-particle" : "", "parse-names" : false, "suffix" : "" }, { "dropping-particle" : "", "family" : "Dong", "given" : "Ran", "non-dropping-particle" : "", "parse-names" : false, "suffix" : "" }, { "dropping-particle" : "", "family" : "Du", "given" : "Yun Peng", "non-dropping-particle" : "", "parse-names" : false, "suffix" : "" }, { "dropping-particle" : "", "family" : "Zhang", "given" : "Xiu Hai", "non-dropping-particle" : "", "parse-names" : false, "suffix" : "" } ], "container-title" : "Scientific Reports", "id" : "ITEM-1", "issue" : "1", "issued" : { "date-parts" : [ [ "2018" ] ] }, "page" : "1-12", "title" : "Chloroplast genomic resources for phylogeny and DNA barcoding: A case study on Fritillaria", "type" : "article-journal", "volume" : "8" }, "uris" : [ "http://www.mendeley.com/documents/?uuid=1c9d6a95-1706-4b6e-84d3-c53afcd9d180" ] } ], "mendeley" : { "formattedCitation" : "&lt;sup&gt;1&lt;/sup&gt;", "plainTextFormattedCitation" : "1", "previouslyFormattedCitation" : "&lt;sup&gt;1&lt;/sup&gt;" }, "properties" : {  }, "schema" : "https://github.com/citation-style-language/schema/raw/master/csl-citation.json" }</w:instrText>
      </w:r>
      <w:r w:rsidR="00B72FA9" w:rsidRPr="00251DFC">
        <w:rPr>
          <w:rFonts w:ascii="Arial" w:hAnsi="Arial" w:cs="Arial"/>
        </w:rPr>
        <w:fldChar w:fldCharType="separate"/>
      </w:r>
      <w:r w:rsidR="003D32FD" w:rsidRPr="00251DFC">
        <w:rPr>
          <w:rFonts w:ascii="Arial" w:hAnsi="Arial" w:cs="Arial"/>
          <w:noProof/>
          <w:vertAlign w:val="superscript"/>
        </w:rPr>
        <w:t>1</w:t>
      </w:r>
      <w:r w:rsidR="00B72FA9" w:rsidRPr="00251DFC">
        <w:rPr>
          <w:rFonts w:ascii="Arial" w:hAnsi="Arial" w:cs="Arial"/>
        </w:rPr>
        <w:fldChar w:fldCharType="end"/>
      </w:r>
      <w:r w:rsidRPr="00251DFC">
        <w:rPr>
          <w:rFonts w:ascii="Arial" w:hAnsi="Arial" w:cs="Arial"/>
        </w:rPr>
        <w:t xml:space="preserve">. Barcoding “uses standardized 500- to 800-bp sequences to identify species of all eukaryotic </w:t>
      </w:r>
      <w:r w:rsidRPr="00C25988">
        <w:rPr>
          <w:rFonts w:ascii="Arial" w:hAnsi="Arial" w:cs="Arial"/>
        </w:rPr>
        <w:t>kingdoms”</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2</w:t>
      </w:r>
      <w:r w:rsidR="00B72FA9" w:rsidRPr="00C25988">
        <w:rPr>
          <w:rFonts w:ascii="Arial" w:hAnsi="Arial" w:cs="Arial"/>
        </w:rPr>
        <w:fldChar w:fldCharType="end"/>
      </w:r>
      <w:r w:rsidRPr="00C25988">
        <w:rPr>
          <w:rFonts w:ascii="Arial" w:hAnsi="Arial" w:cs="Arial"/>
        </w:rPr>
        <w:t>. In the past, species have been distinguished from one another using ke</w:t>
      </w:r>
      <w:r w:rsidR="00414913" w:rsidRPr="00C25988">
        <w:rPr>
          <w:rFonts w:ascii="Arial" w:hAnsi="Arial" w:cs="Arial"/>
        </w:rPr>
        <w:t>y anatomical structures but</w:t>
      </w:r>
      <w:r w:rsidRPr="00C25988">
        <w:rPr>
          <w:rFonts w:ascii="Arial" w:hAnsi="Arial" w:cs="Arial"/>
        </w:rPr>
        <w:t xml:space="preserve"> distinguishing </w:t>
      </w:r>
      <w:r w:rsidR="00933616" w:rsidRPr="00C25988">
        <w:rPr>
          <w:rFonts w:ascii="Arial" w:hAnsi="Arial" w:cs="Arial"/>
        </w:rPr>
        <w:t>small insects, plants and fungi based solely on physical appearance c</w:t>
      </w:r>
      <w:r w:rsidR="00414913" w:rsidRPr="00C25988">
        <w:rPr>
          <w:rFonts w:ascii="Arial" w:hAnsi="Arial" w:cs="Arial"/>
        </w:rPr>
        <w:t xml:space="preserve">an be difficult and ambiguous. </w:t>
      </w:r>
      <w:r w:rsidR="00933616" w:rsidRPr="00C25988">
        <w:rPr>
          <w:rFonts w:ascii="Arial" w:hAnsi="Arial" w:cs="Arial"/>
        </w:rPr>
        <w:t>For example see the three different species of vegetable leaf miners below:</w:t>
      </w:r>
    </w:p>
    <w:p w:rsidR="00933616" w:rsidRPr="00C25988" w:rsidRDefault="00933616">
      <w:pPr>
        <w:rPr>
          <w:rFonts w:ascii="Arial" w:hAnsi="Arial" w:cs="Arial"/>
        </w:rPr>
      </w:pPr>
    </w:p>
    <w:p w:rsidR="00933616" w:rsidRPr="00C25988" w:rsidRDefault="00933616">
      <w:pPr>
        <w:rPr>
          <w:rFonts w:ascii="Arial" w:hAnsi="Arial" w:cs="Arial"/>
        </w:rPr>
      </w:pPr>
      <w:r w:rsidRPr="00C25988">
        <w:rPr>
          <w:rFonts w:ascii="Arial" w:hAnsi="Arial" w:cs="Arial"/>
          <w:noProof/>
        </w:rPr>
        <w:drawing>
          <wp:inline distT="0" distB="0" distL="0" distR="0">
            <wp:extent cx="1981200" cy="1322354"/>
            <wp:effectExtent l="19050" t="0" r="0" b="0"/>
            <wp:docPr id="1" name="Picture 1" descr="Image result for liriomyza huidobren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riomyza huidobrensis"/>
                    <pic:cNvPicPr>
                      <a:picLocks noChangeAspect="1" noChangeArrowheads="1"/>
                    </pic:cNvPicPr>
                  </pic:nvPicPr>
                  <pic:blipFill>
                    <a:blip r:embed="rId8" cstate="print"/>
                    <a:srcRect/>
                    <a:stretch>
                      <a:fillRect/>
                    </a:stretch>
                  </pic:blipFill>
                  <pic:spPr bwMode="auto">
                    <a:xfrm>
                      <a:off x="0" y="0"/>
                      <a:ext cx="1981222" cy="1322369"/>
                    </a:xfrm>
                    <a:prstGeom prst="rect">
                      <a:avLst/>
                    </a:prstGeom>
                    <a:noFill/>
                    <a:ln w="9525">
                      <a:noFill/>
                      <a:miter lim="800000"/>
                      <a:headEnd/>
                      <a:tailEnd/>
                    </a:ln>
                  </pic:spPr>
                </pic:pic>
              </a:graphicData>
            </a:graphic>
          </wp:inline>
        </w:drawing>
      </w:r>
      <w:r w:rsidRPr="00C25988">
        <w:rPr>
          <w:rFonts w:ascii="Arial" w:hAnsi="Arial" w:cs="Arial"/>
          <w:noProof/>
        </w:rPr>
        <w:drawing>
          <wp:inline distT="0" distB="0" distL="0" distR="0">
            <wp:extent cx="1788826" cy="1136650"/>
            <wp:effectExtent l="19050" t="0" r="1874" b="0"/>
            <wp:docPr id="4" name="Picture 4" descr="Image result for liriomyza trifo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iriomyza trifolii"/>
                    <pic:cNvPicPr>
                      <a:picLocks noChangeAspect="1" noChangeArrowheads="1"/>
                    </pic:cNvPicPr>
                  </pic:nvPicPr>
                  <pic:blipFill>
                    <a:blip r:embed="rId9" cstate="print"/>
                    <a:srcRect/>
                    <a:stretch>
                      <a:fillRect/>
                    </a:stretch>
                  </pic:blipFill>
                  <pic:spPr bwMode="auto">
                    <a:xfrm>
                      <a:off x="0" y="0"/>
                      <a:ext cx="1788826" cy="1136650"/>
                    </a:xfrm>
                    <a:prstGeom prst="rect">
                      <a:avLst/>
                    </a:prstGeom>
                    <a:noFill/>
                    <a:ln w="9525">
                      <a:noFill/>
                      <a:miter lim="800000"/>
                      <a:headEnd/>
                      <a:tailEnd/>
                    </a:ln>
                  </pic:spPr>
                </pic:pic>
              </a:graphicData>
            </a:graphic>
          </wp:inline>
        </w:drawing>
      </w:r>
      <w:r w:rsidRPr="00C25988">
        <w:rPr>
          <w:rFonts w:ascii="Arial" w:hAnsi="Arial" w:cs="Arial"/>
          <w:noProof/>
        </w:rPr>
        <w:drawing>
          <wp:inline distT="0" distB="0" distL="0" distR="0">
            <wp:extent cx="1987919" cy="1187450"/>
            <wp:effectExtent l="19050" t="0" r="0" b="0"/>
            <wp:docPr id="7" name="Picture 7" descr="Image result for liriomyza sativ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iriomyza sativae"/>
                    <pic:cNvPicPr>
                      <a:picLocks noChangeAspect="1" noChangeArrowheads="1"/>
                    </pic:cNvPicPr>
                  </pic:nvPicPr>
                  <pic:blipFill>
                    <a:blip r:embed="rId10" cstate="print"/>
                    <a:srcRect/>
                    <a:stretch>
                      <a:fillRect/>
                    </a:stretch>
                  </pic:blipFill>
                  <pic:spPr bwMode="auto">
                    <a:xfrm>
                      <a:off x="0" y="0"/>
                      <a:ext cx="1989750" cy="1188544"/>
                    </a:xfrm>
                    <a:prstGeom prst="rect">
                      <a:avLst/>
                    </a:prstGeom>
                    <a:noFill/>
                    <a:ln w="9525">
                      <a:noFill/>
                      <a:miter lim="800000"/>
                      <a:headEnd/>
                      <a:tailEnd/>
                    </a:ln>
                  </pic:spPr>
                </pic:pic>
              </a:graphicData>
            </a:graphic>
          </wp:inline>
        </w:drawing>
      </w:r>
    </w:p>
    <w:p w:rsidR="00933616" w:rsidRDefault="00933616" w:rsidP="004A641B">
      <w:pPr>
        <w:jc w:val="center"/>
        <w:rPr>
          <w:rFonts w:ascii="Arial" w:hAnsi="Arial" w:cs="Arial"/>
          <w:lang w:val="es-MX"/>
        </w:rPr>
      </w:pP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huidobrensis</w:t>
      </w:r>
      <w:proofErr w:type="spellEnd"/>
      <w:r w:rsidRPr="00C25988">
        <w:rPr>
          <w:rFonts w:ascii="Arial" w:hAnsi="Arial" w:cs="Arial"/>
          <w:lang w:val="es-MX"/>
        </w:rPr>
        <w:t xml:space="preserve"> - </w:t>
      </w: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trifolii</w:t>
      </w:r>
      <w:proofErr w:type="spellEnd"/>
      <w:r w:rsidRPr="00C25988">
        <w:rPr>
          <w:rFonts w:ascii="Arial" w:hAnsi="Arial" w:cs="Arial"/>
          <w:lang w:val="es-MX"/>
        </w:rPr>
        <w:t xml:space="preserve"> - </w:t>
      </w: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sativae</w:t>
      </w:r>
      <w:proofErr w:type="spellEnd"/>
    </w:p>
    <w:p w:rsidR="00A3104D" w:rsidRPr="00A3104D" w:rsidRDefault="00A3104D" w:rsidP="004A641B">
      <w:pPr>
        <w:jc w:val="center"/>
        <w:rPr>
          <w:rFonts w:ascii="Arial" w:hAnsi="Arial" w:cs="Arial"/>
        </w:rPr>
      </w:pPr>
      <w:r w:rsidRPr="00A3104D">
        <w:rPr>
          <w:rFonts w:ascii="Arial" w:hAnsi="Arial" w:cs="Arial"/>
        </w:rPr>
        <w:t xml:space="preserve">Images </w:t>
      </w:r>
      <w:r>
        <w:rPr>
          <w:rFonts w:ascii="Arial" w:hAnsi="Arial" w:cs="Arial"/>
        </w:rPr>
        <w:t xml:space="preserve">courtesy of Research Gate, </w:t>
      </w:r>
      <w:proofErr w:type="spellStart"/>
      <w:r>
        <w:rPr>
          <w:rFonts w:ascii="Arial" w:hAnsi="Arial" w:cs="Arial"/>
        </w:rPr>
        <w:t>EPPO</w:t>
      </w:r>
      <w:proofErr w:type="spellEnd"/>
      <w:r>
        <w:rPr>
          <w:rFonts w:ascii="Arial" w:hAnsi="Arial" w:cs="Arial"/>
        </w:rPr>
        <w:t xml:space="preserve"> Global Database and GrandenDrum.org</w:t>
      </w:r>
    </w:p>
    <w:p w:rsidR="00933616" w:rsidRPr="00C25988" w:rsidRDefault="00933616" w:rsidP="00CD2346">
      <w:pPr>
        <w:ind w:firstLine="720"/>
        <w:rPr>
          <w:rFonts w:ascii="Arial" w:hAnsi="Arial" w:cs="Arial"/>
        </w:rPr>
      </w:pPr>
      <w:r w:rsidRPr="00C25988">
        <w:rPr>
          <w:rFonts w:ascii="Arial" w:hAnsi="Arial" w:cs="Arial"/>
        </w:rPr>
        <w:t>Morphologically extremely similar, these three species are often mistaken for each other on quick examination</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3</w:t>
      </w:r>
      <w:r w:rsidR="00B72FA9" w:rsidRPr="00C25988">
        <w:rPr>
          <w:rFonts w:ascii="Arial" w:hAnsi="Arial" w:cs="Arial"/>
        </w:rPr>
        <w:fldChar w:fldCharType="end"/>
      </w:r>
      <w:r w:rsidRPr="00C25988">
        <w:rPr>
          <w:rFonts w:ascii="Arial" w:hAnsi="Arial" w:cs="Arial"/>
        </w:rPr>
        <w:t>.</w:t>
      </w:r>
      <w:r w:rsidR="0008227E" w:rsidRPr="00C25988">
        <w:rPr>
          <w:rFonts w:ascii="Arial" w:hAnsi="Arial" w:cs="Arial"/>
        </w:rPr>
        <w:t xml:space="preserve"> </w:t>
      </w:r>
      <w:r w:rsidR="003D32FD" w:rsidRPr="00C25988">
        <w:rPr>
          <w:rFonts w:ascii="Arial" w:hAnsi="Arial" w:cs="Arial"/>
        </w:rPr>
        <w:t>But w</w:t>
      </w:r>
      <w:r w:rsidR="00EA7920" w:rsidRPr="00C25988">
        <w:rPr>
          <w:rFonts w:ascii="Arial" w:hAnsi="Arial" w:cs="Arial"/>
        </w:rPr>
        <w:t>hy is it important to t</w:t>
      </w:r>
      <w:r w:rsidR="003D32FD" w:rsidRPr="00C25988">
        <w:rPr>
          <w:rFonts w:ascii="Arial" w:hAnsi="Arial" w:cs="Arial"/>
        </w:rPr>
        <w:t xml:space="preserve">ell these 3 insects apart? Well, </w:t>
      </w:r>
      <w:r w:rsidR="00EA7920" w:rsidRPr="00C25988">
        <w:rPr>
          <w:rFonts w:ascii="Arial" w:hAnsi="Arial" w:cs="Arial"/>
        </w:rPr>
        <w:t>one of these insects has spread from the Americas to Asia and has begun to destroy tomato plants in India, the second largest producer of tomatoes in the world</w:t>
      </w:r>
      <w:r w:rsidR="00B72FA9">
        <w:rPr>
          <w:rFonts w:ascii="Arial" w:hAnsi="Arial" w:cs="Arial"/>
        </w:rPr>
        <w:fldChar w:fldCharType="begin" w:fldLock="1"/>
      </w:r>
      <w:r w:rsidR="00A3104D">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Pr>
          <w:rFonts w:ascii="Arial" w:hAnsi="Arial" w:cs="Arial"/>
        </w:rPr>
        <w:fldChar w:fldCharType="separate"/>
      </w:r>
      <w:r w:rsidR="00A3104D" w:rsidRPr="00A3104D">
        <w:rPr>
          <w:rFonts w:ascii="Arial" w:hAnsi="Arial" w:cs="Arial"/>
          <w:noProof/>
          <w:vertAlign w:val="superscript"/>
        </w:rPr>
        <w:t>3</w:t>
      </w:r>
      <w:r w:rsidR="00B72FA9">
        <w:rPr>
          <w:rFonts w:ascii="Arial" w:hAnsi="Arial" w:cs="Arial"/>
        </w:rPr>
        <w:fldChar w:fldCharType="end"/>
      </w:r>
      <w:r w:rsidR="00EA7920" w:rsidRPr="00C25988">
        <w:rPr>
          <w:rFonts w:ascii="Arial" w:hAnsi="Arial" w:cs="Arial"/>
        </w:rPr>
        <w:t>. When visual identification failed, researchers were able to determine which species of leaf miner it was terrorizing these tomatoes using DNA barcoding</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3</w:t>
      </w:r>
      <w:r w:rsidR="00B72FA9" w:rsidRPr="00C25988">
        <w:rPr>
          <w:rFonts w:ascii="Arial" w:hAnsi="Arial" w:cs="Arial"/>
        </w:rPr>
        <w:fldChar w:fldCharType="end"/>
      </w:r>
      <w:r w:rsidR="00EA7920" w:rsidRPr="00C25988">
        <w:rPr>
          <w:rFonts w:ascii="Arial" w:hAnsi="Arial" w:cs="Arial"/>
        </w:rPr>
        <w:t>.</w:t>
      </w:r>
    </w:p>
    <w:p w:rsidR="00251DFC" w:rsidRPr="00251DFC" w:rsidRDefault="00251DFC" w:rsidP="00CD2346">
      <w:pPr>
        <w:ind w:firstLine="720"/>
        <w:rPr>
          <w:rFonts w:ascii="Arial" w:hAnsi="Arial" w:cs="Arial"/>
        </w:rPr>
      </w:pPr>
      <w:r w:rsidRPr="00C25988">
        <w:rPr>
          <w:rFonts w:ascii="Arial" w:hAnsi="Arial" w:cs="Arial"/>
        </w:rPr>
        <w:t>Identifying insects visually is difficult enough, even fo</w:t>
      </w:r>
      <w:r w:rsidR="00414913" w:rsidRPr="00C25988">
        <w:rPr>
          <w:rFonts w:ascii="Arial" w:hAnsi="Arial" w:cs="Arial"/>
        </w:rPr>
        <w:t xml:space="preserve">r trained professionals. Now </w:t>
      </w:r>
      <w:r w:rsidRPr="00C25988">
        <w:rPr>
          <w:rFonts w:ascii="Arial" w:hAnsi="Arial" w:cs="Arial"/>
        </w:rPr>
        <w:t>imagine trying to identify lichen forming fungi visually.</w:t>
      </w:r>
    </w:p>
    <w:p w:rsidR="00251DFC" w:rsidRDefault="00251DFC" w:rsidP="00CD2346">
      <w:pPr>
        <w:ind w:firstLine="720"/>
        <w:rPr>
          <w:rFonts w:ascii="Arial" w:hAnsi="Arial" w:cs="Arial"/>
        </w:rPr>
      </w:pPr>
      <w:r w:rsidRPr="00251DFC">
        <w:rPr>
          <w:rFonts w:ascii="Arial" w:hAnsi="Arial" w:cs="Arial"/>
          <w:noProof/>
        </w:rPr>
        <w:lastRenderedPageBreak/>
        <w:drawing>
          <wp:inline distT="0" distB="0" distL="0" distR="0">
            <wp:extent cx="1543050" cy="2057400"/>
            <wp:effectExtent l="19050" t="0" r="0" b="0"/>
            <wp:docPr id="2" name="Picture 1" descr="Image result for Rhizoplaca melanophtha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hizoplaca melanophthalma"/>
                    <pic:cNvPicPr>
                      <a:picLocks noChangeAspect="1" noChangeArrowheads="1"/>
                    </pic:cNvPicPr>
                  </pic:nvPicPr>
                  <pic:blipFill>
                    <a:blip r:embed="rId11" cstate="print"/>
                    <a:srcRect/>
                    <a:stretch>
                      <a:fillRect/>
                    </a:stretch>
                  </pic:blipFill>
                  <pic:spPr bwMode="auto">
                    <a:xfrm>
                      <a:off x="0" y="0"/>
                      <a:ext cx="1543050" cy="2057400"/>
                    </a:xfrm>
                    <a:prstGeom prst="rect">
                      <a:avLst/>
                    </a:prstGeom>
                    <a:noFill/>
                    <a:ln w="9525">
                      <a:noFill/>
                      <a:miter lim="800000"/>
                      <a:headEnd/>
                      <a:tailEnd/>
                    </a:ln>
                  </pic:spPr>
                </pic:pic>
              </a:graphicData>
            </a:graphic>
          </wp:inline>
        </w:drawing>
      </w:r>
      <w:r w:rsidRPr="00251DFC">
        <w:rPr>
          <w:rFonts w:ascii="Arial" w:hAnsi="Arial" w:cs="Arial"/>
        </w:rPr>
        <w:t xml:space="preserve"> </w:t>
      </w:r>
      <w:r w:rsidRPr="00251DFC">
        <w:rPr>
          <w:rFonts w:ascii="Arial" w:hAnsi="Arial" w:cs="Arial"/>
          <w:noProof/>
        </w:rPr>
        <w:drawing>
          <wp:inline distT="0" distB="0" distL="0" distR="0">
            <wp:extent cx="1694815" cy="2159000"/>
            <wp:effectExtent l="19050" t="0" r="635" b="0"/>
            <wp:docPr id="3" name="Picture 4" descr="Image result for Rhizoplaca melanophtha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hizoplaca melanophthalma"/>
                    <pic:cNvPicPr>
                      <a:picLocks noChangeAspect="1" noChangeArrowheads="1"/>
                    </pic:cNvPicPr>
                  </pic:nvPicPr>
                  <pic:blipFill>
                    <a:blip r:embed="rId12" cstate="print"/>
                    <a:srcRect/>
                    <a:stretch>
                      <a:fillRect/>
                    </a:stretch>
                  </pic:blipFill>
                  <pic:spPr bwMode="auto">
                    <a:xfrm>
                      <a:off x="0" y="0"/>
                      <a:ext cx="1695322" cy="2159646"/>
                    </a:xfrm>
                    <a:prstGeom prst="rect">
                      <a:avLst/>
                    </a:prstGeom>
                    <a:noFill/>
                    <a:ln w="9525">
                      <a:noFill/>
                      <a:miter lim="800000"/>
                      <a:headEnd/>
                      <a:tailEnd/>
                    </a:ln>
                  </pic:spPr>
                </pic:pic>
              </a:graphicData>
            </a:graphic>
          </wp:inline>
        </w:drawing>
      </w:r>
      <w:r w:rsidRPr="00251DFC">
        <w:rPr>
          <w:rFonts w:ascii="Arial" w:hAnsi="Arial" w:cs="Arial"/>
        </w:rPr>
        <w:t xml:space="preserve"> </w:t>
      </w:r>
      <w:r w:rsidRPr="00251DFC">
        <w:rPr>
          <w:rFonts w:ascii="Arial" w:hAnsi="Arial" w:cs="Arial"/>
          <w:noProof/>
        </w:rPr>
        <w:drawing>
          <wp:inline distT="0" distB="0" distL="0" distR="0">
            <wp:extent cx="1923965" cy="1738523"/>
            <wp:effectExtent l="19050" t="0" r="85" b="0"/>
            <wp:docPr id="5" name="Picture 7" descr="Image result for rhizoplaca hayden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hizoplaca haydenii"/>
                    <pic:cNvPicPr>
                      <a:picLocks noChangeAspect="1" noChangeArrowheads="1"/>
                    </pic:cNvPicPr>
                  </pic:nvPicPr>
                  <pic:blipFill>
                    <a:blip r:embed="rId13" cstate="print"/>
                    <a:srcRect/>
                    <a:stretch>
                      <a:fillRect/>
                    </a:stretch>
                  </pic:blipFill>
                  <pic:spPr bwMode="auto">
                    <a:xfrm>
                      <a:off x="0" y="0"/>
                      <a:ext cx="1923965" cy="1738523"/>
                    </a:xfrm>
                    <a:prstGeom prst="rect">
                      <a:avLst/>
                    </a:prstGeom>
                    <a:noFill/>
                    <a:ln w="9525">
                      <a:noFill/>
                      <a:miter lim="800000"/>
                      <a:headEnd/>
                      <a:tailEnd/>
                    </a:ln>
                  </pic:spPr>
                </pic:pic>
              </a:graphicData>
            </a:graphic>
          </wp:inline>
        </w:drawing>
      </w:r>
    </w:p>
    <w:p w:rsidR="00A3104D" w:rsidRPr="00251DFC" w:rsidRDefault="00A3104D" w:rsidP="00CD2346">
      <w:pPr>
        <w:ind w:firstLine="720"/>
        <w:rPr>
          <w:rFonts w:ascii="Arial" w:hAnsi="Arial" w:cs="Arial"/>
        </w:rPr>
      </w:pPr>
      <w:r>
        <w:rPr>
          <w:rFonts w:ascii="Arial" w:hAnsi="Arial" w:cs="Arial"/>
        </w:rPr>
        <w:t>Images courtesy of lichenportal.org, dr-ralf-wagner.org and waysoflichenment.org</w:t>
      </w:r>
    </w:p>
    <w:p w:rsidR="00251DFC" w:rsidRPr="00251DFC" w:rsidRDefault="00251DFC" w:rsidP="00A422A4">
      <w:pPr>
        <w:ind w:firstLine="720"/>
        <w:rPr>
          <w:rFonts w:ascii="Arial" w:hAnsi="Arial" w:cs="Arial"/>
        </w:rPr>
      </w:pPr>
      <w:r w:rsidRPr="00251DFC">
        <w:rPr>
          <w:rFonts w:ascii="Arial" w:hAnsi="Arial" w:cs="Arial"/>
        </w:rPr>
        <w:t xml:space="preserve">The first two images are the same species, </w:t>
      </w:r>
      <w:proofErr w:type="spellStart"/>
      <w:r w:rsidRPr="00251DFC">
        <w:rPr>
          <w:rFonts w:ascii="Arial" w:hAnsi="Arial" w:cs="Arial"/>
        </w:rPr>
        <w:t>Rhizoplaca</w:t>
      </w:r>
      <w:proofErr w:type="spellEnd"/>
      <w:r w:rsidRPr="00251DFC">
        <w:rPr>
          <w:rFonts w:ascii="Arial" w:hAnsi="Arial" w:cs="Arial"/>
        </w:rPr>
        <w:t xml:space="preserve"> </w:t>
      </w:r>
      <w:proofErr w:type="spellStart"/>
      <w:r w:rsidRPr="00251DFC">
        <w:rPr>
          <w:rFonts w:ascii="Arial" w:hAnsi="Arial" w:cs="Arial"/>
        </w:rPr>
        <w:t>melanophthalma</w:t>
      </w:r>
      <w:proofErr w:type="spellEnd"/>
      <w:r w:rsidRPr="00251DFC">
        <w:rPr>
          <w:rFonts w:ascii="Arial" w:hAnsi="Arial" w:cs="Arial"/>
        </w:rPr>
        <w:t xml:space="preserve"> the second is </w:t>
      </w:r>
      <w:proofErr w:type="spellStart"/>
      <w:r w:rsidRPr="00251DFC">
        <w:rPr>
          <w:rFonts w:ascii="Arial" w:hAnsi="Arial" w:cs="Arial"/>
        </w:rPr>
        <w:t>Rhizoplaca</w:t>
      </w:r>
      <w:proofErr w:type="spellEnd"/>
      <w:r w:rsidRPr="00251DFC">
        <w:rPr>
          <w:rFonts w:ascii="Arial" w:hAnsi="Arial" w:cs="Arial"/>
        </w:rPr>
        <w:t xml:space="preserve"> </w:t>
      </w:r>
      <w:proofErr w:type="spellStart"/>
      <w:r w:rsidRPr="00251DFC">
        <w:rPr>
          <w:rFonts w:ascii="Arial" w:hAnsi="Arial" w:cs="Arial"/>
        </w:rPr>
        <w:t>haydenii</w:t>
      </w:r>
      <w:proofErr w:type="spellEnd"/>
      <w:r w:rsidRPr="00251DFC">
        <w:rPr>
          <w:rFonts w:ascii="Arial" w:hAnsi="Arial" w:cs="Arial"/>
        </w:rPr>
        <w:t xml:space="preserve">. </w:t>
      </w:r>
      <w:r w:rsidR="00A422A4">
        <w:rPr>
          <w:rFonts w:ascii="Arial" w:hAnsi="Arial" w:cs="Arial"/>
        </w:rPr>
        <w:t>As forms of life get smaller our ability to accurately classify them becomes more and more difficult. This mandates the use of more precise methods than visual comparison.</w:t>
      </w:r>
    </w:p>
    <w:p w:rsidR="00D2356A" w:rsidRPr="00C25988" w:rsidRDefault="00414913" w:rsidP="00CD2346">
      <w:pPr>
        <w:ind w:firstLine="720"/>
        <w:rPr>
          <w:rFonts w:ascii="Arial" w:hAnsi="Arial" w:cs="Arial"/>
        </w:rPr>
      </w:pPr>
      <w:r w:rsidRPr="00C25988">
        <w:rPr>
          <w:rFonts w:ascii="Arial" w:hAnsi="Arial" w:cs="Arial"/>
        </w:rPr>
        <w:t>Barcoding has proven it</w:t>
      </w:r>
      <w:r w:rsidR="003D32FD" w:rsidRPr="00C25988">
        <w:rPr>
          <w:rFonts w:ascii="Arial" w:hAnsi="Arial" w:cs="Arial"/>
        </w:rPr>
        <w:t>self to be a useful tool in numerous field</w:t>
      </w:r>
      <w:r w:rsidRPr="00C25988">
        <w:rPr>
          <w:rFonts w:ascii="Arial" w:hAnsi="Arial" w:cs="Arial"/>
        </w:rPr>
        <w:t>s</w:t>
      </w:r>
      <w:r w:rsidR="00B82B55">
        <w:rPr>
          <w:rFonts w:ascii="Arial" w:hAnsi="Arial" w:cs="Arial"/>
        </w:rPr>
        <w:fldChar w:fldCharType="begin" w:fldLock="1"/>
      </w:r>
      <w:r w:rsidR="00B82B55">
        <w:rPr>
          <w:rFonts w:ascii="Arial" w:hAnsi="Arial" w:cs="Arial"/>
        </w:rPr>
        <w:instrText>ADDIN CSL_CITATION { "citationItems" : [ { "id" : "ITEM-1", "itemData" : { "DOI" : "10.1098/rspb.2002.2218", "ISBN" : "0962-8452", "ISSN" : "0962-8452", "PMID" : "12614582", "abstract" : "Although much biological research depends upon species diagnoses, taxonomic expertise is collapsing. We are convinced that the sole prospect for a sustainable identification capability lies in the construction of systems that employ DNA sequences as taxon 'barcodes'. We establish that the mitochondrial gene cytochrome c oxidase I (COI) can serve as the core of a global bioidentification system for animals. First, we demonstrate that COI profiles, derived from the low-density sampling of higher taxonomic categories, ordinarily assign newly analysed taxa to the appropriate phylum or order. Second, we demonstrate that species-level assignments can be obtained by creating comprehensive COI profiles. A model COI profile, based upon the analysis of a single individual from each of 200 closely allied species of lepidopterans, was 100% successful in correctly identifying subsequent specimens. When fully developed, a COI identification system will provide a reliable, cost-effective and accessible solution to the current problem of species identification. Its assembly will also generate important new insights into the diversification of life and the rules of molecular evolution.", "author" : [ { "dropping-particle" : "", "family" : "Hebert", "given" : "P. D. N.", "non-dropping-particle" : "", "parse-names" : false, "suffix" : "" }, { "dropping-particle" : "", "family" : "Cywinska", "given" : "A.", "non-dropping-particle" : "", "parse-names" : false, "suffix" : "" }, { "dropping-particle" : "", "family" : "Ball", "given" : "S. L.", "non-dropping-particle" : "", "parse-names" : false, "suffix" : "" }, { "dropping-particle" : "", "family" : "deWaard", "given" : "J. R.", "non-dropping-particle" : "", "parse-names" : false, "suffix" : "" } ], "container-title" : "Proceedings of the Royal Society B: Biological Sciences", "id" : "ITEM-1", "issue" : "1512", "issued" : { "date-parts" : [ [ "2003" ] ] }, "page" : "313-321", "title" : "Biological identifications through DNA barcodes", "type" : "article-journal", "volume" : "270" }, "uris" : [ "http://www.mendeley.com/documents/?uuid=3094a8f4-85e6-4285-a3cc-7ef0f8192ccc" ] } ], "mendeley" : { "formattedCitation" : "&lt;sup&gt;4&lt;/sup&gt;", "plainTextFormattedCitation" : "4", "previouslyFormattedCitation" : "&lt;sup&gt;4&lt;/sup&gt;" }, "properties" : {  }, "schema" : "https://github.com/citation-style-language/schema/raw/master/csl-citation.json" }</w:instrText>
      </w:r>
      <w:r w:rsidR="00B82B55">
        <w:rPr>
          <w:rFonts w:ascii="Arial" w:hAnsi="Arial" w:cs="Arial"/>
        </w:rPr>
        <w:fldChar w:fldCharType="separate"/>
      </w:r>
      <w:r w:rsidR="00B82B55" w:rsidRPr="00B82B55">
        <w:rPr>
          <w:rFonts w:ascii="Arial" w:hAnsi="Arial" w:cs="Arial"/>
          <w:noProof/>
          <w:vertAlign w:val="superscript"/>
        </w:rPr>
        <w:t>4</w:t>
      </w:r>
      <w:r w:rsidR="00B82B55">
        <w:rPr>
          <w:rFonts w:ascii="Arial" w:hAnsi="Arial" w:cs="Arial"/>
        </w:rPr>
        <w:fldChar w:fldCharType="end"/>
      </w:r>
      <w:r w:rsidR="00B82B55">
        <w:rPr>
          <w:rFonts w:ascii="Arial" w:hAnsi="Arial" w:cs="Arial"/>
        </w:rPr>
        <w:t>, but is certainly not without its flaws as an identification method</w:t>
      </w:r>
      <w:r w:rsidR="00B82B55">
        <w:rPr>
          <w:rFonts w:ascii="Arial" w:hAnsi="Arial" w:cs="Arial"/>
        </w:rPr>
        <w:fldChar w:fldCharType="begin" w:fldLock="1"/>
      </w:r>
      <w:r w:rsidR="00B82B55">
        <w:rPr>
          <w:rFonts w:ascii="Arial" w:hAnsi="Arial" w:cs="Arial"/>
        </w:rPr>
        <w:instrText>ADDIN CSL_CITATION { "citationItems" : [ { "id" : "ITEM-1", "itemData" : { "DOI" : "10.1007/s00572-013-0486-y", "ISBN" : "0940-6360", "ISSN" : "09406360", "PMID" : "23558516", "abstract" : "The publication of a large number of taxon names at all levels within the arbuscular mycorrhizal fungi (Glomeromycota) has resulted in conflicting systematic schemes and generated considerable confusion among biologists working with these important plant symbionts. A group of biologists with more than a century of collective experience in the systematics of Glomeromycota examined all available molecular-phylogenetic evidence within the framework of phylogenetic hypotheses, incorporating morphological characters when they were congruent. This study is the outcome, wherein the classification of Glomeromycota is revised by rejecting some new names on the grounds that they are founded in error and by synonymizing others that, while validly published, are not evidence-based. The proposed \"consensus\" will provide a framework for additional original research aimed at clarifying the evolutionary history of this important group of symbiotic fungi.", "author" : [ { "dropping-particle" : "", "family" : "Redecker", "given" : "Dirk", "non-dropping-particle" : "", "parse-names" : false, "suffix" : "" }, { "dropping-particle" : "", "family" : "Sch\u00fc\u00dfler", "given" : "Arthur", "non-dropping-particle" : "", "parse-names" : false, "suffix" : "" }, { "dropping-particle" : "", "family" : "Stockinger", "given" : "Herbert", "non-dropping-particle" : "", "parse-names" : false, "suffix" : "" }, { "dropping-particle" : "", "family" : "St\u00fcrmer", "given" : "Sidney L.", "non-dropping-particle" : "", "parse-names" : false, "suffix" : "" }, { "dropping-particle" : "", "family" : "Morton", "given" : "Joseph B.", "non-dropping-particle" : "", "parse-names" : false, "suffix" : "" }, { "dropping-particle" : "", "family" : "Walker", "given" : "Christopher", "non-dropping-particle" : "", "parse-names" : false, "suffix" : "" } ], "container-title" : "Mycorrhiza", "id" : "ITEM-1", "issue" : "7", "issued" : { "date-parts" : [ [ "2013" ] ] }, "page" : "515-531", "title" : "An evidence-based consensus for the classification of arbuscular mycorrhizal fungi (Glomeromycota)", "type" : "article-journal", "volume" : "23" }, "uris" : [ "http://www.mendeley.com/documents/?uuid=32ddd3c4-86a3-4b45-90b2-06a0d076fe51" ] } ], "mendeley" : { "formattedCitation" : "&lt;sup&gt;5&lt;/sup&gt;", "plainTextFormattedCitation" : "5", "previouslyFormattedCitation" : "&lt;sup&gt;5&lt;/sup&gt;" }, "properties" : {  }, "schema" : "https://github.com/citation-style-language/schema/raw/master/csl-citation.json" }</w:instrText>
      </w:r>
      <w:r w:rsidR="00B82B55">
        <w:rPr>
          <w:rFonts w:ascii="Arial" w:hAnsi="Arial" w:cs="Arial"/>
        </w:rPr>
        <w:fldChar w:fldCharType="separate"/>
      </w:r>
      <w:r w:rsidR="00B82B55" w:rsidRPr="00B82B55">
        <w:rPr>
          <w:rFonts w:ascii="Arial" w:hAnsi="Arial" w:cs="Arial"/>
          <w:noProof/>
          <w:vertAlign w:val="superscript"/>
        </w:rPr>
        <w:t>5</w:t>
      </w:r>
      <w:r w:rsidR="00B82B55">
        <w:rPr>
          <w:rFonts w:ascii="Arial" w:hAnsi="Arial" w:cs="Arial"/>
        </w:rPr>
        <w:fldChar w:fldCharType="end"/>
      </w:r>
      <w:r w:rsidR="003D32FD" w:rsidRPr="00C25988">
        <w:rPr>
          <w:rFonts w:ascii="Arial" w:hAnsi="Arial" w:cs="Arial"/>
        </w:rPr>
        <w:t xml:space="preserve">. </w:t>
      </w:r>
      <w:r w:rsidR="00B82B55">
        <w:rPr>
          <w:rFonts w:ascii="Arial" w:hAnsi="Arial" w:cs="Arial"/>
        </w:rPr>
        <w:t>Thus</w:t>
      </w:r>
      <w:r w:rsidR="003D32FD" w:rsidRPr="00C25988">
        <w:rPr>
          <w:rFonts w:ascii="Arial" w:hAnsi="Arial" w:cs="Arial"/>
        </w:rPr>
        <w:t xml:space="preserve"> not all species have universally accepted barcoding. </w:t>
      </w:r>
      <w:r w:rsidR="00A3104D">
        <w:rPr>
          <w:rFonts w:ascii="Arial" w:hAnsi="Arial" w:cs="Arial"/>
        </w:rPr>
        <w:t>Experts studying the Fungal kingdom still have some ongoing debate about what the standardized barcoding region ought to be</w:t>
      </w:r>
      <w:r w:rsidR="00B82B55">
        <w:rPr>
          <w:rFonts w:ascii="Arial" w:hAnsi="Arial" w:cs="Arial"/>
        </w:rPr>
        <w:fldChar w:fldCharType="begin" w:fldLock="1"/>
      </w:r>
      <w:r w:rsidR="00B82B55">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"id" : "ITEM-2", "itemData" : { "DOI" : "10.1073/pnas.1207143109", "ISBN" : "0027-8424", "ISSN" : "0027-8424", "PMID" : "22715287", "abstract" : "In PNAS, the work by Schoch et al. (1) proposed nuclear ribosomal DNA internal transcribed spacer (ITS) sequences as the sole universal barcode for fungi. The work by Schoch et al. (1) stated that \u201cthe proposal will satisfy most fungal biologists but not all\u201d (1).", "author" : [ { "dropping-particle" : "", "family" : "Kiss", "given" : "L.", "non-dropping-particle" : "", "parse-names" : false, "suffix" : "" } ], "container-title" : "Proceedings of the National Academy of Sciences", "id" : "ITEM-2", "issue" : "27", "issued" : { "date-parts" : [ [ "2012" ] ] }, "page" : "E1811-E1811", "title" : "Limits of nuclear ribosomal DNA internal transcribed spacer (ITS) sequences as species barcodes for Fungi", "type" : "article-journal", "volume" : "109" }, "uris" : [ "http://www.mendeley.com/documents/?uuid=81e4e01d-3a36-4aa5-85f0-6b3eb7539c8f" ] }, { "id" : "ITEM-3",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"ITEM-3", "issue" : "10", "issued" : { "date-parts" : [ [ "2013" ] ] }, "page" : "1-8", "title" : "Intra-Genomic Variation in the Ribosomal Repeats of Nematodes", "type" : "article-journal", "volume" : "8" }, "uris" : [ "http://www.mendeley.com/documents/?uuid=dc54e668-40fe-44a0-afcf-6458f3802aa2" ] } ], "mendeley" : { "formattedCitation" : "&lt;sup&gt;2,6,7&lt;/sup&gt;", "plainTextFormattedCitation" : "2,6,7", "previouslyFormattedCitation" : "&lt;sup&gt;2,6,7&lt;/sup&gt;" }, "properties" : {  }, "schema" : "https://github.com/citation-style-language/schema/raw/master/csl-citation.json" }</w:instrText>
      </w:r>
      <w:r w:rsidR="00B82B55">
        <w:rPr>
          <w:rFonts w:ascii="Arial" w:hAnsi="Arial" w:cs="Arial"/>
        </w:rPr>
        <w:fldChar w:fldCharType="separate"/>
      </w:r>
      <w:r w:rsidR="00B82B55" w:rsidRPr="00B82B55">
        <w:rPr>
          <w:rFonts w:ascii="Arial" w:hAnsi="Arial" w:cs="Arial"/>
          <w:noProof/>
          <w:vertAlign w:val="superscript"/>
        </w:rPr>
        <w:t>2,6,7</w:t>
      </w:r>
      <w:r w:rsidR="00B82B55">
        <w:rPr>
          <w:rFonts w:ascii="Arial" w:hAnsi="Arial" w:cs="Arial"/>
        </w:rPr>
        <w:fldChar w:fldCharType="end"/>
      </w:r>
      <w:r w:rsidR="003D32FD" w:rsidRPr="00C25988">
        <w:rPr>
          <w:rFonts w:ascii="Arial" w:hAnsi="Arial" w:cs="Arial"/>
        </w:rPr>
        <w:t>. One of the problems of choosing a barcoding sequence for all bacteria is finding a region</w:t>
      </w:r>
      <w:r w:rsidR="006419C8" w:rsidRPr="00C25988">
        <w:rPr>
          <w:rFonts w:ascii="Arial" w:hAnsi="Arial" w:cs="Arial"/>
        </w:rPr>
        <w:t xml:space="preserve"> th</w:t>
      </w:r>
      <w:r w:rsidRPr="00C25988">
        <w:rPr>
          <w:rFonts w:ascii="Arial" w:hAnsi="Arial" w:cs="Arial"/>
        </w:rPr>
        <w:t>at is present in all species that is</w:t>
      </w:r>
      <w:r w:rsidR="003D32FD" w:rsidRPr="00C25988">
        <w:rPr>
          <w:rFonts w:ascii="Arial" w:hAnsi="Arial" w:cs="Arial"/>
        </w:rPr>
        <w:t xml:space="preserve"> unique enough to identify closely related species from each other</w:t>
      </w:r>
      <w:r w:rsidR="00FB1789" w:rsidRPr="00C25988">
        <w:rPr>
          <w:rFonts w:ascii="Arial" w:hAnsi="Arial" w:cs="Arial"/>
        </w:rPr>
        <w:t xml:space="preserve">. For </w:t>
      </w:r>
      <w:r w:rsidR="00251DFC" w:rsidRPr="00C25988">
        <w:rPr>
          <w:rFonts w:ascii="Arial" w:hAnsi="Arial" w:cs="Arial"/>
        </w:rPr>
        <w:t>fungus</w:t>
      </w:r>
      <w:r w:rsidR="00FB1789" w:rsidRPr="00C25988">
        <w:rPr>
          <w:rFonts w:ascii="Arial" w:hAnsi="Arial" w:cs="Arial"/>
        </w:rPr>
        <w:t xml:space="preserve"> the ITS region of the </w:t>
      </w:r>
      <w:proofErr w:type="spellStart"/>
      <w:r w:rsidR="00FB1789" w:rsidRPr="00C25988">
        <w:rPr>
          <w:rFonts w:ascii="Arial" w:hAnsi="Arial" w:cs="Arial"/>
        </w:rPr>
        <w:t>rDNA</w:t>
      </w:r>
      <w:proofErr w:type="spellEnd"/>
      <w:r w:rsidRPr="00C25988">
        <w:rPr>
          <w:rFonts w:ascii="Arial" w:hAnsi="Arial" w:cs="Arial"/>
        </w:rPr>
        <w:t xml:space="preserve"> has been proposed as </w:t>
      </w:r>
      <w:r w:rsidR="00FB1789" w:rsidRPr="00C25988">
        <w:rPr>
          <w:rFonts w:ascii="Arial" w:hAnsi="Arial" w:cs="Arial"/>
        </w:rPr>
        <w:t>the barcoding region</w:t>
      </w:r>
      <w:r w:rsidR="00B72FA9" w:rsidRPr="00C25988">
        <w:rPr>
          <w:rFonts w:ascii="Arial" w:hAnsi="Arial" w:cs="Arial"/>
        </w:rPr>
        <w:fldChar w:fldCharType="begin" w:fldLock="1"/>
      </w:r>
      <w:r w:rsidR="00FB1789"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00FB1789" w:rsidRPr="00C25988">
        <w:rPr>
          <w:rFonts w:ascii="Arial" w:hAnsi="Arial" w:cs="Arial"/>
          <w:noProof/>
          <w:vertAlign w:val="superscript"/>
        </w:rPr>
        <w:t>2</w:t>
      </w:r>
      <w:r w:rsidR="00B72FA9" w:rsidRPr="00C25988">
        <w:rPr>
          <w:rFonts w:ascii="Arial" w:hAnsi="Arial" w:cs="Arial"/>
        </w:rPr>
        <w:fldChar w:fldCharType="end"/>
      </w:r>
      <w:r w:rsidR="00FB1789" w:rsidRPr="00C25988">
        <w:rPr>
          <w:rFonts w:ascii="Arial" w:hAnsi="Arial" w:cs="Arial"/>
        </w:rPr>
        <w:t xml:space="preserve">. </w:t>
      </w:r>
    </w:p>
    <w:p w:rsidR="00D2356A" w:rsidRPr="00C25988" w:rsidRDefault="00D2356A" w:rsidP="00CD2346">
      <w:pPr>
        <w:ind w:firstLine="720"/>
        <w:rPr>
          <w:rFonts w:ascii="Arial" w:hAnsi="Arial" w:cs="Arial"/>
        </w:rPr>
      </w:pPr>
      <w:r w:rsidRPr="00C25988">
        <w:rPr>
          <w:rFonts w:ascii="Arial" w:hAnsi="Arial" w:cs="Arial"/>
        </w:rPr>
        <w:t xml:space="preserve">Prior to </w:t>
      </w:r>
      <w:r w:rsidR="00C25988" w:rsidRPr="00C25988">
        <w:rPr>
          <w:rFonts w:ascii="Arial" w:hAnsi="Arial" w:cs="Arial"/>
        </w:rPr>
        <w:t>proposing</w:t>
      </w:r>
      <w:r w:rsidRPr="00C25988">
        <w:rPr>
          <w:rFonts w:ascii="Arial" w:hAnsi="Arial" w:cs="Arial"/>
        </w:rPr>
        <w:t xml:space="preserve"> the ITS region as the fungal barcode, several other sequence</w:t>
      </w:r>
      <w:r w:rsidR="00414913" w:rsidRPr="00C25988">
        <w:rPr>
          <w:rFonts w:ascii="Arial" w:hAnsi="Arial" w:cs="Arial"/>
        </w:rPr>
        <w:t>s were investigated. Because of</w:t>
      </w:r>
      <w:r w:rsidRPr="00C25988">
        <w:rPr>
          <w:rFonts w:ascii="Arial" w:hAnsi="Arial" w:cs="Arial"/>
        </w:rPr>
        <w:t xml:space="preserve"> its ease of </w:t>
      </w:r>
      <w:proofErr w:type="spellStart"/>
      <w:r w:rsidRPr="00C25988">
        <w:rPr>
          <w:rFonts w:ascii="Arial" w:hAnsi="Arial" w:cs="Arial"/>
        </w:rPr>
        <w:t>PCR</w:t>
      </w:r>
      <w:proofErr w:type="spellEnd"/>
      <w:r w:rsidRPr="00C25988">
        <w:rPr>
          <w:rFonts w:ascii="Arial" w:hAnsi="Arial" w:cs="Arial"/>
        </w:rPr>
        <w:t xml:space="preserve"> amplification and initial success in species identification, the ITS region was identified as a strong candidate for the fungal barcode</w:t>
      </w:r>
      <w:r w:rsidR="00B72FA9" w:rsidRPr="00C25988">
        <w:rPr>
          <w:rFonts w:ascii="Arial" w:hAnsi="Arial" w:cs="Arial"/>
        </w:rPr>
        <w:fldChar w:fldCharType="begin" w:fldLock="1"/>
      </w:r>
      <w:r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Pr="00C25988">
        <w:rPr>
          <w:rFonts w:ascii="Arial" w:hAnsi="Arial" w:cs="Arial"/>
          <w:noProof/>
          <w:vertAlign w:val="superscript"/>
        </w:rPr>
        <w:t>2</w:t>
      </w:r>
      <w:r w:rsidR="00B72FA9" w:rsidRPr="00C25988">
        <w:rPr>
          <w:rFonts w:ascii="Arial" w:hAnsi="Arial" w:cs="Arial"/>
        </w:rPr>
        <w:fldChar w:fldCharType="end"/>
      </w:r>
      <w:r w:rsidRPr="00C25988">
        <w:rPr>
          <w:rFonts w:ascii="Arial" w:hAnsi="Arial" w:cs="Arial"/>
        </w:rPr>
        <w:t>.</w:t>
      </w:r>
    </w:p>
    <w:p w:rsidR="00D2356A" w:rsidRPr="00CD2346" w:rsidRDefault="00D2356A" w:rsidP="00D2356A">
      <w:pPr>
        <w:ind w:firstLine="720"/>
        <w:rPr>
          <w:rFonts w:ascii="Arial" w:hAnsi="Arial" w:cs="Arial"/>
        </w:rPr>
      </w:pPr>
      <w:r w:rsidRPr="00C25988">
        <w:rPr>
          <w:rFonts w:ascii="Arial" w:hAnsi="Arial" w:cs="Arial"/>
        </w:rPr>
        <w:t>There are potential problems with using the ITS region as the barcode. T</w:t>
      </w:r>
      <w:r w:rsidR="00FB1789" w:rsidRPr="00C25988">
        <w:rPr>
          <w:rFonts w:ascii="Arial" w:hAnsi="Arial" w:cs="Arial"/>
        </w:rPr>
        <w:t xml:space="preserve">he </w:t>
      </w:r>
      <w:proofErr w:type="spellStart"/>
      <w:r w:rsidR="00FB1789" w:rsidRPr="00C25988">
        <w:rPr>
          <w:rFonts w:ascii="Arial" w:hAnsi="Arial" w:cs="Arial"/>
        </w:rPr>
        <w:t>rDNA</w:t>
      </w:r>
      <w:proofErr w:type="spellEnd"/>
      <w:r w:rsidR="00FB1789" w:rsidRPr="00C25988">
        <w:rPr>
          <w:rFonts w:ascii="Arial" w:hAnsi="Arial" w:cs="Arial"/>
        </w:rPr>
        <w:t xml:space="preserve"> </w:t>
      </w:r>
      <w:proofErr w:type="spellStart"/>
      <w:r w:rsidR="00FB1789" w:rsidRPr="00C25988">
        <w:rPr>
          <w:rFonts w:ascii="Arial" w:hAnsi="Arial" w:cs="Arial"/>
        </w:rPr>
        <w:t>cistron</w:t>
      </w:r>
      <w:proofErr w:type="spellEnd"/>
      <w:r w:rsidR="00C25988">
        <w:rPr>
          <w:rFonts w:ascii="Arial" w:hAnsi="Arial" w:cs="Arial"/>
        </w:rPr>
        <w:t xml:space="preserve"> (which contains</w:t>
      </w:r>
      <w:r>
        <w:rPr>
          <w:rFonts w:ascii="Arial" w:hAnsi="Arial" w:cs="Arial"/>
        </w:rPr>
        <w:t xml:space="preserve"> the ITS region)</w:t>
      </w:r>
      <w:r w:rsidR="00FB1789" w:rsidRPr="00CD2346">
        <w:rPr>
          <w:rFonts w:ascii="Arial" w:hAnsi="Arial" w:cs="Arial"/>
        </w:rPr>
        <w:t xml:space="preserve"> is a</w:t>
      </w:r>
      <w:r w:rsidR="006419C8" w:rsidRPr="00CD2346">
        <w:rPr>
          <w:rFonts w:ascii="Arial" w:hAnsi="Arial" w:cs="Arial"/>
        </w:rPr>
        <w:t>n</w:t>
      </w:r>
      <w:r w:rsidR="00FB1789" w:rsidRPr="00CD2346">
        <w:rPr>
          <w:rFonts w:ascii="Arial" w:hAnsi="Arial" w:cs="Arial"/>
        </w:rPr>
        <w:t xml:space="preserve"> abundantly repeated region of the genome and there is concern that the </w:t>
      </w:r>
      <w:proofErr w:type="spellStart"/>
      <w:r w:rsidR="00FB1789" w:rsidRPr="00CD2346">
        <w:rPr>
          <w:rFonts w:ascii="Arial" w:hAnsi="Arial" w:cs="Arial"/>
        </w:rPr>
        <w:t>cistron</w:t>
      </w:r>
      <w:proofErr w:type="spellEnd"/>
      <w:r w:rsidR="00FB1789" w:rsidRPr="00CD2346">
        <w:rPr>
          <w:rFonts w:ascii="Arial" w:hAnsi="Arial" w:cs="Arial"/>
        </w:rPr>
        <w:t xml:space="preserve"> may be subject to intragenomic variation</w:t>
      </w:r>
      <w:r w:rsidR="00B72FA9" w:rsidRPr="00CD2346">
        <w:rPr>
          <w:rFonts w:ascii="Arial" w:hAnsi="Arial" w:cs="Arial"/>
        </w:rPr>
        <w:fldChar w:fldCharType="begin" w:fldLock="1"/>
      </w:r>
      <w:r w:rsidR="00B82B55">
        <w:rPr>
          <w:rFonts w:ascii="Arial" w:hAnsi="Arial" w:cs="Arial"/>
        </w:rPr>
        <w:instrText>ADDIN CSL_CITATION { "citationItems" : [ { "id" : "ITEM-1",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"ITEM-1", "issue" : "10", "issued" : { "date-parts" : [ [ "2013" ] ] }, "page" : "1-8", "title" : "Intra-Genomic Variation in the Ribosomal Repeats of Nematodes", "type" : "article-journal", "volume" : "8" }, "uris" : [ "http://www.mendeley.com/documents/?uuid=dc54e668-40fe-44a0-afcf-6458f3802aa2" ] } ], "mendeley" : { "formattedCitation" : "&lt;sup&gt;7&lt;/sup&gt;", "plainTextFormattedCitation" : "7", "previouslyFormattedCitation" : "&lt;sup&gt;7&lt;/sup&gt;"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7</w:t>
      </w:r>
      <w:r w:rsidR="00B72FA9" w:rsidRPr="00CD2346">
        <w:rPr>
          <w:rFonts w:ascii="Arial" w:hAnsi="Arial" w:cs="Arial"/>
        </w:rPr>
        <w:fldChar w:fldCharType="end"/>
      </w:r>
      <w:r w:rsidR="00FB1789" w:rsidRPr="00CD2346">
        <w:rPr>
          <w:rFonts w:ascii="Arial" w:hAnsi="Arial" w:cs="Arial"/>
        </w:rPr>
        <w:t xml:space="preserve">. Too much intragenomic variation could invalidate the </w:t>
      </w:r>
      <w:proofErr w:type="gramStart"/>
      <w:r w:rsidR="00FB1789" w:rsidRPr="00CD2346">
        <w:rPr>
          <w:rFonts w:ascii="Arial" w:hAnsi="Arial" w:cs="Arial"/>
        </w:rPr>
        <w:t>ITS</w:t>
      </w:r>
      <w:proofErr w:type="gramEnd"/>
      <w:r w:rsidR="00FB1789" w:rsidRPr="00CD2346">
        <w:rPr>
          <w:rFonts w:ascii="Arial" w:hAnsi="Arial" w:cs="Arial"/>
        </w:rPr>
        <w:t xml:space="preserve"> region as a </w:t>
      </w:r>
      <w:r w:rsidR="005C5051" w:rsidRPr="00CD2346">
        <w:rPr>
          <w:rFonts w:ascii="Arial" w:hAnsi="Arial" w:cs="Arial"/>
        </w:rPr>
        <w:t xml:space="preserve">viable </w:t>
      </w:r>
      <w:r w:rsidR="00FB1789" w:rsidRPr="00CD2346">
        <w:rPr>
          <w:rFonts w:ascii="Arial" w:hAnsi="Arial" w:cs="Arial"/>
        </w:rPr>
        <w:t xml:space="preserve">barcoding </w:t>
      </w:r>
      <w:r w:rsidR="006419C8" w:rsidRPr="00CD2346">
        <w:rPr>
          <w:rFonts w:ascii="Arial" w:hAnsi="Arial" w:cs="Arial"/>
        </w:rPr>
        <w:t>sequence</w:t>
      </w:r>
      <w:r>
        <w:rPr>
          <w:rFonts w:ascii="Arial" w:hAnsi="Arial" w:cs="Arial"/>
        </w:rPr>
        <w:t>. In order to confirm if the ITS region can be useful for barcoding an investigation of its intragenomic variation is needed; this is the question this project aims to address.</w:t>
      </w:r>
    </w:p>
    <w:p w:rsidR="00D36088" w:rsidRPr="00CD2346" w:rsidRDefault="00D2356A" w:rsidP="00CD2346">
      <w:pPr>
        <w:ind w:firstLine="720"/>
        <w:rPr>
          <w:rFonts w:ascii="Arial" w:hAnsi="Arial" w:cs="Arial"/>
        </w:rPr>
      </w:pPr>
      <w:r>
        <w:rPr>
          <w:rFonts w:ascii="Arial" w:hAnsi="Arial" w:cs="Arial"/>
        </w:rPr>
        <w:t>Most</w:t>
      </w:r>
      <w:r w:rsidR="00292F6C" w:rsidRPr="00CD2346">
        <w:rPr>
          <w:rFonts w:ascii="Arial" w:hAnsi="Arial" w:cs="Arial"/>
        </w:rPr>
        <w:t xml:space="preserve"> of the analytical tools for gathering </w:t>
      </w:r>
      <w:r w:rsidR="006419C8" w:rsidRPr="00C25988">
        <w:rPr>
          <w:rFonts w:ascii="Arial" w:hAnsi="Arial" w:cs="Arial"/>
        </w:rPr>
        <w:t xml:space="preserve">and analyzing </w:t>
      </w:r>
      <w:r w:rsidR="00292F6C" w:rsidRPr="00C25988">
        <w:rPr>
          <w:rFonts w:ascii="Arial" w:hAnsi="Arial" w:cs="Arial"/>
        </w:rPr>
        <w:t>the information about intragenomi</w:t>
      </w:r>
      <w:r w:rsidR="006419C8" w:rsidRPr="00C25988">
        <w:rPr>
          <w:rFonts w:ascii="Arial" w:hAnsi="Arial" w:cs="Arial"/>
        </w:rPr>
        <w:t>c variation already exist. F</w:t>
      </w:r>
      <w:r w:rsidR="00414913" w:rsidRPr="00C25988">
        <w:rPr>
          <w:rFonts w:ascii="Arial" w:hAnsi="Arial" w:cs="Arial"/>
        </w:rPr>
        <w:t xml:space="preserve">irst </w:t>
      </w:r>
      <w:proofErr w:type="spellStart"/>
      <w:r w:rsidR="00414913" w:rsidRPr="00C25988">
        <w:rPr>
          <w:rFonts w:ascii="Arial" w:hAnsi="Arial" w:cs="Arial"/>
        </w:rPr>
        <w:t>NGS</w:t>
      </w:r>
      <w:proofErr w:type="spellEnd"/>
      <w:r w:rsidR="00414913" w:rsidRPr="00C25988">
        <w:rPr>
          <w:rFonts w:ascii="Arial" w:hAnsi="Arial" w:cs="Arial"/>
        </w:rPr>
        <w:t xml:space="preserve"> reads need to </w:t>
      </w:r>
      <w:r w:rsidR="00292F6C" w:rsidRPr="00C25988">
        <w:rPr>
          <w:rFonts w:ascii="Arial" w:hAnsi="Arial" w:cs="Arial"/>
        </w:rPr>
        <w:t>be aligned to a reference</w:t>
      </w:r>
      <w:r w:rsidR="00292F6C" w:rsidRPr="00CD2346">
        <w:rPr>
          <w:rFonts w:ascii="Arial" w:hAnsi="Arial" w:cs="Arial"/>
        </w:rPr>
        <w:t xml:space="preserve"> sequence. </w:t>
      </w:r>
      <w:r w:rsidR="006419C8" w:rsidRPr="00CD2346">
        <w:rPr>
          <w:rFonts w:ascii="Arial" w:hAnsi="Arial" w:cs="Arial"/>
        </w:rPr>
        <w:t>A number of software tools already exist for accomplishing</w:t>
      </w:r>
      <w:r w:rsidR="005C5051" w:rsidRPr="00CD2346">
        <w:rPr>
          <w:rFonts w:ascii="Arial" w:hAnsi="Arial" w:cs="Arial"/>
        </w:rPr>
        <w:t xml:space="preserve"> this. The most effective algorithms out there currently use implementations of the Burrows Wheeler transformation for both fast and accurate read alignments</w:t>
      </w:r>
      <w:r w:rsidR="00B72FA9" w:rsidRPr="00CD2346">
        <w:rPr>
          <w:rFonts w:ascii="Arial" w:hAnsi="Arial" w:cs="Arial"/>
        </w:rPr>
        <w:fldChar w:fldCharType="begin" w:fldLock="1"/>
      </w:r>
      <w:r w:rsidR="00B82B55">
        <w:rPr>
          <w:rFonts w:ascii="Arial" w:hAnsi="Arial" w:cs="Arial"/>
        </w:rPr>
        <w:instrText>ADDIN CSL_CITATION { "citationItems" : [ { "id" : "ITEM-1", "itemData" : { "DOI" : "10.1.1.37.6774", "ISBN" : "0769518966", "ISSN" : "15708667", "PMID" : "1194077", "abstract" : "We describe a block-sorting, lossless data compression algorithm, and our imple- mentation of that algorithm. We compare the performance of our implementation with widely available data compressors running on the same hardware. The algorithmworks by applying a reversible transformation to a block of input text. The transformation does not itself compress the data, but reorders it to make it easy to compress with simple algorithms such as move-to-front coding. Ouralgorithm achieves speed comparable to algorithmsbased on the techniques of Lempel and Ziv, but obtains compression close to the best statisticalmodelling techniques. The size of the input block must be large (a few kilobytes) to achieve good compression.", "author" : [ { "dropping-particle" : "", "family" : "Burrows", "given" : "M", "non-dropping-particle" : "", "parse-names" : false, "suffix" : "" }, { "dropping-particle" : "", "family" : "Wheeler", "given" : "Dj", "non-dropping-particle" : "", "parse-names" : false, "suffix" : "" } ], "container-title" : "Algorithm, Data Compression", "id" : "ITEM-1", "issue" : "124", "issued" : { "date-parts" : [ [ "1994" ] ] }, "page" : "18", "title" : "A block-sorting lossless data compression algorithm", "type" : "article-journal" }, "uris" : [ "http://www.mendeley.com/documents/?uuid=1956eff6-aaa7-418d-acd0-92b6924fef1e" ] }, { "id" : "ITEM-2",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"ITEM-2", "issue" : "14", "issued" : { "date-parts" : [ [ "2009" ] ] }, "page" : "1754-1760", "title" : "Fast and accurate short read alignment with Burrows-Wheeler transform", "type" : "article-journal", "volume" : "25" }, "uris" : [ "http://www.mendeley.com/documents/?uuid=6e76fe0c-f623-4f2b-a8d6-3a138ff9625e" ] } ], "mendeley" : { "formattedCitation" : "&lt;sup&gt;8,9&lt;/sup&gt;", "plainTextFormattedCitation" : "8,9", "previouslyFormattedCitation" : "&lt;sup&gt;8,9&lt;/sup&gt;"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8,9</w:t>
      </w:r>
      <w:r w:rsidR="00B72FA9" w:rsidRPr="00CD2346">
        <w:rPr>
          <w:rFonts w:ascii="Arial" w:hAnsi="Arial" w:cs="Arial"/>
        </w:rPr>
        <w:fldChar w:fldCharType="end"/>
      </w:r>
      <w:r w:rsidR="005C5051" w:rsidRPr="00CD2346">
        <w:rPr>
          <w:rFonts w:ascii="Arial" w:hAnsi="Arial" w:cs="Arial"/>
        </w:rPr>
        <w:t>.</w:t>
      </w:r>
      <w:r w:rsidR="006419C8" w:rsidRPr="00CD2346">
        <w:rPr>
          <w:rFonts w:ascii="Arial" w:hAnsi="Arial" w:cs="Arial"/>
        </w:rPr>
        <w:t xml:space="preserve"> </w:t>
      </w:r>
      <w:r w:rsidR="005C5051" w:rsidRPr="00CD2346">
        <w:rPr>
          <w:rFonts w:ascii="Arial" w:hAnsi="Arial" w:cs="Arial"/>
        </w:rPr>
        <w:t xml:space="preserve">Two such implementations widely used today are </w:t>
      </w:r>
      <w:r w:rsidR="006419C8" w:rsidRPr="00CD2346">
        <w:rPr>
          <w:rFonts w:ascii="Arial" w:hAnsi="Arial" w:cs="Arial"/>
        </w:rPr>
        <w:t>BowTie</w:t>
      </w:r>
      <w:r w:rsidR="00B72FA9" w:rsidRPr="00CD2346">
        <w:rPr>
          <w:rFonts w:ascii="Arial" w:hAnsi="Arial" w:cs="Arial"/>
        </w:rPr>
        <w:fldChar w:fldCharType="begin" w:fldLock="1"/>
      </w:r>
      <w:r w:rsidR="00B82B55">
        <w:rPr>
          <w:rFonts w:ascii="Arial" w:hAnsi="Arial" w:cs="Arial"/>
        </w:rPr>
        <w:instrText>ADDIN CSL_CITATION { "citationItems" : [ { "id" : "ITEM-1", "itemData" : { "DOI" : "10.1186/gb-2009-10-3-r25", "ISBN" : "1465-6914 (Electronic)\\n1465-6906 (Linking)", "ISSN" : "14747596", "PMID" : "19261174", "abstract" : "Bowtie is an ultrafast, memory-efficient alignment program for aligning short DNA sequence reads to large genomes. For the human genome, Burrows-Wheeler indexing allows Bowtie to align more than 25 million reads per CPU hour with a memory footprint of approximately 1.3 gigabytes. Bowtie extends previous Burrows-Wheeler techniques with a novel quality-aware backtracking algorithm that permits mismatches. Multiple processor cores can be used simultaneously to achieve even greater alignment speeds. Bowtie is open source (http://bowtie.cbcb.umd.edu).", "author" : [ { "dropping-particle" : "", "family" : "Langmead", "given" : "Ben", "non-dropping-particle" : "", "parse-names" : false, "suffix" : "" }, { "dropping-particle" : "", "family" : "Trapnell", "given" : "Cole", "non-dropping-particle" : "", "parse-names" : false, "suffix" : "" }, { "dropping-particle" : "", "family" : "Pop", "given" : "Mihai", "non-dropping-particle" : "", "parse-names" : false, "suffix" : "" }, { "dropping-particle" : "", "family" : "Salzberg", "given" : "Steven L.", "non-dropping-particle" : "", "parse-names" : false, "suffix" : "" } ], "container-title" : "Genome Biology", "id" : "ITEM-1", "issue" : "3", "issued" : { "date-parts" : [ [ "2009" ] ] }, "title" : "Ultrafast and memory-efficient alignment of short DNA sequences to the human genome", "type" : "article-journal", "volume" : "10" }, "uris" : [ "http://www.mendeley.com/documents/?uuid=7cf3f6ac-4bab-4e85-af2e-6037d1d73a65" ] } ], "mendeley" : { "formattedCitation" : "&lt;sup&gt;10&lt;/sup&gt;", "plainTextFormattedCitation" : "10", "previouslyFormattedCitation" : "&lt;sup&gt;10&lt;/sup&gt;"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10</w:t>
      </w:r>
      <w:r w:rsidR="00B72FA9" w:rsidRPr="00CD2346">
        <w:rPr>
          <w:rFonts w:ascii="Arial" w:hAnsi="Arial" w:cs="Arial"/>
        </w:rPr>
        <w:fldChar w:fldCharType="end"/>
      </w:r>
      <w:r w:rsidR="006419C8" w:rsidRPr="00CD2346">
        <w:rPr>
          <w:rFonts w:ascii="Arial" w:hAnsi="Arial" w:cs="Arial"/>
        </w:rPr>
        <w:t xml:space="preserve"> and BWA</w:t>
      </w:r>
      <w:r w:rsidR="00B72FA9" w:rsidRPr="00CD2346">
        <w:rPr>
          <w:rFonts w:ascii="Arial" w:hAnsi="Arial" w:cs="Arial"/>
        </w:rPr>
        <w:fldChar w:fldCharType="begin" w:fldLock="1"/>
      </w:r>
      <w:r w:rsidR="00B82B55">
        <w:rPr>
          <w:rFonts w:ascii="Arial" w:hAnsi="Arial" w:cs="Arial"/>
        </w:rPr>
        <w:instrText>ADDIN CSL_CITATION { "citationItems" : [ { "id" : "ITEM-1",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"ITEM-1", "issue" : "14", "issued" : { "date-parts" : [ [ "2009" ] ] }, "page" : "1754-1760", "title" : "Fast and accurate short read alignment with Burrows-Wheeler transform", "type" : "article-journal", "volume" : "25" }, "uris" : [ "http://www.mendeley.com/documents/?uuid=6e76fe0c-f623-4f2b-a8d6-3a138ff9625e" ] } ], "mendeley" : { "formattedCitation" : "&lt;sup&gt;9&lt;/sup&gt;", "plainTextFormattedCitation" : "9", "previouslyFormattedCitation" : "&lt;sup&gt;9&lt;/sup&gt;"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9</w:t>
      </w:r>
      <w:r w:rsidR="00B72FA9" w:rsidRPr="00CD2346">
        <w:rPr>
          <w:rFonts w:ascii="Arial" w:hAnsi="Arial" w:cs="Arial"/>
        </w:rPr>
        <w:fldChar w:fldCharType="end"/>
      </w:r>
      <w:r w:rsidR="00292F6C" w:rsidRPr="00CD2346">
        <w:rPr>
          <w:rFonts w:ascii="Arial" w:hAnsi="Arial" w:cs="Arial"/>
        </w:rPr>
        <w:t>. After alignment</w:t>
      </w:r>
      <w:r w:rsidR="006419C8" w:rsidRPr="00CD2346">
        <w:rPr>
          <w:rFonts w:ascii="Arial" w:hAnsi="Arial" w:cs="Arial"/>
        </w:rPr>
        <w:t>,</w:t>
      </w:r>
      <w:r w:rsidR="00292F6C" w:rsidRPr="00CD2346">
        <w:rPr>
          <w:rFonts w:ascii="Arial" w:hAnsi="Arial" w:cs="Arial"/>
        </w:rPr>
        <w:t xml:space="preserve"> reads need to be indexed and put in</w:t>
      </w:r>
      <w:r w:rsidR="00D36088" w:rsidRPr="00CD2346">
        <w:rPr>
          <w:rFonts w:ascii="Arial" w:hAnsi="Arial" w:cs="Arial"/>
        </w:rPr>
        <w:t xml:space="preserve">to a more </w:t>
      </w:r>
      <w:r w:rsidR="006419C8" w:rsidRPr="00CD2346">
        <w:rPr>
          <w:rFonts w:ascii="Arial" w:hAnsi="Arial" w:cs="Arial"/>
        </w:rPr>
        <w:t>usable</w:t>
      </w:r>
      <w:r w:rsidR="00D36088" w:rsidRPr="00CD2346">
        <w:rPr>
          <w:rFonts w:ascii="Arial" w:hAnsi="Arial" w:cs="Arial"/>
        </w:rPr>
        <w:t xml:space="preserve"> format to reveal coverage</w:t>
      </w:r>
      <w:r w:rsidR="006419C8" w:rsidRPr="00CD2346">
        <w:rPr>
          <w:rFonts w:ascii="Arial" w:hAnsi="Arial" w:cs="Arial"/>
        </w:rPr>
        <w:t xml:space="preserve"> and</w:t>
      </w:r>
      <w:r>
        <w:rPr>
          <w:rFonts w:ascii="Arial" w:hAnsi="Arial" w:cs="Arial"/>
        </w:rPr>
        <w:t xml:space="preserve"> base pair consistency. T</w:t>
      </w:r>
      <w:r w:rsidR="00D36088" w:rsidRPr="00CD2346">
        <w:rPr>
          <w:rFonts w:ascii="Arial" w:hAnsi="Arial" w:cs="Arial"/>
        </w:rPr>
        <w:t>his ca</w:t>
      </w:r>
      <w:r w:rsidR="00942D32">
        <w:rPr>
          <w:rFonts w:ascii="Arial" w:hAnsi="Arial" w:cs="Arial"/>
        </w:rPr>
        <w:t>n largely be accomplished with S</w:t>
      </w:r>
      <w:r w:rsidR="00D36088" w:rsidRPr="00CD2346">
        <w:rPr>
          <w:rFonts w:ascii="Arial" w:hAnsi="Arial" w:cs="Arial"/>
        </w:rPr>
        <w:t>amtools</w:t>
      </w:r>
      <w:r w:rsidR="00B72FA9" w:rsidRPr="00CD2346">
        <w:rPr>
          <w:rFonts w:ascii="Arial" w:hAnsi="Arial" w:cs="Arial"/>
        </w:rPr>
        <w:fldChar w:fldCharType="begin" w:fldLock="1"/>
      </w:r>
      <w:r w:rsidR="00B82B55">
        <w:rPr>
          <w:rFonts w:ascii="Arial" w:hAnsi="Arial" w:cs="Arial"/>
        </w:rPr>
        <w:instrText>ADDIN CSL_CITATION { "citationItems" : [ { "id" : "ITEM-1", "itemData" : { "DOI" : "10.1093/bioinformatics/btp352", "ISBN" : "1367-4803\\r1460-2059", "ISSN" : "13674803", "PMID" : "19505943", "abstract" : "SUMMARY: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"author" : [ { "dropping-particle" : "", "family" : "Li", "given" : "Heng", "non-dropping-particle" : "", "parse-names" : false, "suffix" : "" }, { "dropping-particle" : "", "family" : "Handsaker", "given" : "Bob", "non-dropping-particle" : "", "parse-names" : false, "suffix" : "" }, { "dropping-particle" : "", "family" : "Wysoker", "given" : "Alec", "non-dropping-particle" : "", "parse-names" : false, "suffix" : "" }, { "dropping-particle" : "", "family" : "Fennell", "given" : "Tim", "non-dropping-particle" : "", "parse-names" : false, "suffix" : "" }, { "dropping-particle" : "", "family" : "Ruan", "given" : "Jue", "non-dropping-particle" : "", "parse-names" : false, "suffix" : "" }, { "dropping-particle" : "", "family" : "Homer", "given" : "Nils", "non-dropping-particle" : "", "parse-names" : false, "suffix" : "" }, { "dropping-particle" : "", "family" : "Marth", "given" : "Gabor", "non-dropping-particle" : "", "parse-names" : false, "suffix" : "" }, { "dropping-particle" : "", "family" : "Abecasis", "given" : "Goncalo", "non-dropping-particle" : "", "parse-names" : false, "suffix" : "" }, { "dropping-particle" : "", "family" : "Durbin", "given" : "Richard", "non-dropping-particle" : "", "parse-names" : false, "suffix" : "" } ], "container-title" : "Bioinformatics", "id" : "ITEM-1", "issue" : "16", "issued" : { "date-parts" : [ [ "2009" ] ] }, "page" : "2078-2079", "title" : "The Sequence Alignment/Map format and SAMtools", "type" : "article-journal", "volume" : "25" }, "uris" : [ "http://www.mendeley.com/documents/?uuid=ddc6ec50-c5d6-4b33-af89-8ff590afa6ae" ] } ], "mendeley" : { "formattedCitation" : "&lt;sup&gt;11&lt;/sup&gt;", "plainTextFormattedCitation" : "11", "previouslyFormattedCitation" : "&lt;sup&gt;11&lt;/sup&gt;"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11</w:t>
      </w:r>
      <w:r w:rsidR="00B72FA9" w:rsidRPr="00CD2346">
        <w:rPr>
          <w:rFonts w:ascii="Arial" w:hAnsi="Arial" w:cs="Arial"/>
        </w:rPr>
        <w:fldChar w:fldCharType="end"/>
      </w:r>
      <w:r w:rsidR="00D36088" w:rsidRPr="00CD2346">
        <w:rPr>
          <w:rFonts w:ascii="Arial" w:hAnsi="Arial" w:cs="Arial"/>
        </w:rPr>
        <w:t xml:space="preserve">. The last step needed </w:t>
      </w:r>
      <w:r w:rsidR="00D36088" w:rsidRPr="00C25988">
        <w:rPr>
          <w:rFonts w:ascii="Arial" w:hAnsi="Arial" w:cs="Arial"/>
        </w:rPr>
        <w:t>for evaluation is to place this information in a human readable format. Many software tools have been cre</w:t>
      </w:r>
      <w:r w:rsidR="00942D32" w:rsidRPr="00C25988">
        <w:rPr>
          <w:rFonts w:ascii="Arial" w:hAnsi="Arial" w:cs="Arial"/>
        </w:rPr>
        <w:t>ated for visualizing alignments.</w:t>
      </w:r>
      <w:r w:rsidR="00D36088" w:rsidRPr="00C25988">
        <w:rPr>
          <w:rFonts w:ascii="Arial" w:hAnsi="Arial" w:cs="Arial"/>
        </w:rPr>
        <w:t xml:space="preserve"> </w:t>
      </w:r>
      <w:r w:rsidR="00942D32" w:rsidRPr="00C25988">
        <w:rPr>
          <w:rFonts w:ascii="Arial" w:hAnsi="Arial" w:cs="Arial"/>
        </w:rPr>
        <w:t xml:space="preserve">However </w:t>
      </w:r>
      <w:r w:rsidR="00D36088" w:rsidRPr="00C25988">
        <w:rPr>
          <w:rFonts w:ascii="Arial" w:hAnsi="Arial" w:cs="Arial"/>
        </w:rPr>
        <w:t xml:space="preserve">most of </w:t>
      </w:r>
      <w:proofErr w:type="gramStart"/>
      <w:r w:rsidR="00D36088" w:rsidRPr="00C25988">
        <w:rPr>
          <w:rFonts w:ascii="Arial" w:hAnsi="Arial" w:cs="Arial"/>
        </w:rPr>
        <w:t>these</w:t>
      </w:r>
      <w:proofErr w:type="gramEnd"/>
      <w:r w:rsidR="00D36088" w:rsidRPr="00C25988">
        <w:rPr>
          <w:rFonts w:ascii="Arial" w:hAnsi="Arial" w:cs="Arial"/>
        </w:rPr>
        <w:t xml:space="preserve"> tools have major dependency issues when installing </w:t>
      </w:r>
      <w:r w:rsidR="00942D32" w:rsidRPr="00C25988">
        <w:rPr>
          <w:rFonts w:ascii="Arial" w:hAnsi="Arial" w:cs="Arial"/>
        </w:rPr>
        <w:t xml:space="preserve">them </w:t>
      </w:r>
      <w:r w:rsidR="00D36088" w:rsidRPr="00C25988">
        <w:rPr>
          <w:rFonts w:ascii="Arial" w:hAnsi="Arial" w:cs="Arial"/>
        </w:rPr>
        <w:t xml:space="preserve">and are not compatible with </w:t>
      </w:r>
      <w:r w:rsidR="00D36088" w:rsidRPr="00C25988">
        <w:rPr>
          <w:rFonts w:ascii="Arial" w:hAnsi="Arial" w:cs="Arial"/>
        </w:rPr>
        <w:lastRenderedPageBreak/>
        <w:t>modern operating system versions. One large exception to these generalization</w:t>
      </w:r>
      <w:r w:rsidR="00C25988" w:rsidRPr="00C25988">
        <w:rPr>
          <w:rFonts w:ascii="Arial" w:hAnsi="Arial" w:cs="Arial"/>
        </w:rPr>
        <w:t>s</w:t>
      </w:r>
      <w:r w:rsidR="00D36088" w:rsidRPr="00C25988">
        <w:rPr>
          <w:rFonts w:ascii="Arial" w:hAnsi="Arial" w:cs="Arial"/>
        </w:rPr>
        <w:t xml:space="preserve"> is </w:t>
      </w:r>
      <w:r w:rsidR="00C25988">
        <w:rPr>
          <w:rFonts w:ascii="Arial" w:hAnsi="Arial" w:cs="Arial"/>
        </w:rPr>
        <w:t>Integrative Genomics</w:t>
      </w:r>
      <w:r w:rsidR="00D36088" w:rsidRPr="00CD2346">
        <w:rPr>
          <w:rFonts w:ascii="Arial" w:hAnsi="Arial" w:cs="Arial"/>
        </w:rPr>
        <w:t xml:space="preserve"> </w:t>
      </w:r>
      <w:r w:rsidR="00C25988">
        <w:rPr>
          <w:rFonts w:ascii="Arial" w:hAnsi="Arial" w:cs="Arial"/>
        </w:rPr>
        <w:t>Viewer</w:t>
      </w:r>
      <w:r w:rsidR="00942D32">
        <w:rPr>
          <w:rFonts w:ascii="Arial" w:hAnsi="Arial" w:cs="Arial"/>
        </w:rPr>
        <w:t xml:space="preserve"> (</w:t>
      </w:r>
      <w:proofErr w:type="spellStart"/>
      <w:r w:rsidR="00942D32">
        <w:rPr>
          <w:rFonts w:ascii="Arial" w:hAnsi="Arial" w:cs="Arial"/>
        </w:rPr>
        <w:t>IGV</w:t>
      </w:r>
      <w:proofErr w:type="spellEnd"/>
      <w:r w:rsidR="00942D32">
        <w:rPr>
          <w:rFonts w:ascii="Arial" w:hAnsi="Arial" w:cs="Arial"/>
        </w:rPr>
        <w:t>)</w:t>
      </w:r>
      <w:r w:rsidR="00D36088" w:rsidRPr="00CD2346">
        <w:rPr>
          <w:rFonts w:ascii="Arial" w:hAnsi="Arial" w:cs="Arial"/>
        </w:rPr>
        <w:t xml:space="preserve"> by the Broad Institue</w:t>
      </w:r>
      <w:r w:rsidR="00B72FA9" w:rsidRPr="00CD2346">
        <w:rPr>
          <w:rFonts w:ascii="Arial" w:hAnsi="Arial" w:cs="Arial"/>
        </w:rPr>
        <w:fldChar w:fldCharType="begin" w:fldLock="1"/>
      </w:r>
      <w:r w:rsidR="00B82B55">
        <w:rPr>
          <w:rFonts w:ascii="Arial" w:hAnsi="Arial" w:cs="Arial"/>
        </w:rPr>
        <w:instrText>ADDIN CSL_CITATION { "citationItems" : [ { "id" : "ITEM-1", "itemData" : { "DOI" : "10.1038/nbt0111-24", "abstract" : "The Integrative Genomics Viewer (IGV) is a high-performance visualization tool for interactive exploration of large, integrated genomic datasets. It supports a wide variety of data types, including array-based and next-generation sequence data, and genomic annotations.", "author" : [ { "dropping-particle" : "", "family" : "IGV (Integrative Genomic Viewer)", "given" : "", "non-dropping-particle" : "", "parse-names" : false, "suffix" : "" } ], "container-title" : "Broad Institute", "id" : "ITEM-1", "issue" : "1", "issued" : { "date-parts" : [ [ "2013" ] ] }, "page" : "24-26", "title" : "Integrative Genomics Viewer", "type" : "article-journal", "volume" : "29" }, "uris" : [ "http://www.mendeley.com/documents/?uuid=582474ef-444e-4a50-920d-8addb66469bc" ] } ], "mendeley" : { "formattedCitation" : "&lt;sup&gt;12&lt;/sup&gt;", "plainTextFormattedCitation" : "12", "previouslyFormattedCitation" : "&lt;sup&gt;12&lt;/sup&gt;"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12</w:t>
      </w:r>
      <w:r w:rsidR="00B72FA9" w:rsidRPr="00CD2346">
        <w:rPr>
          <w:rFonts w:ascii="Arial" w:hAnsi="Arial" w:cs="Arial"/>
        </w:rPr>
        <w:fldChar w:fldCharType="end"/>
      </w:r>
      <w:r w:rsidR="00D36088" w:rsidRPr="00CD2346">
        <w:rPr>
          <w:rFonts w:ascii="Arial" w:hAnsi="Arial" w:cs="Arial"/>
        </w:rPr>
        <w:t>.</w:t>
      </w:r>
      <w:r w:rsidR="00165F88" w:rsidRPr="00CD2346">
        <w:rPr>
          <w:rFonts w:ascii="Arial" w:hAnsi="Arial" w:cs="Arial"/>
        </w:rPr>
        <w:t xml:space="preserve"> </w:t>
      </w:r>
      <w:proofErr w:type="spellStart"/>
      <w:r w:rsidR="00165F88" w:rsidRPr="00CD2346">
        <w:rPr>
          <w:rFonts w:ascii="Arial" w:hAnsi="Arial" w:cs="Arial"/>
        </w:rPr>
        <w:t>IGV</w:t>
      </w:r>
      <w:proofErr w:type="spellEnd"/>
      <w:r w:rsidR="00165F88" w:rsidRPr="00CD2346">
        <w:rPr>
          <w:rFonts w:ascii="Arial" w:hAnsi="Arial" w:cs="Arial"/>
        </w:rPr>
        <w:t xml:space="preserve"> is easy to install, simple to use and works on the </w:t>
      </w:r>
      <w:r w:rsidR="006419C8" w:rsidRPr="00CD2346">
        <w:rPr>
          <w:rFonts w:ascii="Arial" w:hAnsi="Arial" w:cs="Arial"/>
        </w:rPr>
        <w:t>current Mac and Windows operating systems</w:t>
      </w:r>
      <w:r w:rsidR="00165F88" w:rsidRPr="00CD2346">
        <w:rPr>
          <w:rFonts w:ascii="Arial" w:hAnsi="Arial" w:cs="Arial"/>
        </w:rPr>
        <w:t xml:space="preserve">. But </w:t>
      </w:r>
      <w:proofErr w:type="spellStart"/>
      <w:r w:rsidR="00165F88" w:rsidRPr="00CD2346">
        <w:rPr>
          <w:rFonts w:ascii="Arial" w:hAnsi="Arial" w:cs="Arial"/>
        </w:rPr>
        <w:t>IGV</w:t>
      </w:r>
      <w:proofErr w:type="spellEnd"/>
      <w:r w:rsidR="00165F88" w:rsidRPr="00CD2346">
        <w:rPr>
          <w:rFonts w:ascii="Arial" w:hAnsi="Arial" w:cs="Arial"/>
        </w:rPr>
        <w:t xml:space="preserve"> lacks the functionality to visualize intragenomic variation. </w:t>
      </w:r>
      <w:r w:rsidR="00A3104D">
        <w:rPr>
          <w:rFonts w:ascii="Arial" w:hAnsi="Arial" w:cs="Arial"/>
        </w:rPr>
        <w:t xml:space="preserve">In </w:t>
      </w:r>
      <w:proofErr w:type="spellStart"/>
      <w:r w:rsidR="00A3104D">
        <w:rPr>
          <w:rFonts w:ascii="Arial" w:hAnsi="Arial" w:cs="Arial"/>
        </w:rPr>
        <w:t>IGV</w:t>
      </w:r>
      <w:proofErr w:type="spellEnd"/>
      <w:r w:rsidR="00A3104D">
        <w:rPr>
          <w:rFonts w:ascii="Arial" w:hAnsi="Arial" w:cs="Arial"/>
        </w:rPr>
        <w:t xml:space="preserve"> you can hover over a single base pair you can see the percentage of each nucleic acid were mapped to that exact position, this is the core information needed to establish what kind of variation is occurring in the data. In order to gather information about intra genomic variation from </w:t>
      </w:r>
      <w:proofErr w:type="spellStart"/>
      <w:r w:rsidR="00A3104D">
        <w:rPr>
          <w:rFonts w:ascii="Arial" w:hAnsi="Arial" w:cs="Arial"/>
        </w:rPr>
        <w:t>IGV</w:t>
      </w:r>
      <w:proofErr w:type="spellEnd"/>
      <w:r w:rsidR="00A3104D">
        <w:rPr>
          <w:rFonts w:ascii="Arial" w:hAnsi="Arial" w:cs="Arial"/>
        </w:rPr>
        <w:t xml:space="preserve">, a researcher would be required to physically mouse over each base pair and calculate the percent variance at each location to check for values above the sequencing error rate. For just one sequence this is a long and tedious process. Now imagine having to do it for multiple different samples, it sounds like an unpleasant and error prone process. Add cross referencing those positions to cross species diagnostic markers and you have a problem that is not well suited for </w:t>
      </w:r>
      <w:proofErr w:type="spellStart"/>
      <w:r w:rsidR="00A3104D">
        <w:rPr>
          <w:rFonts w:ascii="Arial" w:hAnsi="Arial" w:cs="Arial"/>
        </w:rPr>
        <w:t>IGV</w:t>
      </w:r>
      <w:proofErr w:type="spellEnd"/>
      <w:r w:rsidR="00A3104D">
        <w:rPr>
          <w:rFonts w:ascii="Arial" w:hAnsi="Arial" w:cs="Arial"/>
        </w:rPr>
        <w:t xml:space="preserve"> and its users. There is the possibility of simply extending the functionality of </w:t>
      </w:r>
      <w:proofErr w:type="spellStart"/>
      <w:r w:rsidR="00A3104D">
        <w:rPr>
          <w:rFonts w:ascii="Arial" w:hAnsi="Arial" w:cs="Arial"/>
        </w:rPr>
        <w:t>IGV</w:t>
      </w:r>
      <w:proofErr w:type="spellEnd"/>
      <w:r w:rsidR="00A3104D">
        <w:rPr>
          <w:rFonts w:ascii="Arial" w:hAnsi="Arial" w:cs="Arial"/>
        </w:rPr>
        <w:t xml:space="preserve"> to automate the calculations and cross referencing, is has the potential to be a great solution for the variation problem. But the </w:t>
      </w:r>
      <w:proofErr w:type="spellStart"/>
      <w:r w:rsidR="00165F88" w:rsidRPr="00CD2346">
        <w:rPr>
          <w:rFonts w:ascii="Arial" w:hAnsi="Arial" w:cs="Arial"/>
        </w:rPr>
        <w:t>IGV</w:t>
      </w:r>
      <w:proofErr w:type="spellEnd"/>
      <w:r w:rsidR="00165F88" w:rsidRPr="00CD2346">
        <w:rPr>
          <w:rFonts w:ascii="Arial" w:hAnsi="Arial" w:cs="Arial"/>
        </w:rPr>
        <w:t xml:space="preserve"> source </w:t>
      </w:r>
      <w:r w:rsidR="00165F88" w:rsidRPr="00C25988">
        <w:rPr>
          <w:rFonts w:ascii="Arial" w:hAnsi="Arial" w:cs="Arial"/>
        </w:rPr>
        <w:t xml:space="preserve">code does not appear to have been built in a way that supports easy extension by external developers. </w:t>
      </w:r>
      <w:r w:rsidR="0069391E" w:rsidRPr="00C25988">
        <w:rPr>
          <w:rFonts w:ascii="Arial" w:hAnsi="Arial" w:cs="Arial"/>
        </w:rPr>
        <w:t>Because of this,</w:t>
      </w:r>
      <w:r w:rsidR="00165F88" w:rsidRPr="00C25988">
        <w:rPr>
          <w:rFonts w:ascii="Arial" w:hAnsi="Arial" w:cs="Arial"/>
        </w:rPr>
        <w:t xml:space="preserve"> visualizing the information necessary to answer the ITS variation question requires a new</w:t>
      </w:r>
      <w:r w:rsidR="00942D32" w:rsidRPr="00C25988">
        <w:rPr>
          <w:rFonts w:ascii="Arial" w:hAnsi="Arial" w:cs="Arial"/>
        </w:rPr>
        <w:t>,</w:t>
      </w:r>
      <w:r w:rsidR="00165F88" w:rsidRPr="00C25988">
        <w:rPr>
          <w:rFonts w:ascii="Arial" w:hAnsi="Arial" w:cs="Arial"/>
        </w:rPr>
        <w:t xml:space="preserve"> previously</w:t>
      </w:r>
      <w:r w:rsidR="00165F88" w:rsidRPr="00CD2346">
        <w:rPr>
          <w:rFonts w:ascii="Arial" w:hAnsi="Arial" w:cs="Arial"/>
        </w:rPr>
        <w:t xml:space="preserve"> non-existent tool.</w:t>
      </w:r>
    </w:p>
    <w:p w:rsidR="00FB1789" w:rsidRPr="00CD2346" w:rsidRDefault="00FB1789" w:rsidP="00CD2346">
      <w:pPr>
        <w:ind w:firstLine="720"/>
        <w:rPr>
          <w:rFonts w:ascii="Arial" w:hAnsi="Arial" w:cs="Arial"/>
        </w:rPr>
      </w:pPr>
      <w:r w:rsidRPr="00CD2346">
        <w:rPr>
          <w:rFonts w:ascii="Arial" w:hAnsi="Arial" w:cs="Arial"/>
        </w:rPr>
        <w:t xml:space="preserve">The </w:t>
      </w:r>
      <w:r w:rsidRPr="00C25988">
        <w:rPr>
          <w:rFonts w:ascii="Arial" w:hAnsi="Arial" w:cs="Arial"/>
        </w:rPr>
        <w:t>purpose of t</w:t>
      </w:r>
      <w:r w:rsidR="00942D32" w:rsidRPr="00C25988">
        <w:rPr>
          <w:rFonts w:ascii="Arial" w:hAnsi="Arial" w:cs="Arial"/>
        </w:rPr>
        <w:t xml:space="preserve">his project is to create a tool, The Variance </w:t>
      </w:r>
      <w:proofErr w:type="spellStart"/>
      <w:r w:rsidR="00942D32" w:rsidRPr="00C25988">
        <w:rPr>
          <w:rFonts w:ascii="Arial" w:hAnsi="Arial" w:cs="Arial"/>
        </w:rPr>
        <w:t>Visualizer</w:t>
      </w:r>
      <w:proofErr w:type="spellEnd"/>
      <w:r w:rsidR="00942D32" w:rsidRPr="00C25988">
        <w:rPr>
          <w:rFonts w:ascii="Arial" w:hAnsi="Arial" w:cs="Arial"/>
        </w:rPr>
        <w:t xml:space="preserve"> (VV) </w:t>
      </w:r>
      <w:r w:rsidRPr="00C25988">
        <w:rPr>
          <w:rFonts w:ascii="Arial" w:hAnsi="Arial" w:cs="Arial"/>
        </w:rPr>
        <w:t>for visua</w:t>
      </w:r>
      <w:r w:rsidR="0069391E" w:rsidRPr="00C25988">
        <w:rPr>
          <w:rFonts w:ascii="Arial" w:hAnsi="Arial" w:cs="Arial"/>
        </w:rPr>
        <w:t>lizing a sequence of DNA and it</w:t>
      </w:r>
      <w:r w:rsidRPr="00C25988">
        <w:rPr>
          <w:rFonts w:ascii="Arial" w:hAnsi="Arial" w:cs="Arial"/>
        </w:rPr>
        <w:t xml:space="preserve">s intragenomic variation. </w:t>
      </w:r>
      <w:r w:rsidR="00B04C1C" w:rsidRPr="00C25988">
        <w:rPr>
          <w:rFonts w:ascii="Arial" w:hAnsi="Arial" w:cs="Arial"/>
        </w:rPr>
        <w:t>VV</w:t>
      </w:r>
      <w:r w:rsidRPr="00C25988">
        <w:rPr>
          <w:rFonts w:ascii="Arial" w:hAnsi="Arial" w:cs="Arial"/>
        </w:rPr>
        <w:t xml:space="preserve"> </w:t>
      </w:r>
      <w:r w:rsidR="009867D4" w:rsidRPr="00C25988">
        <w:rPr>
          <w:rFonts w:ascii="Arial" w:hAnsi="Arial" w:cs="Arial"/>
        </w:rPr>
        <w:t xml:space="preserve">will be </w:t>
      </w:r>
      <w:r w:rsidRPr="00C25988">
        <w:rPr>
          <w:rFonts w:ascii="Arial" w:hAnsi="Arial" w:cs="Arial"/>
        </w:rPr>
        <w:t xml:space="preserve">useful in answering </w:t>
      </w:r>
      <w:r w:rsidR="005C5051" w:rsidRPr="00C25988">
        <w:rPr>
          <w:rFonts w:ascii="Arial" w:hAnsi="Arial" w:cs="Arial"/>
        </w:rPr>
        <w:t>the</w:t>
      </w:r>
      <w:r w:rsidRPr="00C25988">
        <w:rPr>
          <w:rFonts w:ascii="Arial" w:hAnsi="Arial" w:cs="Arial"/>
        </w:rPr>
        <w:t xml:space="preserve"> </w:t>
      </w:r>
      <w:r w:rsidR="005C5051" w:rsidRPr="00C25988">
        <w:rPr>
          <w:rFonts w:ascii="Arial" w:hAnsi="Arial" w:cs="Arial"/>
        </w:rPr>
        <w:t>question</w:t>
      </w:r>
      <w:r w:rsidR="0069391E" w:rsidRPr="00C25988">
        <w:rPr>
          <w:rFonts w:ascii="Arial" w:hAnsi="Arial" w:cs="Arial"/>
        </w:rPr>
        <w:t xml:space="preserve"> of whether or not</w:t>
      </w:r>
      <w:r w:rsidR="009867D4" w:rsidRPr="00C25988">
        <w:rPr>
          <w:rFonts w:ascii="Arial" w:hAnsi="Arial" w:cs="Arial"/>
        </w:rPr>
        <w:t xml:space="preserve"> the ITS region is consistent, uniq</w:t>
      </w:r>
      <w:r w:rsidR="00942D32" w:rsidRPr="00C25988">
        <w:rPr>
          <w:rFonts w:ascii="Arial" w:hAnsi="Arial" w:cs="Arial"/>
        </w:rPr>
        <w:t>ue, and not overly variant with</w:t>
      </w:r>
      <w:r w:rsidR="0069391E" w:rsidRPr="00C25988">
        <w:rPr>
          <w:rFonts w:ascii="Arial" w:hAnsi="Arial" w:cs="Arial"/>
        </w:rPr>
        <w:t xml:space="preserve">in an individual. </w:t>
      </w:r>
      <w:r w:rsidR="00A3104D">
        <w:rPr>
          <w:rFonts w:ascii="Arial" w:hAnsi="Arial" w:cs="Arial"/>
        </w:rPr>
        <w:t xml:space="preserve">VV will also allow users to visualize multiple samples at the same time. </w:t>
      </w:r>
      <w:r w:rsidR="00E96C4B" w:rsidRPr="00C25988">
        <w:rPr>
          <w:rFonts w:ascii="Arial" w:hAnsi="Arial" w:cs="Arial"/>
        </w:rPr>
        <w:t>The</w:t>
      </w:r>
      <w:r w:rsidR="006419C8" w:rsidRPr="00C25988">
        <w:rPr>
          <w:rFonts w:ascii="Arial" w:hAnsi="Arial" w:cs="Arial"/>
        </w:rPr>
        <w:t xml:space="preserve"> </w:t>
      </w:r>
      <w:r w:rsidR="00B04C1C" w:rsidRPr="00C25988">
        <w:rPr>
          <w:rFonts w:ascii="Arial" w:hAnsi="Arial" w:cs="Arial"/>
        </w:rPr>
        <w:t>accuracy</w:t>
      </w:r>
      <w:r w:rsidR="006419C8" w:rsidRPr="00C25988">
        <w:rPr>
          <w:rFonts w:ascii="Arial" w:hAnsi="Arial" w:cs="Arial"/>
        </w:rPr>
        <w:t xml:space="preserve"> of this tool will be validated in two ways. The first</w:t>
      </w:r>
      <w:r w:rsidR="00E96C4B" w:rsidRPr="00C25988">
        <w:rPr>
          <w:rFonts w:ascii="Arial" w:hAnsi="Arial" w:cs="Arial"/>
        </w:rPr>
        <w:t xml:space="preserve"> way will </w:t>
      </w:r>
      <w:r w:rsidR="0069391E" w:rsidRPr="00C25988">
        <w:rPr>
          <w:rFonts w:ascii="Arial" w:hAnsi="Arial" w:cs="Arial"/>
        </w:rPr>
        <w:t>compare</w:t>
      </w:r>
      <w:r w:rsidR="005C5051" w:rsidRPr="00C25988">
        <w:rPr>
          <w:rFonts w:ascii="Arial" w:hAnsi="Arial" w:cs="Arial"/>
        </w:rPr>
        <w:t xml:space="preserve"> the sequence image</w:t>
      </w:r>
      <w:r w:rsidR="006419C8" w:rsidRPr="00C25988">
        <w:rPr>
          <w:rFonts w:ascii="Arial" w:hAnsi="Arial" w:cs="Arial"/>
        </w:rPr>
        <w:t xml:space="preserve"> it creates to </w:t>
      </w:r>
      <w:r w:rsidR="005C5051" w:rsidRPr="00C25988">
        <w:rPr>
          <w:rFonts w:ascii="Arial" w:hAnsi="Arial" w:cs="Arial"/>
        </w:rPr>
        <w:t xml:space="preserve">a </w:t>
      </w:r>
      <w:r w:rsidR="006419C8" w:rsidRPr="00C25988">
        <w:rPr>
          <w:rFonts w:ascii="Arial" w:hAnsi="Arial" w:cs="Arial"/>
        </w:rPr>
        <w:t>ha</w:t>
      </w:r>
      <w:r w:rsidR="005C5051" w:rsidRPr="00C25988">
        <w:rPr>
          <w:rFonts w:ascii="Arial" w:hAnsi="Arial" w:cs="Arial"/>
        </w:rPr>
        <w:t>ndmade image</w:t>
      </w:r>
      <w:r w:rsidR="006419C8" w:rsidRPr="00C25988">
        <w:rPr>
          <w:rFonts w:ascii="Arial" w:hAnsi="Arial" w:cs="Arial"/>
        </w:rPr>
        <w:t xml:space="preserve"> </w:t>
      </w:r>
      <w:r w:rsidR="005C5051" w:rsidRPr="00C25988">
        <w:rPr>
          <w:rFonts w:ascii="Arial" w:hAnsi="Arial" w:cs="Arial"/>
        </w:rPr>
        <w:t>displaying</w:t>
      </w:r>
      <w:r w:rsidR="00E96C4B" w:rsidRPr="00C25988">
        <w:rPr>
          <w:rFonts w:ascii="Arial" w:hAnsi="Arial" w:cs="Arial"/>
        </w:rPr>
        <w:t xml:space="preserve"> the intragenomic variation of the exact same data sets. The</w:t>
      </w:r>
      <w:r w:rsidR="0069391E" w:rsidRPr="00C25988">
        <w:rPr>
          <w:rFonts w:ascii="Arial" w:hAnsi="Arial" w:cs="Arial"/>
        </w:rPr>
        <w:t xml:space="preserve"> second way will compare</w:t>
      </w:r>
      <w:r w:rsidR="00E96C4B" w:rsidRPr="00C25988">
        <w:rPr>
          <w:rFonts w:ascii="Arial" w:hAnsi="Arial" w:cs="Arial"/>
        </w:rPr>
        <w:t xml:space="preserve"> the relative abundance of variation/sequencing err</w:t>
      </w:r>
      <w:r w:rsidR="005C5051" w:rsidRPr="00C25988">
        <w:rPr>
          <w:rFonts w:ascii="Arial" w:hAnsi="Arial" w:cs="Arial"/>
        </w:rPr>
        <w:t xml:space="preserve">or of </w:t>
      </w:r>
      <w:proofErr w:type="spellStart"/>
      <w:r w:rsidR="005C5051" w:rsidRPr="00C25988">
        <w:rPr>
          <w:rFonts w:ascii="Arial" w:hAnsi="Arial" w:cs="Arial"/>
        </w:rPr>
        <w:t>Illumina</w:t>
      </w:r>
      <w:proofErr w:type="spellEnd"/>
      <w:r w:rsidR="005C5051" w:rsidRPr="00C25988">
        <w:rPr>
          <w:rFonts w:ascii="Arial" w:hAnsi="Arial" w:cs="Arial"/>
        </w:rPr>
        <w:t xml:space="preserve"> and </w:t>
      </w:r>
      <w:proofErr w:type="spellStart"/>
      <w:r w:rsidR="005C5051" w:rsidRPr="00C25988">
        <w:rPr>
          <w:rFonts w:ascii="Arial" w:hAnsi="Arial" w:cs="Arial"/>
        </w:rPr>
        <w:t>PacBio</w:t>
      </w:r>
      <w:proofErr w:type="spellEnd"/>
      <w:r w:rsidR="005C5051" w:rsidRPr="00C25988">
        <w:rPr>
          <w:rFonts w:ascii="Arial" w:hAnsi="Arial" w:cs="Arial"/>
        </w:rPr>
        <w:t xml:space="preserve"> reads. </w:t>
      </w:r>
      <w:proofErr w:type="spellStart"/>
      <w:r w:rsidR="005C5051" w:rsidRPr="00C25988">
        <w:rPr>
          <w:rFonts w:ascii="Arial" w:hAnsi="Arial" w:cs="Arial"/>
        </w:rPr>
        <w:t>Illumina</w:t>
      </w:r>
      <w:proofErr w:type="spellEnd"/>
      <w:r w:rsidR="005C5051" w:rsidRPr="00C25988">
        <w:rPr>
          <w:rFonts w:ascii="Arial" w:hAnsi="Arial" w:cs="Arial"/>
        </w:rPr>
        <w:t xml:space="preserve"> reads are</w:t>
      </w:r>
      <w:r w:rsidR="00E96C4B" w:rsidRPr="00C25988">
        <w:rPr>
          <w:rFonts w:ascii="Arial" w:hAnsi="Arial" w:cs="Arial"/>
        </w:rPr>
        <w:t xml:space="preserve"> known to have</w:t>
      </w:r>
      <w:r w:rsidR="0069391E" w:rsidRPr="00C25988">
        <w:rPr>
          <w:rFonts w:ascii="Arial" w:hAnsi="Arial" w:cs="Arial"/>
        </w:rPr>
        <w:t xml:space="preserve"> a</w:t>
      </w:r>
      <w:r w:rsidR="0069391E">
        <w:rPr>
          <w:rFonts w:ascii="Arial" w:hAnsi="Arial" w:cs="Arial"/>
        </w:rPr>
        <w:t xml:space="preserve"> </w:t>
      </w:r>
      <w:r w:rsidR="00E96C4B" w:rsidRPr="00CD2346">
        <w:rPr>
          <w:rFonts w:ascii="Arial" w:hAnsi="Arial" w:cs="Arial"/>
        </w:rPr>
        <w:t>relatively low sequencing error, 1%</w:t>
      </w:r>
      <w:r w:rsidR="00B72FA9" w:rsidRPr="00CD2346">
        <w:rPr>
          <w:rFonts w:ascii="Arial" w:hAnsi="Arial" w:cs="Arial"/>
        </w:rPr>
        <w:fldChar w:fldCharType="begin" w:fldLock="1"/>
      </w:r>
      <w:r w:rsidR="00B82B55">
        <w:rPr>
          <w:rFonts w:ascii="Arial" w:hAnsi="Arial" w:cs="Arial"/>
        </w:rPr>
        <w:instrText>ADDIN CSL_CITATION { "citationItems" : [ { "id" : "ITEM-1", "itemData" : { "DOI" : "10.1186/1471-2164-13-341", "abstract" : "BMC Genomics 2012, 13:1. doi:10.1186/1471-2164-13-341", "author" : [ { "dropping-particle" : "", "family" : "Quail", "given" : "Michael A", "non-dropping-particle" : "", "parse-names" : false, "suffix" : "" }, { "dropping-particle" : "", "family" : "Smith", "given" : "Miriam", "non-dropping-particle" : "", "parse-names" : false, "suffix" : "" }, { "dropping-particle" : "", "family" : "Coupland", "given" : "Paul", "non-dropping-particle" : "", "parse-names" : false, "suffix" : "" }, { "dropping-particle" : "", "family" : "Otto", "given" : "Thomas D", "non-dropping-particle" : "", "parse-names" : false, "suffix" : "" }, { "dropping-particle" : "", "family" : "Harris", "given" : "Simon R", "non-dropping-particle" : "", "parse-names" : false, "suffix" : "" }, { "dropping-particle" : "", "family" : "Connor", "given" : "Thomas R", "non-dropping-particle" : "", "parse-names" : false, "suffix" : "" }, { "dropping-particle" : "", "family" : "Bertoni", "given" : "Anna", "non-dropping-particle" : "", "parse-names" : false, "suffix" : "" }, { "dropping-particle" : "", "family" : "Swerdlow", "given" : "Harold P", "non-dropping-particle" : "", "parse-names" : false, "suffix" : "" }, { "dropping-particle" : "", "family" : "Gu", "given" : "Yong", "non-dropping-particle" : "", "parse-names" : false, "suffix" : "" } ], "container-title" : "BMC genomics", "id" : "ITEM-1", "issue" : "1", "issued" : { "date-parts" : [ [ "2012" ] ] }, "page" : "1-13", "title" : "A tale of three next generation sequencingplatforms: comparison of Ion Torrent, PacificBiosciences and Illumina MiSeq sequencers", "type" : "article-journal", "volume" : "13" }, "uris" : [ "http://www.mendeley.com/documents/?uuid=8d0922b8-5ef2-47fe-bc58-cb1858af6e88" ] }, { "id" : "ITEM-2", "itemData" : { "DOI" : "10.1111/j.1755-0998.2011.03024.x", "ISBN" : "1755-098X", "ISSN" : "1755098X", "PMID" : "21592312", "abstract" : "The diversity of available 2(nd) and 3(rd) generation DNA sequencing platforms is increasing rapidly. Costs for these systems range from &lt;$100 000 to more than $1 000 000, with instrument run times ranging from minutes to weeks. Extensive trade-offs exist among these platforms. I summarize the major characteristics of each commercially available platform to enable direct comparisons. In terms of cost per megabase (Mb) of sequence, the Illumina and SOLiD platforms are clearly superior (\u2264$0.10/Mb vs. &gt;$10/Mb for 454 and some Ion Torrent chips). In terms of cost per nonmultiplexed sample and instrument run time, the Pacific Biosciences and Ion Torrent platforms excel, with the 454 GS Junior and Illumina MiSeq also notable in this regard. All platforms allow multiplexing of samples, but details of library preparation, experimental design and data analysis can constrain the options. The wide range of characteristics among available platforms provides opportunities both to conduct groundbreaking studies and to waste money on scales that were previously infeasible. Thus, careful thought about the desired characteristics of these systems is warranted before purchasing or using any of them. Updated information from this guide will be maintained at: http://dna.uga.edu/ and http://tomato.biol.trinity.edu/blog/.", "author" : [ { "dropping-particle" : "", "family" : "Glenn", "given" : "Travis C.", "non-dropping-particle" : "", "parse-names" : false, "suffix" : "" } ], "container-title" : "Molecular Ecology Resources", "id" : "ITEM-2", "issue" : "5", "issued" : { "date-parts" : [ [ "2011" ] ] }, "page" : "759-769", "title" : "Field guide to next-generation DNA sequencers", "type" : "article-journal", "volume" : "11" }, "uris" : [ "http://www.mendeley.com/documents/?uuid=0a20f788-a6fb-4bac-befa-1ca5383647d1" ] } ], "mendeley" : { "formattedCitation" : "&lt;sup&gt;13,14&lt;/sup&gt;", "plainTextFormattedCitation" : "13,14", "previouslyFormattedCitation" : "&lt;sup&gt;13,14&lt;/sup&gt;"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13,14</w:t>
      </w:r>
      <w:r w:rsidR="00B72FA9" w:rsidRPr="00CD2346">
        <w:rPr>
          <w:rFonts w:ascii="Arial" w:hAnsi="Arial" w:cs="Arial"/>
        </w:rPr>
        <w:fldChar w:fldCharType="end"/>
      </w:r>
      <w:r w:rsidR="00E96C4B" w:rsidRPr="00CD2346">
        <w:rPr>
          <w:rFonts w:ascii="Arial" w:hAnsi="Arial" w:cs="Arial"/>
        </w:rPr>
        <w:t xml:space="preserve">, while </w:t>
      </w:r>
      <w:proofErr w:type="spellStart"/>
      <w:r w:rsidR="00E96C4B" w:rsidRPr="00CD2346">
        <w:rPr>
          <w:rFonts w:ascii="Arial" w:hAnsi="Arial" w:cs="Arial"/>
        </w:rPr>
        <w:t>PacBio</w:t>
      </w:r>
      <w:proofErr w:type="spellEnd"/>
      <w:r w:rsidR="00E96C4B" w:rsidRPr="00CD2346">
        <w:rPr>
          <w:rFonts w:ascii="Arial" w:hAnsi="Arial" w:cs="Arial"/>
        </w:rPr>
        <w:t xml:space="preserve"> tends to </w:t>
      </w:r>
      <w:r w:rsidR="005C5051" w:rsidRPr="00CD2346">
        <w:rPr>
          <w:rFonts w:ascii="Arial" w:hAnsi="Arial" w:cs="Arial"/>
        </w:rPr>
        <w:t xml:space="preserve">be much higher, </w:t>
      </w:r>
      <w:r w:rsidR="00942D32">
        <w:rPr>
          <w:rFonts w:ascii="Arial" w:hAnsi="Arial" w:cs="Arial"/>
        </w:rPr>
        <w:t>experiencing</w:t>
      </w:r>
      <w:r w:rsidR="00E96C4B" w:rsidRPr="00CD2346">
        <w:rPr>
          <w:rFonts w:ascii="Arial" w:hAnsi="Arial" w:cs="Arial"/>
        </w:rPr>
        <w:t xml:space="preserve"> 22% sequencing error</w:t>
      </w:r>
      <w:r w:rsidR="00B72FA9" w:rsidRPr="00CD2346">
        <w:rPr>
          <w:rFonts w:ascii="Arial" w:hAnsi="Arial" w:cs="Arial"/>
        </w:rPr>
        <w:fldChar w:fldCharType="begin" w:fldLock="1"/>
      </w:r>
      <w:r w:rsidR="00B82B55">
        <w:rPr>
          <w:rFonts w:ascii="Arial" w:hAnsi="Arial" w:cs="Arial"/>
        </w:rPr>
        <w:instrText>ADDIN CSL_CITATION { "citationItems" : [ { "id" : "ITEM-1", "itemData" : { "DOI" : "10.1093/bioinformatics/bts649", "ISBN" : "1367-4811 (Electronic)\\r1367-4803 (Linking)", "ISSN" : "13674803", "PMID" : "23129296", "abstract" : "MOTIVATION: PacBio sequencers produce two types of characteristic reads (continuous long reads: long and high error rate and circular consensus sequencing: short and low error rate), both of which could be useful for de novo assembly of genomes. Currently, there is no available simulator that targets the specific generation of PacBio libraries.\\n\\nRESULTS: Our analysis of 13 PacBio datasets showed characteristic features of PacBio reads (e.g. the read length of PacBio reads follows a log-normal distribution). We have developed a read simulator, PBSIM, that captures these features using either a model-based or sampling-based method. Using PBSIM, we conducted several hybrid error correction and assembly tests for PacBio reads, suggesting that a continuous long reads coverage depth of at least 15 in combination with a circular consensus sequencing coverage depth of at least 30 achieved extensive assembly results.\\n\\nAVAILABILITY: PBSIM is freely available from the web under the GNU GPL v2 license (http://code.google.com/p/pbsim/).", "author" : [ { "dropping-particle" : "", "family" : "Ono", "given" : "Yukiteru", "non-dropping-particle" : "", "parse-names" : false, "suffix" : "" }, { "dropping-particle" : "", "family" : "Asai", "given" : "Kiyoshi", "non-dropping-particle" : "", "parse-names" : false, "suffix" : "" }, { "dropping-particle" : "", "family" : "Hamada", "given" : "Michiaki", "non-dropping-particle" : "", "parse-names" : false, "suffix" : "" } ], "container-title" : "Bioinformatics", "id" : "ITEM-1", "issue" : "1", "issued" : { "date-parts" : [ [ "2013" ] ] }, "page" : "119-121", "title" : "PBSIM: PacBio reads simulator - Toward accurate genome assembly", "type" : "article-journal", "volume" : "29" }, "uris" : [ "http://www.mendeley.com/documents/?uuid=bc5b0e09-c882-4292-96f2-f047bccbf726" ] }, { "id" : "ITEM-2", "itemData" : { "DOI" : "10.1111/j.1755-0998.2011.03024.x", "ISBN" : "1755-098X", "ISSN" : "1755098X", "PMID" : "21592312", "abstract" : "The diversity of available 2(nd) and 3(rd) generation DNA sequencing platforms is increasing rapidly. Costs for these systems range from &lt;$100 000 to more than $1 000 000, with instrument run times ranging from minutes to weeks. Extensive trade-offs exist among these platforms. I summarize the major characteristics of each commercially available platform to enable direct comparisons. In terms of cost per megabase (Mb) of sequence, the Illumina and SOLiD platforms are clearly superior (\u2264$0.10/Mb vs. &gt;$10/Mb for 454 and some Ion Torrent chips). In terms of cost per nonmultiplexed sample and instrument run time, the Pacific Biosciences and Ion Torrent platforms excel, with the 454 GS Junior and Illumina MiSeq also notable in this regard. All platforms allow multiplexing of samples, but details of library preparation, experimental design and data analysis can constrain the options. The wide range of characteristics among available platforms provides opportunities both to conduct groundbreaking studies and to waste money on scales that were previously infeasible. Thus, careful thought about the desired characteristics of these systems is warranted before purchasing or using any of them. Updated information from this guide will be maintained at: http://dna.uga.edu/ and http://tomato.biol.trinity.edu/blog/.", "author" : [ { "dropping-particle" : "", "family" : "Glenn", "given" : "Travis C.", "non-dropping-particle" : "", "parse-names" : false, "suffix" : "" } ], "container-title" : "Molecular Ecology Resources", "id" : "ITEM-2", "issue" : "5", "issued" : { "date-parts" : [ [ "2011" ] ] }, "page" : "759-769", "title" : "Field guide to next-generation DNA sequencers", "type" : "article-journal", "volume" : "11" }, "uris" : [ "http://www.mendeley.com/documents/?uuid=0a20f788-a6fb-4bac-befa-1ca5383647d1" ] } ], "mendeley" : { "formattedCitation" : "&lt;sup&gt;14,15&lt;/sup&gt;", "plainTextFormattedCitation" : "14,15", "previouslyFormattedCitation" : "&lt;sup&gt;14,15&lt;/sup&gt;" }, "properties" : {  }, "schema" : "https://github.com/citation-style-language/schema/raw/master/csl-citation.json" }</w:instrText>
      </w:r>
      <w:r w:rsidR="00B72FA9" w:rsidRPr="00CD2346">
        <w:rPr>
          <w:rFonts w:ascii="Arial" w:hAnsi="Arial" w:cs="Arial"/>
        </w:rPr>
        <w:fldChar w:fldCharType="separate"/>
      </w:r>
      <w:r w:rsidR="00B82B55" w:rsidRPr="00B82B55">
        <w:rPr>
          <w:rFonts w:ascii="Arial" w:hAnsi="Arial" w:cs="Arial"/>
          <w:noProof/>
          <w:vertAlign w:val="superscript"/>
        </w:rPr>
        <w:t>14,15</w:t>
      </w:r>
      <w:r w:rsidR="00B72FA9" w:rsidRPr="00CD2346">
        <w:rPr>
          <w:rFonts w:ascii="Arial" w:hAnsi="Arial" w:cs="Arial"/>
        </w:rPr>
        <w:fldChar w:fldCharType="end"/>
      </w:r>
      <w:r w:rsidR="00E96C4B" w:rsidRPr="00CD2346">
        <w:rPr>
          <w:rFonts w:ascii="Arial" w:hAnsi="Arial" w:cs="Arial"/>
        </w:rPr>
        <w:t>.</w:t>
      </w:r>
    </w:p>
    <w:p w:rsidR="005C5051" w:rsidRPr="00CD2346" w:rsidRDefault="00BC0A81">
      <w:pPr>
        <w:rPr>
          <w:rFonts w:ascii="Arial" w:hAnsi="Arial" w:cs="Arial"/>
          <w:b/>
        </w:rPr>
      </w:pPr>
      <w:r w:rsidRPr="00CD2346">
        <w:rPr>
          <w:rFonts w:ascii="Arial" w:hAnsi="Arial" w:cs="Arial"/>
          <w:b/>
        </w:rPr>
        <w:t>Materials and</w:t>
      </w:r>
      <w:r w:rsidR="005C5051" w:rsidRPr="00CD2346">
        <w:rPr>
          <w:rFonts w:ascii="Arial" w:hAnsi="Arial" w:cs="Arial"/>
          <w:b/>
        </w:rPr>
        <w:t xml:space="preserve"> Methods</w:t>
      </w:r>
    </w:p>
    <w:p w:rsidR="00BC0A81" w:rsidRPr="00CD2346" w:rsidRDefault="00BC0A81">
      <w:pPr>
        <w:rPr>
          <w:rFonts w:ascii="Arial" w:hAnsi="Arial" w:cs="Arial"/>
          <w:i/>
        </w:rPr>
      </w:pPr>
      <w:proofErr w:type="spellStart"/>
      <w:r w:rsidRPr="00CD2346">
        <w:rPr>
          <w:rFonts w:ascii="Arial" w:hAnsi="Arial" w:cs="Arial"/>
          <w:i/>
        </w:rPr>
        <w:t>NGS</w:t>
      </w:r>
      <w:proofErr w:type="spellEnd"/>
      <w:r w:rsidRPr="00CD2346">
        <w:rPr>
          <w:rFonts w:ascii="Arial" w:hAnsi="Arial" w:cs="Arial"/>
          <w:i/>
        </w:rPr>
        <w:t xml:space="preserve"> Reads:</w:t>
      </w:r>
    </w:p>
    <w:p w:rsidR="00CD2346" w:rsidRPr="00C25988" w:rsidRDefault="00BC0A81" w:rsidP="00CD2346">
      <w:pPr>
        <w:ind w:firstLine="720"/>
        <w:rPr>
          <w:rFonts w:ascii="Arial" w:hAnsi="Arial" w:cs="Arial"/>
        </w:rPr>
      </w:pPr>
      <w:proofErr w:type="spellStart"/>
      <w:r w:rsidRPr="00CD2346">
        <w:rPr>
          <w:rFonts w:ascii="Arial" w:hAnsi="Arial" w:cs="Arial"/>
        </w:rPr>
        <w:t>Illumia</w:t>
      </w:r>
      <w:proofErr w:type="spellEnd"/>
      <w:r w:rsidRPr="00CD2346">
        <w:rPr>
          <w:rFonts w:ascii="Arial" w:hAnsi="Arial" w:cs="Arial"/>
        </w:rPr>
        <w:t xml:space="preserve"> </w:t>
      </w:r>
      <w:r w:rsidRPr="00C25988">
        <w:rPr>
          <w:rFonts w:ascii="Arial" w:hAnsi="Arial" w:cs="Arial"/>
        </w:rPr>
        <w:t>reads from 31</w:t>
      </w:r>
      <w:r w:rsidR="00CD2346" w:rsidRPr="00C25988">
        <w:rPr>
          <w:rFonts w:ascii="Arial" w:hAnsi="Arial" w:cs="Arial"/>
        </w:rPr>
        <w:t xml:space="preserve"> individuals representing 7 different fungal species have been provided by Dr. Leavitt</w:t>
      </w:r>
      <w:r w:rsidR="00942D32" w:rsidRPr="00C25988">
        <w:rPr>
          <w:rFonts w:ascii="Arial" w:hAnsi="Arial" w:cs="Arial"/>
        </w:rPr>
        <w:t xml:space="preserve"> from the Biology Department at Brigham Young University</w:t>
      </w:r>
      <w:r w:rsidR="00CD2346" w:rsidRPr="00C25988">
        <w:rPr>
          <w:rFonts w:ascii="Arial" w:hAnsi="Arial" w:cs="Arial"/>
        </w:rPr>
        <w:t xml:space="preserve">. These are the samples that will be used to validate the software in comparison to </w:t>
      </w:r>
      <w:proofErr w:type="spellStart"/>
      <w:r w:rsidR="00CD2346" w:rsidRPr="00C25988">
        <w:rPr>
          <w:rFonts w:ascii="Arial" w:hAnsi="Arial" w:cs="Arial"/>
        </w:rPr>
        <w:t>PacBio</w:t>
      </w:r>
      <w:proofErr w:type="spellEnd"/>
      <w:r w:rsidR="00CD2346" w:rsidRPr="00C25988">
        <w:rPr>
          <w:rFonts w:ascii="Arial" w:hAnsi="Arial" w:cs="Arial"/>
        </w:rPr>
        <w:t xml:space="preserve"> reads </w:t>
      </w:r>
      <w:r w:rsidR="00942D32" w:rsidRPr="00C25988">
        <w:rPr>
          <w:rFonts w:ascii="Arial" w:hAnsi="Arial" w:cs="Arial"/>
        </w:rPr>
        <w:t>(</w:t>
      </w:r>
      <w:r w:rsidR="00CD2346" w:rsidRPr="00C25988">
        <w:rPr>
          <w:rFonts w:ascii="Arial" w:hAnsi="Arial" w:cs="Arial"/>
        </w:rPr>
        <w:t>also provided by Dr. Leavitt</w:t>
      </w:r>
      <w:r w:rsidR="00942D32" w:rsidRPr="00C25988">
        <w:rPr>
          <w:rFonts w:ascii="Arial" w:hAnsi="Arial" w:cs="Arial"/>
        </w:rPr>
        <w:t>)</w:t>
      </w:r>
      <w:r w:rsidR="00CD2346" w:rsidRPr="00C25988">
        <w:rPr>
          <w:rFonts w:ascii="Arial" w:hAnsi="Arial" w:cs="Arial"/>
        </w:rPr>
        <w:t>. Additionally</w:t>
      </w:r>
      <w:r w:rsidR="0069391E" w:rsidRPr="00C25988">
        <w:rPr>
          <w:rFonts w:ascii="Arial" w:hAnsi="Arial" w:cs="Arial"/>
        </w:rPr>
        <w:t>,</w:t>
      </w:r>
      <w:r w:rsidR="00CD2346" w:rsidRPr="00C25988">
        <w:rPr>
          <w:rFonts w:ascii="Arial" w:hAnsi="Arial" w:cs="Arial"/>
        </w:rPr>
        <w:t xml:space="preserve"> these 31 samples will be used in the final evaluation of the ITS region as a barcoding region.</w:t>
      </w:r>
    </w:p>
    <w:p w:rsidR="00ED458C" w:rsidRPr="00C25988" w:rsidRDefault="00ED458C">
      <w:pPr>
        <w:rPr>
          <w:rFonts w:ascii="Arial" w:hAnsi="Arial" w:cs="Arial"/>
          <w:i/>
        </w:rPr>
      </w:pPr>
      <w:r w:rsidRPr="00C25988">
        <w:rPr>
          <w:rFonts w:ascii="Arial" w:hAnsi="Arial" w:cs="Arial"/>
          <w:i/>
        </w:rPr>
        <w:t>Alignment:</w:t>
      </w:r>
    </w:p>
    <w:p w:rsidR="00ED458C" w:rsidRPr="00C25988" w:rsidRDefault="00ED458C" w:rsidP="00CD2346">
      <w:pPr>
        <w:ind w:firstLine="720"/>
        <w:rPr>
          <w:rFonts w:ascii="Arial" w:hAnsi="Arial" w:cs="Arial"/>
        </w:rPr>
      </w:pPr>
      <w:r w:rsidRPr="00C25988">
        <w:rPr>
          <w:rFonts w:ascii="Arial" w:hAnsi="Arial" w:cs="Arial"/>
        </w:rPr>
        <w:t xml:space="preserve">Alignment of </w:t>
      </w:r>
      <w:proofErr w:type="spellStart"/>
      <w:r w:rsidRPr="00C25988">
        <w:rPr>
          <w:rFonts w:ascii="Arial" w:hAnsi="Arial" w:cs="Arial"/>
        </w:rPr>
        <w:t>NGS</w:t>
      </w:r>
      <w:proofErr w:type="spellEnd"/>
      <w:r w:rsidRPr="00C25988">
        <w:rPr>
          <w:rFonts w:ascii="Arial" w:hAnsi="Arial" w:cs="Arial"/>
        </w:rPr>
        <w:t xml:space="preserve"> reads will be done using the BWA</w:t>
      </w:r>
      <w:r w:rsidR="00B72FA9" w:rsidRPr="00C25988">
        <w:rPr>
          <w:rFonts w:ascii="Arial" w:hAnsi="Arial" w:cs="Arial"/>
        </w:rPr>
        <w:fldChar w:fldCharType="begin" w:fldLock="1"/>
      </w:r>
      <w:r w:rsidR="00B82B55">
        <w:rPr>
          <w:rFonts w:ascii="Arial" w:hAnsi="Arial" w:cs="Arial"/>
        </w:rPr>
        <w:instrText>ADDIN CSL_CITATION { "citationItems" : [ { "id" : "ITEM-1",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"ITEM-1", "issue" : "14", "issued" : { "date-parts" : [ [ "2009" ] ] }, "page" : "1754-1760", "title" : "Fast and accurate short read alignment with Burrows-Wheeler transform", "type" : "article-journal", "volume" : "25" }, "uris" : [ "http://www.mendeley.com/documents/?uuid=6e76fe0c-f623-4f2b-a8d6-3a138ff9625e" ] } ], "mendeley" : { "formattedCitation" : "&lt;sup&gt;9&lt;/sup&gt;", "plainTextFormattedCitation" : "9", "previouslyFormattedCitation" : "&lt;sup&gt;9&lt;/sup&gt;" }, "properties" : {  }, "schema" : "https://github.com/citation-style-language/schema/raw/master/csl-citation.json" }</w:instrText>
      </w:r>
      <w:r w:rsidR="00B72FA9" w:rsidRPr="00C25988">
        <w:rPr>
          <w:rFonts w:ascii="Arial" w:hAnsi="Arial" w:cs="Arial"/>
        </w:rPr>
        <w:fldChar w:fldCharType="separate"/>
      </w:r>
      <w:r w:rsidR="00B82B55" w:rsidRPr="00B82B55">
        <w:rPr>
          <w:rFonts w:ascii="Arial" w:hAnsi="Arial" w:cs="Arial"/>
          <w:noProof/>
          <w:vertAlign w:val="superscript"/>
        </w:rPr>
        <w:t>9</w:t>
      </w:r>
      <w:r w:rsidR="00B72FA9" w:rsidRPr="00C25988">
        <w:rPr>
          <w:rFonts w:ascii="Arial" w:hAnsi="Arial" w:cs="Arial"/>
        </w:rPr>
        <w:fldChar w:fldCharType="end"/>
      </w:r>
      <w:r w:rsidR="0069391E" w:rsidRPr="00C25988">
        <w:rPr>
          <w:rFonts w:ascii="Arial" w:hAnsi="Arial" w:cs="Arial"/>
        </w:rPr>
        <w:t xml:space="preserve"> software. Due to its</w:t>
      </w:r>
      <w:r w:rsidRPr="00C25988">
        <w:rPr>
          <w:rFonts w:ascii="Arial" w:hAnsi="Arial" w:cs="Arial"/>
        </w:rPr>
        <w:t xml:space="preserve"> sp</w:t>
      </w:r>
      <w:r w:rsidR="00942D32" w:rsidRPr="00C25988">
        <w:rPr>
          <w:rFonts w:ascii="Arial" w:hAnsi="Arial" w:cs="Arial"/>
        </w:rPr>
        <w:t xml:space="preserve">eed, accuracy, </w:t>
      </w:r>
      <w:r w:rsidRPr="00C25988">
        <w:rPr>
          <w:rFonts w:ascii="Arial" w:hAnsi="Arial" w:cs="Arial"/>
        </w:rPr>
        <w:t xml:space="preserve">ease of installation and use, </w:t>
      </w:r>
      <w:proofErr w:type="spellStart"/>
      <w:r w:rsidRPr="00C25988">
        <w:rPr>
          <w:rFonts w:ascii="Arial" w:hAnsi="Arial" w:cs="Arial"/>
        </w:rPr>
        <w:t>BWA</w:t>
      </w:r>
      <w:proofErr w:type="spellEnd"/>
      <w:r w:rsidRPr="00C25988">
        <w:rPr>
          <w:rFonts w:ascii="Arial" w:hAnsi="Arial" w:cs="Arial"/>
        </w:rPr>
        <w:t xml:space="preserve"> appears to be an excellent candidate for this task.</w:t>
      </w:r>
    </w:p>
    <w:p w:rsidR="00ED458C" w:rsidRPr="00C25988" w:rsidRDefault="00ED458C">
      <w:pPr>
        <w:rPr>
          <w:rFonts w:ascii="Arial" w:hAnsi="Arial" w:cs="Arial"/>
          <w:i/>
        </w:rPr>
      </w:pPr>
      <w:r w:rsidRPr="00C25988">
        <w:rPr>
          <w:rFonts w:ascii="Arial" w:hAnsi="Arial" w:cs="Arial"/>
          <w:i/>
        </w:rPr>
        <w:t>Data Formatting:</w:t>
      </w:r>
    </w:p>
    <w:p w:rsidR="00ED458C" w:rsidRPr="00C25988" w:rsidRDefault="00ED458C" w:rsidP="00CD2346">
      <w:pPr>
        <w:ind w:firstLine="720"/>
        <w:rPr>
          <w:rFonts w:ascii="Arial" w:hAnsi="Arial" w:cs="Arial"/>
        </w:rPr>
      </w:pPr>
      <w:r w:rsidRPr="00C25988">
        <w:rPr>
          <w:rFonts w:ascii="Arial" w:hAnsi="Arial" w:cs="Arial"/>
        </w:rPr>
        <w:t xml:space="preserve">The SAM files generated from </w:t>
      </w:r>
      <w:proofErr w:type="spellStart"/>
      <w:r w:rsidRPr="00C25988">
        <w:rPr>
          <w:rFonts w:ascii="Arial" w:hAnsi="Arial" w:cs="Arial"/>
        </w:rPr>
        <w:t>BWA</w:t>
      </w:r>
      <w:proofErr w:type="spellEnd"/>
      <w:r w:rsidRPr="00C25988">
        <w:rPr>
          <w:rFonts w:ascii="Arial" w:hAnsi="Arial" w:cs="Arial"/>
        </w:rPr>
        <w:t xml:space="preserve"> will be indexed and converted into a more useful file type using Samtools</w:t>
      </w:r>
      <w:r w:rsidR="00B72FA9" w:rsidRPr="00C25988">
        <w:rPr>
          <w:rFonts w:ascii="Arial" w:hAnsi="Arial" w:cs="Arial"/>
        </w:rPr>
        <w:fldChar w:fldCharType="begin" w:fldLock="1"/>
      </w:r>
      <w:r w:rsidR="00B82B55">
        <w:rPr>
          <w:rFonts w:ascii="Arial" w:hAnsi="Arial" w:cs="Arial"/>
        </w:rPr>
        <w:instrText>ADDIN CSL_CITATION { "citationItems" : [ { "id" : "ITEM-1", "itemData" : { "DOI" : "10.1093/bioinformatics/btp352", "ISBN" : "1367-4803\\r1460-2059", "ISSN" : "13674803", "PMID" : "19505943", "abstract" : "SUMMARY: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"author" : [ { "dropping-particle" : "", "family" : "Li", "given" : "Heng", "non-dropping-particle" : "", "parse-names" : false, "suffix" : "" }, { "dropping-particle" : "", "family" : "Handsaker", "given" : "Bob", "non-dropping-particle" : "", "parse-names" : false, "suffix" : "" }, { "dropping-particle" : "", "family" : "Wysoker", "given" : "Alec", "non-dropping-particle" : "", "parse-names" : false, "suffix" : "" }, { "dropping-particle" : "", "family" : "Fennell", "given" : "Tim", "non-dropping-particle" : "", "parse-names" : false, "suffix" : "" }, { "dropping-particle" : "", "family" : "Ruan", "given" : "Jue", "non-dropping-particle" : "", "parse-names" : false, "suffix" : "" }, { "dropping-particle" : "", "family" : "Homer", "given" : "Nils", "non-dropping-particle" : "", "parse-names" : false, "suffix" : "" }, { "dropping-particle" : "", "family" : "Marth", "given" : "Gabor", "non-dropping-particle" : "", "parse-names" : false, "suffix" : "" }, { "dropping-particle" : "", "family" : "Abecasis", "given" : "Goncalo", "non-dropping-particle" : "", "parse-names" : false, "suffix" : "" }, { "dropping-particle" : "", "family" : "Durbin", "given" : "Richard", "non-dropping-particle" : "", "parse-names" : false, "suffix" : "" } ], "container-title" : "Bioinformatics", "id" : "ITEM-1", "issue" : "16", "issued" : { "date-parts" : [ [ "2009" ] ] }, "page" : "2078-2079", "title" : "The Sequence Alignment/Map format and SAMtools", "type" : "article-journal", "volume" : "25" }, "uris" : [ "http://www.mendeley.com/documents/?uuid=ddc6ec50-c5d6-4b33-af89-8ff590afa6ae" ] } ], "mendeley" : { "formattedCitation" : "&lt;sup&gt;11&lt;/sup&gt;", "plainTextFormattedCitation" : "11", "previouslyFormattedCitation" : "&lt;sup&gt;11&lt;/sup&gt;" }, "properties" : {  }, "schema" : "https://github.com/citation-style-language/schema/raw/master/csl-citation.json" }</w:instrText>
      </w:r>
      <w:r w:rsidR="00B72FA9" w:rsidRPr="00C25988">
        <w:rPr>
          <w:rFonts w:ascii="Arial" w:hAnsi="Arial" w:cs="Arial"/>
        </w:rPr>
        <w:fldChar w:fldCharType="separate"/>
      </w:r>
      <w:r w:rsidR="00B82B55" w:rsidRPr="00B82B55">
        <w:rPr>
          <w:rFonts w:ascii="Arial" w:hAnsi="Arial" w:cs="Arial"/>
          <w:noProof/>
          <w:vertAlign w:val="superscript"/>
        </w:rPr>
        <w:t>11</w:t>
      </w:r>
      <w:r w:rsidR="00B72FA9" w:rsidRPr="00C25988">
        <w:rPr>
          <w:rFonts w:ascii="Arial" w:hAnsi="Arial" w:cs="Arial"/>
        </w:rPr>
        <w:fldChar w:fldCharType="end"/>
      </w:r>
      <w:r w:rsidRPr="00C25988">
        <w:rPr>
          <w:rFonts w:ascii="Arial" w:hAnsi="Arial" w:cs="Arial"/>
        </w:rPr>
        <w:t>. Specifically</w:t>
      </w:r>
      <w:r w:rsidR="0069391E" w:rsidRPr="00C25988">
        <w:rPr>
          <w:rFonts w:ascii="Arial" w:hAnsi="Arial" w:cs="Arial"/>
        </w:rPr>
        <w:t>,</w:t>
      </w:r>
      <w:r w:rsidRPr="00C25988">
        <w:rPr>
          <w:rFonts w:ascii="Arial" w:hAnsi="Arial" w:cs="Arial"/>
        </w:rPr>
        <w:t xml:space="preserve"> </w:t>
      </w:r>
      <w:proofErr w:type="spellStart"/>
      <w:r w:rsidRPr="00C25988">
        <w:rPr>
          <w:rFonts w:ascii="Arial" w:hAnsi="Arial" w:cs="Arial"/>
        </w:rPr>
        <w:t>Samtools</w:t>
      </w:r>
      <w:proofErr w:type="spellEnd"/>
      <w:r w:rsidRPr="00C25988">
        <w:rPr>
          <w:rFonts w:ascii="Arial" w:hAnsi="Arial" w:cs="Arial"/>
        </w:rPr>
        <w:t xml:space="preserve"> will be used to generate pileup files, text files representing the alignment containing the coverage at each position and the base pair contained by each read at that position. Pileup files can then easily be parsed using an R script to gather and generate the relevant information.</w:t>
      </w:r>
    </w:p>
    <w:p w:rsidR="00ED458C" w:rsidRPr="00C25988" w:rsidRDefault="00ED458C">
      <w:pPr>
        <w:rPr>
          <w:rFonts w:ascii="Arial" w:hAnsi="Arial" w:cs="Arial"/>
          <w:i/>
        </w:rPr>
      </w:pPr>
      <w:r w:rsidRPr="00C25988">
        <w:rPr>
          <w:rFonts w:ascii="Arial" w:hAnsi="Arial" w:cs="Arial"/>
          <w:i/>
        </w:rPr>
        <w:lastRenderedPageBreak/>
        <w:t>Visualization</w:t>
      </w:r>
      <w:r w:rsidR="00B4745B" w:rsidRPr="00C25988">
        <w:rPr>
          <w:rFonts w:ascii="Arial" w:hAnsi="Arial" w:cs="Arial"/>
          <w:i/>
        </w:rPr>
        <w:t>:</w:t>
      </w:r>
    </w:p>
    <w:p w:rsidR="004A641B" w:rsidRPr="00C25988" w:rsidRDefault="00ED458C" w:rsidP="00CD2346">
      <w:pPr>
        <w:ind w:firstLine="720"/>
        <w:rPr>
          <w:rFonts w:ascii="Arial" w:hAnsi="Arial" w:cs="Arial"/>
        </w:rPr>
      </w:pPr>
      <w:r w:rsidRPr="00C25988">
        <w:rPr>
          <w:rFonts w:ascii="Arial" w:hAnsi="Arial" w:cs="Arial"/>
        </w:rPr>
        <w:t xml:space="preserve">One of the major problems I have encountered while trying to use software for visualizing sequences is simply getting it to install. The variance </w:t>
      </w:r>
      <w:proofErr w:type="spellStart"/>
      <w:r w:rsidRPr="00C25988">
        <w:rPr>
          <w:rFonts w:ascii="Arial" w:hAnsi="Arial" w:cs="Arial"/>
        </w:rPr>
        <w:t>visualizer</w:t>
      </w:r>
      <w:proofErr w:type="spellEnd"/>
      <w:r w:rsidRPr="00C25988">
        <w:rPr>
          <w:rFonts w:ascii="Arial" w:hAnsi="Arial" w:cs="Arial"/>
        </w:rPr>
        <w:t xml:space="preserve"> will avoi</w:t>
      </w:r>
      <w:r w:rsidR="009D0E6A" w:rsidRPr="00C25988">
        <w:rPr>
          <w:rFonts w:ascii="Arial" w:hAnsi="Arial" w:cs="Arial"/>
        </w:rPr>
        <w:t>d this problem entirely since it is</w:t>
      </w:r>
      <w:r w:rsidRPr="00C25988">
        <w:rPr>
          <w:rFonts w:ascii="Arial" w:hAnsi="Arial" w:cs="Arial"/>
        </w:rPr>
        <w:t xml:space="preserve"> a web based Shiny application. The sequence images themselves will be </w:t>
      </w:r>
      <w:r w:rsidR="004A641B" w:rsidRPr="00C25988">
        <w:rPr>
          <w:rFonts w:ascii="Arial" w:hAnsi="Arial" w:cs="Arial"/>
        </w:rPr>
        <w:t>created as</w:t>
      </w:r>
      <w:r w:rsidR="00054FE9">
        <w:rPr>
          <w:rFonts w:ascii="Arial" w:hAnsi="Arial" w:cs="Arial"/>
        </w:rPr>
        <w:t xml:space="preserve"> scalable vector graphic</w:t>
      </w:r>
      <w:r w:rsidR="004A641B" w:rsidRPr="00C25988">
        <w:rPr>
          <w:rFonts w:ascii="Arial" w:hAnsi="Arial" w:cs="Arial"/>
        </w:rPr>
        <w:t xml:space="preserve"> </w:t>
      </w:r>
      <w:r w:rsidR="00054FE9">
        <w:rPr>
          <w:rFonts w:ascii="Arial" w:hAnsi="Arial" w:cs="Arial"/>
        </w:rPr>
        <w:t>(</w:t>
      </w:r>
      <w:proofErr w:type="spellStart"/>
      <w:r w:rsidR="004A641B" w:rsidRPr="00C25988">
        <w:rPr>
          <w:rFonts w:ascii="Arial" w:hAnsi="Arial" w:cs="Arial"/>
        </w:rPr>
        <w:t>SVG</w:t>
      </w:r>
      <w:proofErr w:type="spellEnd"/>
      <w:r w:rsidR="00054FE9">
        <w:rPr>
          <w:rFonts w:ascii="Arial" w:hAnsi="Arial" w:cs="Arial"/>
        </w:rPr>
        <w:t>)</w:t>
      </w:r>
      <w:r w:rsidR="004A641B" w:rsidRPr="00C25988">
        <w:rPr>
          <w:rFonts w:ascii="Arial" w:hAnsi="Arial" w:cs="Arial"/>
        </w:rPr>
        <w:t xml:space="preserve"> images. Because </w:t>
      </w:r>
      <w:proofErr w:type="spellStart"/>
      <w:r w:rsidR="004A641B" w:rsidRPr="00C25988">
        <w:rPr>
          <w:rFonts w:ascii="Arial" w:hAnsi="Arial" w:cs="Arial"/>
        </w:rPr>
        <w:t>SVGs</w:t>
      </w:r>
      <w:proofErr w:type="spellEnd"/>
      <w:r w:rsidR="004A641B" w:rsidRPr="00C25988">
        <w:rPr>
          <w:rFonts w:ascii="Arial" w:hAnsi="Arial" w:cs="Arial"/>
        </w:rPr>
        <w:t xml:space="preserve"> are text based vector images, they can easily be generated and remain crystal clear regardless of how large or small the user chooses to make them. Additionally</w:t>
      </w:r>
      <w:r w:rsidR="009D0E6A" w:rsidRPr="00C25988">
        <w:rPr>
          <w:rFonts w:ascii="Arial" w:hAnsi="Arial" w:cs="Arial"/>
        </w:rPr>
        <w:t>,</w:t>
      </w:r>
      <w:r w:rsidR="004A641B" w:rsidRPr="00C25988">
        <w:rPr>
          <w:rFonts w:ascii="Arial" w:hAnsi="Arial" w:cs="Arial"/>
        </w:rPr>
        <w:t xml:space="preserve"> if the user should desire to customize the output in unforeseen ways, </w:t>
      </w:r>
      <w:proofErr w:type="spellStart"/>
      <w:r w:rsidR="004A641B" w:rsidRPr="00C25988">
        <w:rPr>
          <w:rFonts w:ascii="Arial" w:hAnsi="Arial" w:cs="Arial"/>
        </w:rPr>
        <w:t>SVGs</w:t>
      </w:r>
      <w:proofErr w:type="spellEnd"/>
      <w:r w:rsidR="004A641B" w:rsidRPr="00C25988">
        <w:rPr>
          <w:rFonts w:ascii="Arial" w:hAnsi="Arial" w:cs="Arial"/>
        </w:rPr>
        <w:t xml:space="preserve"> provide a format in which similar elements can all be simultaneously changed relatively easily or converted in</w:t>
      </w:r>
      <w:r w:rsidR="009D0E6A" w:rsidRPr="00C25988">
        <w:rPr>
          <w:rFonts w:ascii="Arial" w:hAnsi="Arial" w:cs="Arial"/>
        </w:rPr>
        <w:t>to any other picture format</w:t>
      </w:r>
      <w:r w:rsidR="004A641B" w:rsidRPr="00C25988">
        <w:rPr>
          <w:rFonts w:ascii="Arial" w:hAnsi="Arial" w:cs="Arial"/>
        </w:rPr>
        <w:t xml:space="preserve"> such as .</w:t>
      </w:r>
      <w:proofErr w:type="spellStart"/>
      <w:r w:rsidR="004A641B" w:rsidRPr="00C25988">
        <w:rPr>
          <w:rFonts w:ascii="Arial" w:hAnsi="Arial" w:cs="Arial"/>
        </w:rPr>
        <w:t>png</w:t>
      </w:r>
      <w:proofErr w:type="spellEnd"/>
      <w:r w:rsidR="004A641B" w:rsidRPr="00C25988">
        <w:rPr>
          <w:rFonts w:ascii="Arial" w:hAnsi="Arial" w:cs="Arial"/>
        </w:rPr>
        <w:t>, .jpeg or a .</w:t>
      </w:r>
      <w:proofErr w:type="spellStart"/>
      <w:r w:rsidR="004A641B" w:rsidRPr="00C25988">
        <w:rPr>
          <w:rFonts w:ascii="Arial" w:hAnsi="Arial" w:cs="Arial"/>
        </w:rPr>
        <w:t>pdf</w:t>
      </w:r>
      <w:proofErr w:type="spellEnd"/>
      <w:r w:rsidR="004A641B" w:rsidRPr="00C25988">
        <w:rPr>
          <w:rFonts w:ascii="Arial" w:hAnsi="Arial" w:cs="Arial"/>
        </w:rPr>
        <w:t xml:space="preserve">. </w:t>
      </w:r>
    </w:p>
    <w:p w:rsidR="00ED458C" w:rsidRPr="00CD2346" w:rsidRDefault="004A641B" w:rsidP="00C25988">
      <w:pPr>
        <w:ind w:firstLine="720"/>
        <w:rPr>
          <w:rFonts w:ascii="Arial" w:hAnsi="Arial" w:cs="Arial"/>
        </w:rPr>
      </w:pPr>
      <w:r w:rsidRPr="00C25988">
        <w:rPr>
          <w:rFonts w:ascii="Arial" w:hAnsi="Arial" w:cs="Arial"/>
        </w:rPr>
        <w:t>I will be wor</w:t>
      </w:r>
      <w:r w:rsidR="00B4745B" w:rsidRPr="00C25988">
        <w:rPr>
          <w:rFonts w:ascii="Arial" w:hAnsi="Arial" w:cs="Arial"/>
        </w:rPr>
        <w:t>k</w:t>
      </w:r>
      <w:r w:rsidR="009D0E6A" w:rsidRPr="00C25988">
        <w:rPr>
          <w:rFonts w:ascii="Arial" w:hAnsi="Arial" w:cs="Arial"/>
        </w:rPr>
        <w:t>ing on all parts of this alone. I</w:t>
      </w:r>
      <w:r w:rsidRPr="00C25988">
        <w:rPr>
          <w:rFonts w:ascii="Arial" w:hAnsi="Arial" w:cs="Arial"/>
        </w:rPr>
        <w:t>f pitfalls should occur I will tackle them with the help of Stack Overflow.</w:t>
      </w:r>
      <w:r w:rsidRPr="00CD2346">
        <w:rPr>
          <w:rFonts w:ascii="Arial" w:hAnsi="Arial" w:cs="Arial"/>
        </w:rPr>
        <w:t xml:space="preserve">  </w:t>
      </w:r>
    </w:p>
    <w:p w:rsidR="005C5051" w:rsidRDefault="00B4745B">
      <w:pPr>
        <w:rPr>
          <w:rFonts w:ascii="Arial" w:hAnsi="Arial" w:cs="Arial"/>
          <w:b/>
        </w:rPr>
      </w:pPr>
      <w:r w:rsidRPr="00CD2346">
        <w:rPr>
          <w:rFonts w:ascii="Arial" w:hAnsi="Arial" w:cs="Arial"/>
          <w:b/>
        </w:rPr>
        <w:t>Results:</w:t>
      </w:r>
    </w:p>
    <w:p w:rsidR="006924E5" w:rsidRDefault="006924E5">
      <w:pPr>
        <w:rPr>
          <w:rFonts w:ascii="Arial" w:hAnsi="Arial" w:cs="Arial"/>
        </w:rPr>
      </w:pPr>
      <w:r w:rsidRPr="009678E1">
        <w:rPr>
          <w:rFonts w:ascii="Arial" w:hAnsi="Arial" w:cs="Arial"/>
          <w:i/>
        </w:rPr>
        <w:t>Figure 1</w:t>
      </w:r>
      <w:r w:rsidRPr="006924E5">
        <w:rPr>
          <w:rFonts w:ascii="Arial" w:hAnsi="Arial" w:cs="Arial"/>
        </w:rPr>
        <w:t xml:space="preserve"> will</w:t>
      </w:r>
      <w:r>
        <w:rPr>
          <w:rFonts w:ascii="Arial" w:hAnsi="Arial" w:cs="Arial"/>
        </w:rPr>
        <w:t xml:space="preserve"> be the schematics diagram </w:t>
      </w:r>
      <w:r w:rsidR="009678E1">
        <w:rPr>
          <w:rFonts w:ascii="Arial" w:hAnsi="Arial" w:cs="Arial"/>
        </w:rPr>
        <w:t>outlining</w:t>
      </w:r>
      <w:r>
        <w:rPr>
          <w:rFonts w:ascii="Arial" w:hAnsi="Arial" w:cs="Arial"/>
        </w:rPr>
        <w:t xml:space="preserve"> the flow from user input to the final output</w:t>
      </w:r>
      <w:r w:rsidR="009678E1">
        <w:rPr>
          <w:rFonts w:ascii="Arial" w:hAnsi="Arial" w:cs="Arial"/>
        </w:rPr>
        <w:t>.</w:t>
      </w:r>
    </w:p>
    <w:p w:rsidR="00B15699" w:rsidRDefault="003E3F2C">
      <w:pPr>
        <w:rPr>
          <w:rFonts w:ascii="Arial" w:hAnsi="Arial" w:cs="Arial"/>
        </w:rPr>
      </w:pPr>
      <w:r w:rsidRPr="00B72FA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53.5pt">
            <v:imagedata r:id="rId14" o:title="flowdiagram-no-title"/>
          </v:shape>
        </w:pict>
      </w:r>
    </w:p>
    <w:p w:rsidR="00B15699" w:rsidRDefault="00B15699" w:rsidP="00B15699">
      <w:pPr>
        <w:ind w:firstLine="720"/>
        <w:rPr>
          <w:rFonts w:ascii="Arial" w:hAnsi="Arial" w:cs="Arial"/>
        </w:rPr>
      </w:pPr>
      <w:r>
        <w:rPr>
          <w:rFonts w:ascii="Arial" w:hAnsi="Arial" w:cs="Arial"/>
        </w:rPr>
        <w:t xml:space="preserve">Figure 1 </w:t>
      </w:r>
      <w:r w:rsidRPr="00C97197">
        <w:rPr>
          <w:rFonts w:ascii="Arial" w:hAnsi="Arial" w:cs="Arial"/>
        </w:rPr>
        <w:t>outlines the flow of i</w:t>
      </w:r>
      <w:r>
        <w:rPr>
          <w:rFonts w:ascii="Arial" w:hAnsi="Arial" w:cs="Arial"/>
        </w:rPr>
        <w:t>nformation through the Shiny application</w:t>
      </w:r>
      <w:r w:rsidRPr="00C97197">
        <w:rPr>
          <w:rFonts w:ascii="Arial" w:hAnsi="Arial" w:cs="Arial"/>
        </w:rPr>
        <w:t>. There ar</w:t>
      </w:r>
      <w:r>
        <w:rPr>
          <w:rFonts w:ascii="Arial" w:hAnsi="Arial" w:cs="Arial"/>
        </w:rPr>
        <w:t xml:space="preserve">e two difference </w:t>
      </w:r>
      <w:r w:rsidRPr="00C97197">
        <w:rPr>
          <w:rFonts w:ascii="Arial" w:hAnsi="Arial" w:cs="Arial"/>
        </w:rPr>
        <w:t xml:space="preserve">places of input for the process to start at. The program can receive either </w:t>
      </w:r>
      <w:proofErr w:type="spellStart"/>
      <w:r>
        <w:rPr>
          <w:rFonts w:ascii="Arial" w:hAnsi="Arial" w:cs="Arial"/>
        </w:rPr>
        <w:t>fastq</w:t>
      </w:r>
      <w:proofErr w:type="spellEnd"/>
      <w:r w:rsidRPr="00C97197">
        <w:rPr>
          <w:rFonts w:ascii="Arial" w:hAnsi="Arial" w:cs="Arial"/>
        </w:rPr>
        <w:t xml:space="preserve"> read files and a </w:t>
      </w:r>
      <w:proofErr w:type="spellStart"/>
      <w:r>
        <w:rPr>
          <w:rFonts w:ascii="Arial" w:hAnsi="Arial" w:cs="Arial"/>
        </w:rPr>
        <w:t>fasta</w:t>
      </w:r>
      <w:proofErr w:type="spellEnd"/>
      <w:r w:rsidRPr="00C97197">
        <w:rPr>
          <w:rFonts w:ascii="Arial" w:hAnsi="Arial" w:cs="Arial"/>
        </w:rPr>
        <w:t xml:space="preserve"> reference sequence files which will be piped through </w:t>
      </w:r>
      <w:proofErr w:type="spellStart"/>
      <w:r w:rsidRPr="00C97197">
        <w:rPr>
          <w:rFonts w:ascii="Arial" w:hAnsi="Arial" w:cs="Arial"/>
        </w:rPr>
        <w:t>BWA</w:t>
      </w:r>
      <w:proofErr w:type="spellEnd"/>
      <w:r w:rsidRPr="00C97197">
        <w:rPr>
          <w:rFonts w:ascii="Arial" w:hAnsi="Arial" w:cs="Arial"/>
        </w:rPr>
        <w:t xml:space="preserve"> and </w:t>
      </w:r>
      <w:proofErr w:type="spellStart"/>
      <w:r w:rsidRPr="00C97197">
        <w:rPr>
          <w:rFonts w:ascii="Arial" w:hAnsi="Arial" w:cs="Arial"/>
        </w:rPr>
        <w:t>SamTools</w:t>
      </w:r>
      <w:proofErr w:type="spellEnd"/>
      <w:r w:rsidRPr="00C97197">
        <w:rPr>
          <w:rFonts w:ascii="Arial" w:hAnsi="Arial" w:cs="Arial"/>
        </w:rPr>
        <w:t xml:space="preserve"> to generate a pileup file. Or the user can simply upload a readymade pileup file.</w:t>
      </w:r>
      <w:r>
        <w:rPr>
          <w:rFonts w:ascii="Arial" w:hAnsi="Arial" w:cs="Arial"/>
        </w:rPr>
        <w:t xml:space="preserve"> The pileup file </w:t>
      </w:r>
      <w:r w:rsidRPr="00C97197">
        <w:rPr>
          <w:rFonts w:ascii="Arial" w:hAnsi="Arial" w:cs="Arial"/>
        </w:rPr>
        <w:t>is</w:t>
      </w:r>
      <w:r>
        <w:rPr>
          <w:rFonts w:ascii="Arial" w:hAnsi="Arial" w:cs="Arial"/>
        </w:rPr>
        <w:t xml:space="preserve"> then parsed using an R script </w:t>
      </w:r>
      <w:r w:rsidRPr="00C97197">
        <w:rPr>
          <w:rFonts w:ascii="Arial" w:hAnsi="Arial" w:cs="Arial"/>
        </w:rPr>
        <w:t>for relevant information. On</w:t>
      </w:r>
      <w:r>
        <w:rPr>
          <w:rFonts w:ascii="Arial" w:hAnsi="Arial" w:cs="Arial"/>
        </w:rPr>
        <w:t>c</w:t>
      </w:r>
      <w:r w:rsidRPr="00C97197">
        <w:rPr>
          <w:rFonts w:ascii="Arial" w:hAnsi="Arial" w:cs="Arial"/>
        </w:rPr>
        <w:t>e parsed</w:t>
      </w:r>
      <w:r>
        <w:rPr>
          <w:rFonts w:ascii="Arial" w:hAnsi="Arial" w:cs="Arial"/>
        </w:rPr>
        <w:t>,</w:t>
      </w:r>
      <w:r w:rsidRPr="00C97197">
        <w:rPr>
          <w:rFonts w:ascii="Arial" w:hAnsi="Arial" w:cs="Arial"/>
        </w:rPr>
        <w:t xml:space="preserve"> the data can then be used to generate </w:t>
      </w:r>
      <w:proofErr w:type="spellStart"/>
      <w:r w:rsidRPr="00C97197">
        <w:rPr>
          <w:rFonts w:ascii="Arial" w:hAnsi="Arial" w:cs="Arial"/>
        </w:rPr>
        <w:t>SVG</w:t>
      </w:r>
      <w:proofErr w:type="spellEnd"/>
      <w:r w:rsidRPr="00C97197">
        <w:rPr>
          <w:rFonts w:ascii="Arial" w:hAnsi="Arial" w:cs="Arial"/>
        </w:rPr>
        <w:t xml:space="preserve"> images of the given sequences. The </w:t>
      </w:r>
      <w:proofErr w:type="spellStart"/>
      <w:r w:rsidRPr="00C97197">
        <w:rPr>
          <w:rFonts w:ascii="Arial" w:hAnsi="Arial" w:cs="Arial"/>
        </w:rPr>
        <w:t>SVGs</w:t>
      </w:r>
      <w:proofErr w:type="spellEnd"/>
      <w:r w:rsidRPr="00C97197">
        <w:rPr>
          <w:rFonts w:ascii="Arial" w:hAnsi="Arial" w:cs="Arial"/>
        </w:rPr>
        <w:t xml:space="preserve"> are then passes off to Shiny and rendered as crystal clear image in the web application.</w:t>
      </w:r>
    </w:p>
    <w:p w:rsidR="00B15699" w:rsidRDefault="003E3F2C" w:rsidP="00B15699">
      <w:pPr>
        <w:ind w:firstLine="720"/>
        <w:jc w:val="center"/>
        <w:rPr>
          <w:rFonts w:ascii="Arial" w:hAnsi="Arial" w:cs="Arial"/>
        </w:rPr>
      </w:pPr>
      <w:r w:rsidRPr="00B72FA9">
        <w:rPr>
          <w:rFonts w:ascii="Arial" w:hAnsi="Arial" w:cs="Arial"/>
        </w:rPr>
        <w:lastRenderedPageBreak/>
        <w:pict>
          <v:shape id="_x0000_i1026" type="#_x0000_t75" style="width:380pt;height:366.5pt">
            <v:imagedata r:id="rId15" o:title="fig2"/>
          </v:shape>
        </w:pict>
      </w:r>
    </w:p>
    <w:p w:rsidR="00B15699" w:rsidRPr="006924E5" w:rsidRDefault="00B15699">
      <w:pPr>
        <w:rPr>
          <w:rFonts w:ascii="Arial" w:hAnsi="Arial" w:cs="Arial"/>
        </w:rPr>
      </w:pPr>
    </w:p>
    <w:p w:rsidR="00B64FB9" w:rsidRDefault="009678E1" w:rsidP="00B64FB9">
      <w:pPr>
        <w:rPr>
          <w:rFonts w:ascii="Arial" w:hAnsi="Arial" w:cs="Arial"/>
        </w:rPr>
      </w:pPr>
      <w:r>
        <w:rPr>
          <w:rFonts w:ascii="Arial" w:hAnsi="Arial" w:cs="Arial"/>
          <w:i/>
        </w:rPr>
        <w:t xml:space="preserve">Figure </w:t>
      </w:r>
      <w:r w:rsidR="00B15699">
        <w:rPr>
          <w:rFonts w:ascii="Arial" w:hAnsi="Arial" w:cs="Arial"/>
          <w:i/>
        </w:rPr>
        <w:t xml:space="preserve">2 </w:t>
      </w:r>
      <w:r w:rsidR="00B15699" w:rsidRPr="00B15699">
        <w:rPr>
          <w:rFonts w:ascii="Arial" w:hAnsi="Arial" w:cs="Arial"/>
        </w:rPr>
        <w:t>shows</w:t>
      </w:r>
      <w:r w:rsidR="00B15699">
        <w:rPr>
          <w:rFonts w:ascii="Arial" w:hAnsi="Arial" w:cs="Arial"/>
        </w:rPr>
        <w:t xml:space="preserve"> multiple sequence alignments from VV (the top portion of the image) and from </w:t>
      </w:r>
      <w:proofErr w:type="spellStart"/>
      <w:r w:rsidR="00B15699">
        <w:rPr>
          <w:rFonts w:ascii="Arial" w:hAnsi="Arial" w:cs="Arial"/>
        </w:rPr>
        <w:t>Geneious</w:t>
      </w:r>
      <w:proofErr w:type="spellEnd"/>
      <w:r w:rsidR="00B15699">
        <w:rPr>
          <w:rFonts w:ascii="Arial" w:hAnsi="Arial" w:cs="Arial"/>
        </w:rPr>
        <w:t xml:space="preserve"> (bottom portion). Both algorithms were run with the setting to display each samples difference from the consensus sequence generated by all the samples. For </w:t>
      </w:r>
      <w:proofErr w:type="spellStart"/>
      <w:r w:rsidR="00B15699">
        <w:rPr>
          <w:rFonts w:ascii="Arial" w:hAnsi="Arial" w:cs="Arial"/>
        </w:rPr>
        <w:t>Geneious</w:t>
      </w:r>
      <w:proofErr w:type="spellEnd"/>
      <w:r w:rsidR="00B15699">
        <w:rPr>
          <w:rFonts w:ascii="Arial" w:hAnsi="Arial" w:cs="Arial"/>
        </w:rPr>
        <w:t xml:space="preserve"> this is all the defaults settings. For VV the image was generated using the consensus setting and default trim settings (600 front and back). </w:t>
      </w:r>
      <w:r w:rsidR="00B64FB9">
        <w:rPr>
          <w:rFonts w:ascii="Arial" w:hAnsi="Arial" w:cs="Arial"/>
        </w:rPr>
        <w:t xml:space="preserve">It is important to note in this image that the two programs found and color the same diagnostic areas (positions within the sequence that differ species to species and are there for useful for species classification). </w:t>
      </w:r>
      <w:proofErr w:type="spellStart"/>
      <w:r w:rsidR="00B64FB9">
        <w:rPr>
          <w:rFonts w:ascii="Arial" w:hAnsi="Arial" w:cs="Arial"/>
        </w:rPr>
        <w:t>Geneious</w:t>
      </w:r>
      <w:proofErr w:type="spellEnd"/>
      <w:r w:rsidR="00B64FB9">
        <w:rPr>
          <w:rFonts w:ascii="Arial" w:hAnsi="Arial" w:cs="Arial"/>
        </w:rPr>
        <w:t xml:space="preserve"> and VV both identify 7 separate diagnostic areas. The position and consistency of these areas is a 100% match between programs. Given that the two programs produced the same results when provided the identical input provides one can be confident that the basic functionality of VV is correct.</w:t>
      </w:r>
    </w:p>
    <w:p w:rsidR="00B64FB9" w:rsidRDefault="003E3F2C">
      <w:pPr>
        <w:rPr>
          <w:rFonts w:ascii="Arial" w:hAnsi="Arial" w:cs="Arial"/>
        </w:rPr>
      </w:pPr>
      <w:r w:rsidRPr="00B72FA9">
        <w:rPr>
          <w:rFonts w:ascii="Arial" w:hAnsi="Arial" w:cs="Arial"/>
        </w:rPr>
        <w:lastRenderedPageBreak/>
        <w:pict>
          <v:shape id="_x0000_i1027" type="#_x0000_t75" style="width:467pt;height:489pt">
            <v:imagedata r:id="rId16" o:title="variance-fig"/>
          </v:shape>
        </w:pict>
      </w:r>
    </w:p>
    <w:p w:rsidR="00E8352E" w:rsidRPr="00777C5F" w:rsidRDefault="009678E1" w:rsidP="00777C5F">
      <w:pPr>
        <w:rPr>
          <w:rFonts w:ascii="Arial" w:hAnsi="Arial" w:cs="Arial"/>
        </w:rPr>
      </w:pPr>
      <w:r w:rsidRPr="00E8352E">
        <w:rPr>
          <w:rFonts w:ascii="Arial" w:hAnsi="Arial" w:cs="Arial"/>
          <w:i/>
        </w:rPr>
        <w:t>Figure 3</w:t>
      </w:r>
      <w:r w:rsidR="00B4745B" w:rsidRPr="00E8352E">
        <w:rPr>
          <w:rFonts w:ascii="Arial" w:hAnsi="Arial" w:cs="Arial"/>
          <w:i/>
        </w:rPr>
        <w:t xml:space="preserve"> </w:t>
      </w:r>
      <w:r w:rsidR="00B64FB9">
        <w:rPr>
          <w:rFonts w:ascii="Arial" w:hAnsi="Arial" w:cs="Arial"/>
        </w:rPr>
        <w:t>features two displays of variance</w:t>
      </w:r>
      <w:r w:rsidR="007A2DCF">
        <w:rPr>
          <w:rFonts w:ascii="Arial" w:hAnsi="Arial" w:cs="Arial"/>
        </w:rPr>
        <w:t xml:space="preserve">, the top image coming from VV the second a hand edited version of a </w:t>
      </w:r>
      <w:proofErr w:type="spellStart"/>
      <w:r w:rsidR="007A2DCF">
        <w:rPr>
          <w:rFonts w:ascii="Arial" w:hAnsi="Arial" w:cs="Arial"/>
        </w:rPr>
        <w:t>Geneious</w:t>
      </w:r>
      <w:proofErr w:type="spellEnd"/>
      <w:r w:rsidR="007A2DCF">
        <w:rPr>
          <w:rFonts w:ascii="Arial" w:hAnsi="Arial" w:cs="Arial"/>
        </w:rPr>
        <w:t xml:space="preserve"> alignment. The grey and black squares in the </w:t>
      </w:r>
      <w:proofErr w:type="spellStart"/>
      <w:r w:rsidR="007A2DCF">
        <w:rPr>
          <w:rFonts w:ascii="Arial" w:hAnsi="Arial" w:cs="Arial"/>
        </w:rPr>
        <w:t>Geneious</w:t>
      </w:r>
      <w:proofErr w:type="spellEnd"/>
      <w:r w:rsidR="007A2DCF">
        <w:rPr>
          <w:rFonts w:ascii="Arial" w:hAnsi="Arial" w:cs="Arial"/>
        </w:rPr>
        <w:t xml:space="preserve"> image were manually added to represent variances calculated separately in a previous unpublished study.</w:t>
      </w:r>
    </w:p>
    <w:p w:rsidR="007A2DCF" w:rsidRDefault="003E3F2C" w:rsidP="007A2DCF">
      <w:pPr>
        <w:pStyle w:val="ListParagraph"/>
        <w:rPr>
          <w:rFonts w:ascii="Arial" w:hAnsi="Arial" w:cs="Arial"/>
        </w:rPr>
      </w:pPr>
      <w:r w:rsidRPr="00B72FA9">
        <w:rPr>
          <w:rFonts w:ascii="Arial" w:hAnsi="Arial" w:cs="Arial"/>
        </w:rPr>
        <w:lastRenderedPageBreak/>
        <w:pict>
          <v:shape id="_x0000_i1028" type="#_x0000_t75" style="width:428.5pt;height:388pt">
            <v:imagedata r:id="rId17" o:title="variance-per-kilo"/>
          </v:shape>
        </w:pict>
      </w:r>
    </w:p>
    <w:p w:rsidR="00777C5F" w:rsidRDefault="00777C5F" w:rsidP="003E3F2C">
      <w:pPr>
        <w:rPr>
          <w:rFonts w:ascii="Arial" w:hAnsi="Arial" w:cs="Arial"/>
        </w:rPr>
      </w:pPr>
      <w:r w:rsidRPr="003E3F2C">
        <w:rPr>
          <w:rFonts w:ascii="Arial" w:hAnsi="Arial" w:cs="Arial"/>
          <w:i/>
        </w:rPr>
        <w:t xml:space="preserve">Figure 4 </w:t>
      </w:r>
      <w:r w:rsidRPr="003E3F2C">
        <w:rPr>
          <w:rFonts w:ascii="Arial" w:hAnsi="Arial" w:cs="Arial"/>
        </w:rPr>
        <w:t xml:space="preserve">shows the percent variance per kilo base pair for the ITS region and MCM7, RPB1 and RPB2. The three genes the ITS region is compared to are the same evaluated </w:t>
      </w:r>
      <w:r w:rsidR="003E3F2C" w:rsidRPr="003E3F2C">
        <w:rPr>
          <w:rFonts w:ascii="Arial" w:hAnsi="Arial" w:cs="Arial"/>
        </w:rPr>
        <w:t>in the original study</w:t>
      </w:r>
      <w:r w:rsidR="003E3F2C" w:rsidRPr="003E3F2C">
        <w:rPr>
          <w:rFonts w:ascii="Arial" w:hAnsi="Arial" w:cs="Arial"/>
        </w:rPr>
        <w:fldChar w:fldCharType="begin" w:fldLock="1"/>
      </w:r>
      <w:r w:rsidR="003E3F2C" w:rsidRPr="003E3F2C">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3E3F2C" w:rsidRPr="003E3F2C">
        <w:rPr>
          <w:rFonts w:ascii="Arial" w:hAnsi="Arial" w:cs="Arial"/>
        </w:rPr>
        <w:fldChar w:fldCharType="separate"/>
      </w:r>
      <w:r w:rsidR="003E3F2C" w:rsidRPr="003E3F2C">
        <w:rPr>
          <w:rFonts w:ascii="Arial" w:hAnsi="Arial" w:cs="Arial"/>
          <w:noProof/>
          <w:vertAlign w:val="superscript"/>
        </w:rPr>
        <w:t>2</w:t>
      </w:r>
      <w:r w:rsidR="003E3F2C" w:rsidRPr="003E3F2C">
        <w:rPr>
          <w:rFonts w:ascii="Arial" w:hAnsi="Arial" w:cs="Arial"/>
        </w:rPr>
        <w:fldChar w:fldCharType="end"/>
      </w:r>
      <w:r w:rsidR="003E3F2C" w:rsidRPr="003E3F2C">
        <w:rPr>
          <w:rFonts w:ascii="Arial" w:hAnsi="Arial" w:cs="Arial"/>
        </w:rPr>
        <w:t xml:space="preserve"> to propose </w:t>
      </w:r>
      <w:r w:rsidRPr="003E3F2C">
        <w:rPr>
          <w:rFonts w:ascii="Arial" w:hAnsi="Arial" w:cs="Arial"/>
        </w:rPr>
        <w:t>a fungal barcoding region.</w:t>
      </w:r>
      <w:r w:rsidR="003E3F2C">
        <w:rPr>
          <w:rFonts w:ascii="Arial" w:hAnsi="Arial" w:cs="Arial"/>
        </w:rPr>
        <w:t xml:space="preserve"> MCM7 and RPB1 show absolutely no intra genomic variation while RPB2 displays some and the ITS region displays more than double than RPB2. The original study investigating these 4 sequences as barcoding regions determined that the ITS region was the optimal barcoding regions due it how easily it can be amplified using PCR</w:t>
      </w:r>
      <w:r w:rsidR="003E3F2C">
        <w:rPr>
          <w:rFonts w:ascii="Arial" w:hAnsi="Arial" w:cs="Arial"/>
        </w:rPr>
        <w:fldChar w:fldCharType="begin" w:fldLock="1"/>
      </w:r>
      <w:r w:rsidR="003E3F2C">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3E3F2C">
        <w:rPr>
          <w:rFonts w:ascii="Arial" w:hAnsi="Arial" w:cs="Arial"/>
        </w:rPr>
        <w:fldChar w:fldCharType="separate"/>
      </w:r>
      <w:r w:rsidR="003E3F2C" w:rsidRPr="003E3F2C">
        <w:rPr>
          <w:rFonts w:ascii="Arial" w:hAnsi="Arial" w:cs="Arial"/>
          <w:noProof/>
          <w:vertAlign w:val="superscript"/>
        </w:rPr>
        <w:t>2</w:t>
      </w:r>
      <w:r w:rsidR="003E3F2C">
        <w:rPr>
          <w:rFonts w:ascii="Arial" w:hAnsi="Arial" w:cs="Arial"/>
        </w:rPr>
        <w:fldChar w:fldCharType="end"/>
      </w:r>
      <w:r w:rsidR="003E3F2C">
        <w:rPr>
          <w:rFonts w:ascii="Arial" w:hAnsi="Arial" w:cs="Arial"/>
        </w:rPr>
        <w:t>. However as pointed out by later researchers</w:t>
      </w:r>
      <w:r w:rsidR="003E3F2C">
        <w:rPr>
          <w:rFonts w:ascii="Arial" w:hAnsi="Arial" w:cs="Arial"/>
        </w:rPr>
        <w:fldChar w:fldCharType="begin" w:fldLock="1"/>
      </w:r>
      <w:r w:rsidR="00B82B55">
        <w:rPr>
          <w:rFonts w:ascii="Arial" w:hAnsi="Arial" w:cs="Arial"/>
        </w:rPr>
        <w:instrText>ADDIN CSL_CITATION { "citationItems" : [ { "id" : "ITEM-1", "itemData" : { "DOI" : "10.1073/pnas.1207143109", "ISBN" : "0027-8424", "ISSN" : "0027-8424", "PMID" : "22715287", "abstract" : "In PNAS, the work by Schoch et al. (1) proposed nuclear ribosomal DNA internal transcribed spacer (ITS) sequences as the sole universal barcode for fungi. The work by Schoch et al. (1) stated that \u201cthe proposal will satisfy most fungal biologists but not all\u201d (1).", "author" : [ { "dropping-particle" : "", "family" : "Kiss", "given" : "L.", "non-dropping-particle" : "", "parse-names" : false, "suffix" : "" } ], "container-title" : "Proceedings of the National Academy of Sciences", "id" : "ITEM-1", "issue" : "27", "issued" : { "date-parts" : [ [ "2012" ] ] }, "page" : "E1811-E1811", "title" : "Limits of nuclear ribosomal DNA internal transcribed spacer (ITS) sequences as species barcodes for Fungi", "type" : "article-journal", "volume" : "109" }, "uris" : [ "http://www.mendeley.com/documents/?uuid=81e4e01d-3a36-4aa5-85f0-6b3eb7539c8f" ] }, { "id" : "ITEM-2",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"ITEM-2", "issue" : "10", "issued" : { "date-parts" : [ [ "2013" ] ] }, "page" : "1-8", "title" : "Intra-Genomic Variation in the Ribosomal Repeats of Nematodes", "type" : "article-journal", "volume" : "8" }, "uris" : [ "http://www.mendeley.com/documents/?uuid=dc54e668-40fe-44a0-afcf-6458f3802aa2" ] } ], "mendeley" : { "formattedCitation" : "&lt;sup&gt;7,6&lt;/sup&gt;", "plainTextFormattedCitation" : "7,6", "previouslyFormattedCitation" : "&lt;sup&gt;7,6&lt;/sup&gt;" }, "properties" : {  }, "schema" : "https://github.com/citation-style-language/schema/raw/master/csl-citation.json" }</w:instrText>
      </w:r>
      <w:r w:rsidR="003E3F2C">
        <w:rPr>
          <w:rFonts w:ascii="Arial" w:hAnsi="Arial" w:cs="Arial"/>
        </w:rPr>
        <w:fldChar w:fldCharType="separate"/>
      </w:r>
      <w:r w:rsidR="00B82B55" w:rsidRPr="00B82B55">
        <w:rPr>
          <w:rFonts w:ascii="Arial" w:hAnsi="Arial" w:cs="Arial"/>
          <w:noProof/>
          <w:vertAlign w:val="superscript"/>
        </w:rPr>
        <w:t>7,6</w:t>
      </w:r>
      <w:r w:rsidR="003E3F2C">
        <w:rPr>
          <w:rFonts w:ascii="Arial" w:hAnsi="Arial" w:cs="Arial"/>
        </w:rPr>
        <w:fldChar w:fldCharType="end"/>
      </w:r>
      <w:r w:rsidR="003E3F2C">
        <w:rPr>
          <w:rFonts w:ascii="Arial" w:hAnsi="Arial" w:cs="Arial"/>
        </w:rPr>
        <w:t>, the original study failed to address the concerns of intra genomic variation present in highly repeated regions, like the ITS.</w:t>
      </w:r>
      <w:r w:rsidR="00C4515E">
        <w:rPr>
          <w:rFonts w:ascii="Arial" w:hAnsi="Arial" w:cs="Arial"/>
        </w:rPr>
        <w:t xml:space="preserve"> The results shown here begin fill this gap in the original research demonstrating the ITS regions does</w:t>
      </w:r>
      <w:r w:rsidR="001E02A1">
        <w:rPr>
          <w:rFonts w:ascii="Arial" w:hAnsi="Arial" w:cs="Arial"/>
        </w:rPr>
        <w:t xml:space="preserve"> have a good deal more variance than the other genes.</w:t>
      </w:r>
      <w:r w:rsidR="00C4515E">
        <w:rPr>
          <w:rFonts w:ascii="Arial" w:hAnsi="Arial" w:cs="Arial"/>
        </w:rPr>
        <w:t xml:space="preserve"> </w:t>
      </w:r>
    </w:p>
    <w:p w:rsidR="001E02A1" w:rsidRPr="003E3F2C" w:rsidRDefault="001E02A1" w:rsidP="003E3F2C">
      <w:pPr>
        <w:rPr>
          <w:rFonts w:ascii="Arial" w:hAnsi="Arial" w:cs="Arial"/>
        </w:rPr>
      </w:pPr>
      <w:r>
        <w:rPr>
          <w:rFonts w:ascii="Arial" w:hAnsi="Arial" w:cs="Arial"/>
        </w:rPr>
        <w:lastRenderedPageBreak/>
        <w:pict>
          <v:shape id="_x0000_i1029" type="#_x0000_t75" style="width:467pt;height:441pt">
            <v:imagedata r:id="rId18" o:title="its1"/>
          </v:shape>
        </w:pict>
      </w:r>
    </w:p>
    <w:p w:rsidR="00597B50" w:rsidRDefault="009678E1">
      <w:pPr>
        <w:rPr>
          <w:rFonts w:ascii="Arial" w:hAnsi="Arial" w:cs="Arial"/>
        </w:rPr>
      </w:pPr>
      <w:r>
        <w:rPr>
          <w:rFonts w:ascii="Arial" w:hAnsi="Arial" w:cs="Arial"/>
          <w:i/>
        </w:rPr>
        <w:t>Figure 5</w:t>
      </w:r>
      <w:r w:rsidR="00BC0A81" w:rsidRPr="00CD2346">
        <w:rPr>
          <w:rFonts w:ascii="Arial" w:hAnsi="Arial" w:cs="Arial"/>
          <w:i/>
        </w:rPr>
        <w:t xml:space="preserve"> </w:t>
      </w:r>
      <w:r w:rsidR="001E02A1">
        <w:rPr>
          <w:rFonts w:ascii="Arial" w:hAnsi="Arial" w:cs="Arial"/>
        </w:rPr>
        <w:t>shows the diagnostic and variance images of the ITS1 (the first segment of the ITS region). The visualization shows there are 21 diagnostic areas for distinguishing the 7 species from ea</w:t>
      </w:r>
      <w:r w:rsidR="00597B50">
        <w:rPr>
          <w:rFonts w:ascii="Arial" w:hAnsi="Arial" w:cs="Arial"/>
        </w:rPr>
        <w:t>ch other. Of the 21 areas only 3</w:t>
      </w:r>
      <w:r w:rsidR="001E02A1">
        <w:rPr>
          <w:rFonts w:ascii="Arial" w:hAnsi="Arial" w:cs="Arial"/>
        </w:rPr>
        <w:t xml:space="preserve"> overlap with an area of variance that falls above the sequencing error rate.</w:t>
      </w:r>
      <w:r w:rsidR="00597B50">
        <w:rPr>
          <w:rFonts w:ascii="Arial" w:hAnsi="Arial" w:cs="Arial"/>
        </w:rPr>
        <w:t xml:space="preserve"> One of these areas occurs in R.mel-2 while the other two are found in R.port-95. Both of these individual samples come from species where 5 different samples were provided. R.port-95 and R.mel-2 are both unique compared to their siblings of the same species. Other none of the other samples from the same species contain nearly as much variation as these two and contain now at all in the potentially problematic diagnostics areas.</w:t>
      </w:r>
    </w:p>
    <w:p w:rsidR="00597B50" w:rsidRPr="00CD2346" w:rsidRDefault="00597B50">
      <w:pPr>
        <w:rPr>
          <w:rFonts w:ascii="Arial" w:hAnsi="Arial" w:cs="Arial"/>
        </w:rPr>
      </w:pPr>
      <w:r>
        <w:rPr>
          <w:rFonts w:ascii="Arial" w:hAnsi="Arial" w:cs="Arial"/>
        </w:rPr>
        <w:lastRenderedPageBreak/>
        <w:pict>
          <v:shape id="_x0000_i1030" type="#_x0000_t75" style="width:467pt;height:533.5pt">
            <v:imagedata r:id="rId19" o:title="58s"/>
          </v:shape>
        </w:pict>
      </w:r>
    </w:p>
    <w:p w:rsidR="00BC0A81" w:rsidRDefault="00BC0A81" w:rsidP="00BC0A81">
      <w:pPr>
        <w:rPr>
          <w:rFonts w:ascii="Arial" w:hAnsi="Arial" w:cs="Arial"/>
        </w:rPr>
      </w:pPr>
      <w:r w:rsidRPr="00CD2346">
        <w:rPr>
          <w:rFonts w:ascii="Arial" w:hAnsi="Arial" w:cs="Arial"/>
          <w:i/>
        </w:rPr>
        <w:t xml:space="preserve">Figure </w:t>
      </w:r>
      <w:r w:rsidR="009678E1">
        <w:rPr>
          <w:rFonts w:ascii="Arial" w:hAnsi="Arial" w:cs="Arial"/>
          <w:i/>
        </w:rPr>
        <w:t>6</w:t>
      </w:r>
      <w:r w:rsidRPr="00CD2346">
        <w:rPr>
          <w:rFonts w:ascii="Arial" w:hAnsi="Arial" w:cs="Arial"/>
        </w:rPr>
        <w:t xml:space="preserve"> </w:t>
      </w:r>
      <w:r w:rsidR="00EC30C4">
        <w:rPr>
          <w:rFonts w:ascii="Arial" w:hAnsi="Arial" w:cs="Arial"/>
        </w:rPr>
        <w:t>shows the diagnostic and variance images of the 5.8S region (the second segment of the ITS region). Within the 5.8S region there is only 1 diagnostic area which overlaps with 0 areas of notable variance.</w:t>
      </w:r>
    </w:p>
    <w:p w:rsidR="00EC30C4" w:rsidRPr="00CD2346" w:rsidRDefault="00392BC7" w:rsidP="00BC0A81">
      <w:pPr>
        <w:rPr>
          <w:rFonts w:ascii="Arial" w:hAnsi="Arial" w:cs="Arial"/>
        </w:rPr>
      </w:pPr>
      <w:r>
        <w:rPr>
          <w:rFonts w:ascii="Arial" w:hAnsi="Arial" w:cs="Arial"/>
        </w:rPr>
        <w:lastRenderedPageBreak/>
        <w:pict>
          <v:shape id="_x0000_i1031" type="#_x0000_t75" style="width:468pt;height:462pt">
            <v:imagedata r:id="rId20" o:title="its2"/>
          </v:shape>
        </w:pict>
      </w:r>
    </w:p>
    <w:p w:rsidR="00BC0A81" w:rsidRDefault="009678E1" w:rsidP="00BC0A81">
      <w:pPr>
        <w:rPr>
          <w:rFonts w:ascii="Arial" w:hAnsi="Arial" w:cs="Arial"/>
        </w:rPr>
      </w:pPr>
      <w:r>
        <w:rPr>
          <w:rFonts w:ascii="Arial" w:hAnsi="Arial" w:cs="Arial"/>
          <w:i/>
        </w:rPr>
        <w:t>Figure 7</w:t>
      </w:r>
      <w:r w:rsidR="00BC0A81" w:rsidRPr="00CD2346">
        <w:rPr>
          <w:rFonts w:ascii="Arial" w:hAnsi="Arial" w:cs="Arial"/>
          <w:i/>
        </w:rPr>
        <w:t xml:space="preserve"> </w:t>
      </w:r>
      <w:r w:rsidR="00392BC7">
        <w:rPr>
          <w:rFonts w:ascii="Arial" w:hAnsi="Arial" w:cs="Arial"/>
        </w:rPr>
        <w:t xml:space="preserve">shows the diagnostic and variance images of the ITS2 region (the third segment of the ITS region). ITS2 contains 16 diagnostic regions. Of </w:t>
      </w:r>
      <w:r w:rsidR="001607CD">
        <w:rPr>
          <w:rFonts w:ascii="Arial" w:hAnsi="Arial" w:cs="Arial"/>
        </w:rPr>
        <w:t>the 16 only 2 are found to over</w:t>
      </w:r>
      <w:r w:rsidR="00392BC7">
        <w:rPr>
          <w:rFonts w:ascii="Arial" w:hAnsi="Arial" w:cs="Arial"/>
        </w:rPr>
        <w:t>lap with areas of notable variance. These two regions fall are found in R.mel-95 and R.pari-05. R.port-95 and .pari-05 are both unique compared to their siblings of the same species. Other none of the other samples from the same species contain nearly as much variation as these two and contain now at all in the potentially problematic diagnostics areas. R.mel-00 shows drastic amount of variation throughout the ITS2 region, this is due to the low amount of coverage on this sample. Mapping depth for this particular sample was around ~10 so even if just one base pair was different is appears as a drastic amount of variation (most samples had a average coverage depth over 300).</w:t>
      </w:r>
      <w:r w:rsidR="001607CD">
        <w:rPr>
          <w:rFonts w:ascii="Arial" w:hAnsi="Arial" w:cs="Arial"/>
        </w:rPr>
        <w:t xml:space="preserve"> R.mel-02 toward the end of its sequence shows an abnormal amount of differences from the consensus sequence.</w:t>
      </w:r>
    </w:p>
    <w:p w:rsidR="00392BC7" w:rsidRPr="00392BC7" w:rsidRDefault="00392BC7" w:rsidP="00BC0A81">
      <w:pPr>
        <w:rPr>
          <w:rFonts w:ascii="Arial" w:hAnsi="Arial" w:cs="Arial"/>
          <w:b/>
        </w:rPr>
      </w:pPr>
      <w:r w:rsidRPr="00392BC7">
        <w:rPr>
          <w:rFonts w:ascii="Arial" w:hAnsi="Arial" w:cs="Arial"/>
          <w:b/>
        </w:rPr>
        <w:t>Discussion</w:t>
      </w:r>
    </w:p>
    <w:p w:rsidR="00392BC7" w:rsidRDefault="00392BC7" w:rsidP="00BC0A81">
      <w:pPr>
        <w:rPr>
          <w:rFonts w:ascii="Arial" w:hAnsi="Arial" w:cs="Arial"/>
        </w:rPr>
      </w:pPr>
      <w:r>
        <w:rPr>
          <w:rFonts w:ascii="Arial" w:hAnsi="Arial" w:cs="Arial"/>
        </w:rPr>
        <w:lastRenderedPageBreak/>
        <w:t>Based on</w:t>
      </w:r>
      <w:r w:rsidR="001607CD">
        <w:rPr>
          <w:rFonts w:ascii="Arial" w:hAnsi="Arial" w:cs="Arial"/>
        </w:rPr>
        <w:t xml:space="preserve"> the comparison and notable lack of differences between the </w:t>
      </w:r>
      <w:proofErr w:type="spellStart"/>
      <w:r w:rsidR="001607CD">
        <w:rPr>
          <w:rFonts w:ascii="Arial" w:hAnsi="Arial" w:cs="Arial"/>
        </w:rPr>
        <w:t>Geneious</w:t>
      </w:r>
      <w:proofErr w:type="spellEnd"/>
      <w:r w:rsidR="001607CD">
        <w:rPr>
          <w:rFonts w:ascii="Arial" w:hAnsi="Arial" w:cs="Arial"/>
        </w:rPr>
        <w:t xml:space="preserve">, </w:t>
      </w:r>
      <w:proofErr w:type="gramStart"/>
      <w:r w:rsidR="001607CD">
        <w:rPr>
          <w:rFonts w:ascii="Arial" w:hAnsi="Arial" w:cs="Arial"/>
        </w:rPr>
        <w:t>a reliable</w:t>
      </w:r>
      <w:proofErr w:type="gramEnd"/>
      <w:r w:rsidR="001607CD">
        <w:rPr>
          <w:rFonts w:ascii="Arial" w:hAnsi="Arial" w:cs="Arial"/>
        </w:rPr>
        <w:t xml:space="preserve"> software already in production, and VV it is safe to say that VV functions properly as intended, for the most part. As seen in Figure 7, sample R.mel-02, the sample diverges an abnormal amount from the from the consensus sequence. This divergence appears drastic but is actually just a single </w:t>
      </w:r>
      <w:proofErr w:type="spellStart"/>
      <w:r w:rsidR="001607CD">
        <w:rPr>
          <w:rFonts w:ascii="Arial" w:hAnsi="Arial" w:cs="Arial"/>
        </w:rPr>
        <w:t>indel</w:t>
      </w:r>
      <w:proofErr w:type="spellEnd"/>
      <w:r w:rsidR="001607CD">
        <w:rPr>
          <w:rFonts w:ascii="Arial" w:hAnsi="Arial" w:cs="Arial"/>
        </w:rPr>
        <w:t xml:space="preserve"> that was left unhandled by </w:t>
      </w:r>
      <w:proofErr w:type="spellStart"/>
      <w:r w:rsidR="001607CD">
        <w:rPr>
          <w:rFonts w:ascii="Arial" w:hAnsi="Arial" w:cs="Arial"/>
        </w:rPr>
        <w:t>BWA</w:t>
      </w:r>
      <w:proofErr w:type="spellEnd"/>
      <w:r w:rsidR="001607CD">
        <w:rPr>
          <w:rFonts w:ascii="Arial" w:hAnsi="Arial" w:cs="Arial"/>
        </w:rPr>
        <w:t xml:space="preserve"> for an idiopathic reason.</w:t>
      </w:r>
    </w:p>
    <w:p w:rsidR="003704CB" w:rsidRDefault="001607CD" w:rsidP="00BC0A81">
      <w:pPr>
        <w:rPr>
          <w:rFonts w:ascii="Arial" w:hAnsi="Arial" w:cs="Arial"/>
        </w:rPr>
      </w:pPr>
      <w:r>
        <w:rPr>
          <w:rFonts w:ascii="Arial" w:hAnsi="Arial" w:cs="Arial"/>
        </w:rPr>
        <w:t>As noted by other studies the ITS regions is known to contain certain amounts of intra genomic variation</w:t>
      </w:r>
      <w:r w:rsidR="003704CB">
        <w:rPr>
          <w:rFonts w:ascii="Arial" w:hAnsi="Arial" w:cs="Arial"/>
        </w:rPr>
        <w:fldChar w:fldCharType="begin" w:fldLock="1"/>
      </w:r>
      <w:r w:rsidR="00B82B55">
        <w:rPr>
          <w:rFonts w:ascii="Arial" w:hAnsi="Arial" w:cs="Arial"/>
        </w:rPr>
        <w:instrText>ADDIN CSL_CITATION { "citationItems" : [ { "id" : "ITEM-1", "itemData" : { "DOI" : "10.1073/pnas.1207143109", "ISBN" : "0027-8424", "ISSN" : "0027-8424", "PMID" : "22715287", "abstract" : "In PNAS, the work by Schoch et al. (1) proposed nuclear ribosomal DNA internal transcribed spacer (ITS) sequences as the sole universal barcode for fungi. The work by Schoch et al. (1) stated that \u201cthe proposal will satisfy most fungal biologists but not all\u201d (1).", "author" : [ { "dropping-particle" : "", "family" : "Kiss", "given" : "L.", "non-dropping-particle" : "", "parse-names" : false, "suffix" : "" } ], "container-title" : "Proceedings of the National Academy of Sciences", "id" : "ITEM-1", "issue" : "27", "issued" : { "date-parts" : [ [ "2012" ] ] }, "page" : "E1811-E1811", "title" : "Limits of nuclear ribosomal DNA internal transcribed spacer (ITS) sequences as species barcodes for Fungi", "type" : "article-journal", "volume" : "109" }, "uris" : [ "http://www.mendeley.com/documents/?uuid=81e4e01d-3a36-4aa5-85f0-6b3eb7539c8f" ] }, { "id" : "ITEM-2",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"ITEM-2", "issue" : "10", "issued" : { "date-parts" : [ [ "2013" ] ] }, "page" : "1-8", "title" : "Intra-Genomic Variation in the Ribosomal Repeats of Nematodes", "type" : "article-journal", "volume" : "8" }, "uris" : [ "http://www.mendeley.com/documents/?uuid=dc54e668-40fe-44a0-afcf-6458f3802aa2" ] } ], "mendeley" : { "formattedCitation" : "&lt;sup&gt;7,6&lt;/sup&gt;", "plainTextFormattedCitation" : "7,6", "previouslyFormattedCitation" : "&lt;sup&gt;7,6&lt;/sup&gt;" }, "properties" : {  }, "schema" : "https://github.com/citation-style-language/schema/raw/master/csl-citation.json" }</w:instrText>
      </w:r>
      <w:r w:rsidR="003704CB">
        <w:rPr>
          <w:rFonts w:ascii="Arial" w:hAnsi="Arial" w:cs="Arial"/>
        </w:rPr>
        <w:fldChar w:fldCharType="separate"/>
      </w:r>
      <w:r w:rsidR="00B82B55" w:rsidRPr="00B82B55">
        <w:rPr>
          <w:rFonts w:ascii="Arial" w:hAnsi="Arial" w:cs="Arial"/>
          <w:noProof/>
          <w:vertAlign w:val="superscript"/>
        </w:rPr>
        <w:t>7,6</w:t>
      </w:r>
      <w:r w:rsidR="003704CB">
        <w:rPr>
          <w:rFonts w:ascii="Arial" w:hAnsi="Arial" w:cs="Arial"/>
        </w:rPr>
        <w:fldChar w:fldCharType="end"/>
      </w:r>
      <w:r>
        <w:rPr>
          <w:rFonts w:ascii="Arial" w:hAnsi="Arial" w:cs="Arial"/>
        </w:rPr>
        <w:t>.</w:t>
      </w:r>
      <w:r w:rsidR="003704CB">
        <w:rPr>
          <w:rFonts w:ascii="Arial" w:hAnsi="Arial" w:cs="Arial"/>
        </w:rPr>
        <w:t xml:space="preserve"> Comparison to other genes previously considered for fungal barcodes shows that the ITS regions does indeed contain much more variation than alternate sequences. However on inspection of where variation occurs in relation to diagnostic markers it is one can see that these few overlapping areas are not consistent across species. Despite these variations, these unique samples can still be successfully classified as the correct specie.</w:t>
      </w:r>
    </w:p>
    <w:p w:rsidR="003704CB" w:rsidRDefault="003704CB" w:rsidP="00BC0A81">
      <w:pPr>
        <w:rPr>
          <w:rFonts w:ascii="Arial" w:hAnsi="Arial" w:cs="Arial"/>
        </w:rPr>
      </w:pPr>
      <w:r>
        <w:rPr>
          <w:rFonts w:ascii="Arial" w:hAnsi="Arial" w:cs="Arial"/>
        </w:rPr>
        <w:t>The seven species examined using VV in this study are known to be closely related to one another. Concerns that barcoding wit</w:t>
      </w:r>
      <w:r w:rsidR="00B82B55">
        <w:rPr>
          <w:rFonts w:ascii="Arial" w:hAnsi="Arial" w:cs="Arial"/>
        </w:rPr>
        <w:t>h the ITS region may be incapable of distinguishing closely related species</w:t>
      </w:r>
      <w:r w:rsidR="00B82B55">
        <w:rPr>
          <w:rFonts w:ascii="Arial" w:hAnsi="Arial" w:cs="Arial"/>
        </w:rPr>
        <w:fldChar w:fldCharType="begin" w:fldLock="1"/>
      </w:r>
      <w:r w:rsidR="00B82B55">
        <w:rPr>
          <w:rFonts w:ascii="Arial" w:hAnsi="Arial" w:cs="Arial"/>
        </w:rPr>
        <w:instrText>ADDIN CSL_CITATION { "citationItems" : [ { "id" : "ITEM-1", "itemData" : { "DOI" : "10.1073/pnas.1207143109", "ISBN" : "0027-8424", "ISSN" : "0027-8424", "PMID" : "22715287", "abstract" : "In PNAS, the work by Schoch et al. (1) proposed nuclear ribosomal DNA internal transcribed spacer (ITS) sequences as the sole universal barcode for fungi. The work by Schoch et al. (1) stated that \u201cthe proposal will satisfy most fungal biologists but not all\u201d (1).", "author" : [ { "dropping-particle" : "", "family" : "Kiss", "given" : "L.", "non-dropping-particle" : "", "parse-names" : false, "suffix" : "" } ], "container-title" : "Proceedings of the National Academy of Sciences", "id" : "ITEM-1", "issue" : "27", "issued" : { "date-parts" : [ [ "2012" ] ] }, "page" : "E1811-E1811", "title" : "Limits of nuclear ribosomal DNA internal transcribed spacer (ITS) sequences as species barcodes for Fungi", "type" : "article-journal", "volume" : "109" }, "uris" : [ "http://www.mendeley.com/documents/?uuid=81e4e01d-3a36-4aa5-85f0-6b3eb7539c8f" ] } ], "mendeley" : { "formattedCitation" : "&lt;sup&gt;6&lt;/sup&gt;", "plainTextFormattedCitation" : "6", "previouslyFormattedCitation" : "&lt;sup&gt;6&lt;/sup&gt;" }, "properties" : {  }, "schema" : "https://github.com/citation-style-language/schema/raw/master/csl-citation.json" }</w:instrText>
      </w:r>
      <w:r w:rsidR="00B82B55">
        <w:rPr>
          <w:rFonts w:ascii="Arial" w:hAnsi="Arial" w:cs="Arial"/>
        </w:rPr>
        <w:fldChar w:fldCharType="separate"/>
      </w:r>
      <w:r w:rsidR="00B82B55" w:rsidRPr="00B82B55">
        <w:rPr>
          <w:rFonts w:ascii="Arial" w:hAnsi="Arial" w:cs="Arial"/>
          <w:noProof/>
          <w:vertAlign w:val="superscript"/>
        </w:rPr>
        <w:t>6</w:t>
      </w:r>
      <w:r w:rsidR="00B82B55">
        <w:rPr>
          <w:rFonts w:ascii="Arial" w:hAnsi="Arial" w:cs="Arial"/>
        </w:rPr>
        <w:fldChar w:fldCharType="end"/>
      </w:r>
      <w:r>
        <w:rPr>
          <w:rFonts w:ascii="Arial" w:hAnsi="Arial" w:cs="Arial"/>
        </w:rPr>
        <w:t xml:space="preserve"> </w:t>
      </w:r>
      <w:r w:rsidR="00B82B55">
        <w:rPr>
          <w:rFonts w:ascii="Arial" w:hAnsi="Arial" w:cs="Arial"/>
        </w:rPr>
        <w:t>are elevated with the results of this study.</w:t>
      </w:r>
    </w:p>
    <w:p w:rsidR="00CD2346" w:rsidRPr="00CD2346" w:rsidRDefault="00CD2346">
      <w:pPr>
        <w:rPr>
          <w:rFonts w:ascii="Arial" w:hAnsi="Arial" w:cs="Arial"/>
        </w:rPr>
      </w:pPr>
      <w:r w:rsidRPr="00CD2346">
        <w:rPr>
          <w:rFonts w:ascii="Arial" w:hAnsi="Arial" w:cs="Arial"/>
        </w:rPr>
        <w:br w:type="page"/>
      </w:r>
    </w:p>
    <w:p w:rsidR="00CD2346" w:rsidRPr="00CD2346" w:rsidRDefault="00CD2346" w:rsidP="00BC0A81">
      <w:pPr>
        <w:rPr>
          <w:rFonts w:ascii="Arial" w:hAnsi="Arial" w:cs="Arial"/>
        </w:rPr>
      </w:pPr>
      <w:bookmarkStart w:id="0" w:name="_GoBack"/>
      <w:bookmarkEnd w:id="0"/>
    </w:p>
    <w:p w:rsidR="00CD2346" w:rsidRPr="003704CB" w:rsidRDefault="009F57CE" w:rsidP="00BC0A81">
      <w:pPr>
        <w:rPr>
          <w:rFonts w:ascii="Arial" w:hAnsi="Arial" w:cs="Arial"/>
        </w:rPr>
      </w:pPr>
      <w:r w:rsidRPr="003704CB">
        <w:rPr>
          <w:rFonts w:ascii="Arial" w:hAnsi="Arial" w:cs="Arial"/>
        </w:rPr>
        <w:t xml:space="preserve">References </w:t>
      </w:r>
    </w:p>
    <w:p w:rsidR="00B82B55" w:rsidRPr="00B82B55" w:rsidRDefault="00B72FA9" w:rsidP="00B82B55">
      <w:pPr>
        <w:widowControl w:val="0"/>
        <w:autoSpaceDE w:val="0"/>
        <w:autoSpaceDN w:val="0"/>
        <w:adjustRightInd w:val="0"/>
        <w:spacing w:line="240" w:lineRule="auto"/>
        <w:ind w:left="640" w:hanging="640"/>
        <w:rPr>
          <w:rFonts w:ascii="Arial" w:hAnsi="Arial" w:cs="Arial"/>
          <w:noProof/>
          <w:szCs w:val="24"/>
        </w:rPr>
      </w:pPr>
      <w:r w:rsidRPr="00CD2346">
        <w:rPr>
          <w:rFonts w:ascii="Arial" w:hAnsi="Arial" w:cs="Arial"/>
        </w:rPr>
        <w:fldChar w:fldCharType="begin" w:fldLock="1"/>
      </w:r>
      <w:r w:rsidR="00CD2346" w:rsidRPr="00B632BF">
        <w:rPr>
          <w:rFonts w:ascii="Arial" w:hAnsi="Arial" w:cs="Arial"/>
          <w:lang w:val="es-MX"/>
        </w:rPr>
        <w:instrText xml:space="preserve">ADDIN Mendeley Bibliography CSL_BIBLIOGRAPHY </w:instrText>
      </w:r>
      <w:r w:rsidRPr="00CD2346">
        <w:rPr>
          <w:rFonts w:ascii="Arial" w:hAnsi="Arial" w:cs="Arial"/>
        </w:rPr>
        <w:fldChar w:fldCharType="separate"/>
      </w:r>
      <w:r w:rsidR="00B82B55" w:rsidRPr="00B82B55">
        <w:rPr>
          <w:rFonts w:ascii="Arial" w:hAnsi="Arial" w:cs="Arial"/>
          <w:noProof/>
          <w:szCs w:val="24"/>
        </w:rPr>
        <w:t>1.</w:t>
      </w:r>
      <w:r w:rsidR="00B82B55" w:rsidRPr="00B82B55">
        <w:rPr>
          <w:rFonts w:ascii="Arial" w:hAnsi="Arial" w:cs="Arial"/>
          <w:noProof/>
          <w:szCs w:val="24"/>
        </w:rPr>
        <w:tab/>
        <w:t xml:space="preserve">Bi, Y. </w:t>
      </w:r>
      <w:r w:rsidR="00B82B55" w:rsidRPr="00B82B55">
        <w:rPr>
          <w:rFonts w:ascii="Arial" w:hAnsi="Arial" w:cs="Arial"/>
          <w:i/>
          <w:iCs/>
          <w:noProof/>
          <w:szCs w:val="24"/>
        </w:rPr>
        <w:t>et al.</w:t>
      </w:r>
      <w:r w:rsidR="00B82B55" w:rsidRPr="00B82B55">
        <w:rPr>
          <w:rFonts w:ascii="Arial" w:hAnsi="Arial" w:cs="Arial"/>
          <w:noProof/>
          <w:szCs w:val="24"/>
        </w:rPr>
        <w:t xml:space="preserve"> Chloroplast genomic resources for phylogeny and DNA barcoding: A case study on Fritillaria. </w:t>
      </w:r>
      <w:r w:rsidR="00B82B55" w:rsidRPr="00B82B55">
        <w:rPr>
          <w:rFonts w:ascii="Arial" w:hAnsi="Arial" w:cs="Arial"/>
          <w:i/>
          <w:iCs/>
          <w:noProof/>
          <w:szCs w:val="24"/>
        </w:rPr>
        <w:t>Sci. Rep.</w:t>
      </w:r>
      <w:r w:rsidR="00B82B55" w:rsidRPr="00B82B55">
        <w:rPr>
          <w:rFonts w:ascii="Arial" w:hAnsi="Arial" w:cs="Arial"/>
          <w:noProof/>
          <w:szCs w:val="24"/>
        </w:rPr>
        <w:t xml:space="preserve"> </w:t>
      </w:r>
      <w:r w:rsidR="00B82B55" w:rsidRPr="00B82B55">
        <w:rPr>
          <w:rFonts w:ascii="Arial" w:hAnsi="Arial" w:cs="Arial"/>
          <w:b/>
          <w:bCs/>
          <w:noProof/>
          <w:szCs w:val="24"/>
        </w:rPr>
        <w:t>8,</w:t>
      </w:r>
      <w:r w:rsidR="00B82B55" w:rsidRPr="00B82B55">
        <w:rPr>
          <w:rFonts w:ascii="Arial" w:hAnsi="Arial" w:cs="Arial"/>
          <w:noProof/>
          <w:szCs w:val="24"/>
        </w:rPr>
        <w:t xml:space="preserve"> 1–12 (2018).</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2.</w:t>
      </w:r>
      <w:r w:rsidRPr="00B82B55">
        <w:rPr>
          <w:rFonts w:ascii="Arial" w:hAnsi="Arial" w:cs="Arial"/>
          <w:noProof/>
          <w:szCs w:val="24"/>
        </w:rPr>
        <w:tab/>
        <w:t xml:space="preserve">Schoch, C. L. </w:t>
      </w:r>
      <w:r w:rsidRPr="00B82B55">
        <w:rPr>
          <w:rFonts w:ascii="Arial" w:hAnsi="Arial" w:cs="Arial"/>
          <w:i/>
          <w:iCs/>
          <w:noProof/>
          <w:szCs w:val="24"/>
        </w:rPr>
        <w:t>et al.</w:t>
      </w:r>
      <w:r w:rsidRPr="00B82B55">
        <w:rPr>
          <w:rFonts w:ascii="Arial" w:hAnsi="Arial" w:cs="Arial"/>
          <w:noProof/>
          <w:szCs w:val="24"/>
        </w:rPr>
        <w:t xml:space="preserve"> Nuclear ribosomal internal transcribed spacer (ITS) region as a universal DNA barcode marker for Fungi. </w:t>
      </w:r>
      <w:r w:rsidRPr="00B82B55">
        <w:rPr>
          <w:rFonts w:ascii="Arial" w:hAnsi="Arial" w:cs="Arial"/>
          <w:i/>
          <w:iCs/>
          <w:noProof/>
          <w:szCs w:val="24"/>
        </w:rPr>
        <w:t>Proc. Natl. Acad. Sci.</w:t>
      </w:r>
      <w:r w:rsidRPr="00B82B55">
        <w:rPr>
          <w:rFonts w:ascii="Arial" w:hAnsi="Arial" w:cs="Arial"/>
          <w:noProof/>
          <w:szCs w:val="24"/>
        </w:rPr>
        <w:t xml:space="preserve"> </w:t>
      </w:r>
      <w:r w:rsidRPr="00B82B55">
        <w:rPr>
          <w:rFonts w:ascii="Arial" w:hAnsi="Arial" w:cs="Arial"/>
          <w:b/>
          <w:bCs/>
          <w:noProof/>
          <w:szCs w:val="24"/>
        </w:rPr>
        <w:t>109,</w:t>
      </w:r>
      <w:r w:rsidRPr="00B82B55">
        <w:rPr>
          <w:rFonts w:ascii="Arial" w:hAnsi="Arial" w:cs="Arial"/>
          <w:noProof/>
          <w:szCs w:val="24"/>
        </w:rPr>
        <w:t xml:space="preserve"> 6241–6246 (2012).</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3.</w:t>
      </w:r>
      <w:r w:rsidRPr="00B82B55">
        <w:rPr>
          <w:rFonts w:ascii="Arial" w:hAnsi="Arial" w:cs="Arial"/>
          <w:noProof/>
          <w:szCs w:val="24"/>
        </w:rPr>
        <w:tab/>
        <w:t xml:space="preserve">Firake, D. M., Sankarganesh, E., Sharma, B., Firake, P. D. &amp; Behere, G. T. DNA barcoding confirmed the occurrence of invasive vegetable leaf miner, Liriomyza sativae Blanchard (Diptera:Agromyzidae) in Northeast India. </w:t>
      </w:r>
      <w:r w:rsidRPr="00B82B55">
        <w:rPr>
          <w:rFonts w:ascii="Arial" w:hAnsi="Arial" w:cs="Arial"/>
          <w:i/>
          <w:iCs/>
          <w:noProof/>
          <w:szCs w:val="24"/>
        </w:rPr>
        <w:t>J. Asia-Pacific Biodivers.</w:t>
      </w:r>
      <w:r w:rsidRPr="00B82B55">
        <w:rPr>
          <w:rFonts w:ascii="Arial" w:hAnsi="Arial" w:cs="Arial"/>
          <w:noProof/>
          <w:szCs w:val="24"/>
        </w:rPr>
        <w:t xml:space="preserve"> </w:t>
      </w:r>
      <w:r w:rsidRPr="00B82B55">
        <w:rPr>
          <w:rFonts w:ascii="Arial" w:hAnsi="Arial" w:cs="Arial"/>
          <w:b/>
          <w:bCs/>
          <w:noProof/>
          <w:szCs w:val="24"/>
        </w:rPr>
        <w:t>11,</w:t>
      </w:r>
      <w:r w:rsidRPr="00B82B55">
        <w:rPr>
          <w:rFonts w:ascii="Arial" w:hAnsi="Arial" w:cs="Arial"/>
          <w:noProof/>
          <w:szCs w:val="24"/>
        </w:rPr>
        <w:t xml:space="preserve"> 56–60 (2018).</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4.</w:t>
      </w:r>
      <w:r w:rsidRPr="00B82B55">
        <w:rPr>
          <w:rFonts w:ascii="Arial" w:hAnsi="Arial" w:cs="Arial"/>
          <w:noProof/>
          <w:szCs w:val="24"/>
        </w:rPr>
        <w:tab/>
        <w:t xml:space="preserve">Hebert, P. D. N., Cywinska, A., Ball, S. L. &amp; deWaard, J. R. Biological identifications through DNA barcodes. </w:t>
      </w:r>
      <w:r w:rsidRPr="00B82B55">
        <w:rPr>
          <w:rFonts w:ascii="Arial" w:hAnsi="Arial" w:cs="Arial"/>
          <w:i/>
          <w:iCs/>
          <w:noProof/>
          <w:szCs w:val="24"/>
        </w:rPr>
        <w:t>Proc. R. Soc. B Biol. Sci.</w:t>
      </w:r>
      <w:r w:rsidRPr="00B82B55">
        <w:rPr>
          <w:rFonts w:ascii="Arial" w:hAnsi="Arial" w:cs="Arial"/>
          <w:noProof/>
          <w:szCs w:val="24"/>
        </w:rPr>
        <w:t xml:space="preserve"> </w:t>
      </w:r>
      <w:r w:rsidRPr="00B82B55">
        <w:rPr>
          <w:rFonts w:ascii="Arial" w:hAnsi="Arial" w:cs="Arial"/>
          <w:b/>
          <w:bCs/>
          <w:noProof/>
          <w:szCs w:val="24"/>
        </w:rPr>
        <w:t>270,</w:t>
      </w:r>
      <w:r w:rsidRPr="00B82B55">
        <w:rPr>
          <w:rFonts w:ascii="Arial" w:hAnsi="Arial" w:cs="Arial"/>
          <w:noProof/>
          <w:szCs w:val="24"/>
        </w:rPr>
        <w:t xml:space="preserve"> 313–321 (2003).</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5.</w:t>
      </w:r>
      <w:r w:rsidRPr="00B82B55">
        <w:rPr>
          <w:rFonts w:ascii="Arial" w:hAnsi="Arial" w:cs="Arial"/>
          <w:noProof/>
          <w:szCs w:val="24"/>
        </w:rPr>
        <w:tab/>
        <w:t xml:space="preserve">Redecker, D. </w:t>
      </w:r>
      <w:r w:rsidRPr="00B82B55">
        <w:rPr>
          <w:rFonts w:ascii="Arial" w:hAnsi="Arial" w:cs="Arial"/>
          <w:i/>
          <w:iCs/>
          <w:noProof/>
          <w:szCs w:val="24"/>
        </w:rPr>
        <w:t>et al.</w:t>
      </w:r>
      <w:r w:rsidRPr="00B82B55">
        <w:rPr>
          <w:rFonts w:ascii="Arial" w:hAnsi="Arial" w:cs="Arial"/>
          <w:noProof/>
          <w:szCs w:val="24"/>
        </w:rPr>
        <w:t xml:space="preserve"> An evidence-based consensus for the classification of arbuscular mycorrhizal fungi (Glomeromycota). </w:t>
      </w:r>
      <w:r w:rsidRPr="00B82B55">
        <w:rPr>
          <w:rFonts w:ascii="Arial" w:hAnsi="Arial" w:cs="Arial"/>
          <w:i/>
          <w:iCs/>
          <w:noProof/>
          <w:szCs w:val="24"/>
        </w:rPr>
        <w:t>Mycorrhiza</w:t>
      </w:r>
      <w:r w:rsidRPr="00B82B55">
        <w:rPr>
          <w:rFonts w:ascii="Arial" w:hAnsi="Arial" w:cs="Arial"/>
          <w:noProof/>
          <w:szCs w:val="24"/>
        </w:rPr>
        <w:t xml:space="preserve"> </w:t>
      </w:r>
      <w:r w:rsidRPr="00B82B55">
        <w:rPr>
          <w:rFonts w:ascii="Arial" w:hAnsi="Arial" w:cs="Arial"/>
          <w:b/>
          <w:bCs/>
          <w:noProof/>
          <w:szCs w:val="24"/>
        </w:rPr>
        <w:t>23,</w:t>
      </w:r>
      <w:r w:rsidRPr="00B82B55">
        <w:rPr>
          <w:rFonts w:ascii="Arial" w:hAnsi="Arial" w:cs="Arial"/>
          <w:noProof/>
          <w:szCs w:val="24"/>
        </w:rPr>
        <w:t xml:space="preserve"> 515–531 (2013).</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6.</w:t>
      </w:r>
      <w:r w:rsidRPr="00B82B55">
        <w:rPr>
          <w:rFonts w:ascii="Arial" w:hAnsi="Arial" w:cs="Arial"/>
          <w:noProof/>
          <w:szCs w:val="24"/>
        </w:rPr>
        <w:tab/>
        <w:t xml:space="preserve">Kiss, L. Limits of nuclear ribosomal DNA internal transcribed spacer (ITS) sequences as species barcodes for Fungi. </w:t>
      </w:r>
      <w:r w:rsidRPr="00B82B55">
        <w:rPr>
          <w:rFonts w:ascii="Arial" w:hAnsi="Arial" w:cs="Arial"/>
          <w:i/>
          <w:iCs/>
          <w:noProof/>
          <w:szCs w:val="24"/>
        </w:rPr>
        <w:t>Proc. Natl. Acad. Sci.</w:t>
      </w:r>
      <w:r w:rsidRPr="00B82B55">
        <w:rPr>
          <w:rFonts w:ascii="Arial" w:hAnsi="Arial" w:cs="Arial"/>
          <w:noProof/>
          <w:szCs w:val="24"/>
        </w:rPr>
        <w:t xml:space="preserve"> </w:t>
      </w:r>
      <w:r w:rsidRPr="00B82B55">
        <w:rPr>
          <w:rFonts w:ascii="Arial" w:hAnsi="Arial" w:cs="Arial"/>
          <w:b/>
          <w:bCs/>
          <w:noProof/>
          <w:szCs w:val="24"/>
        </w:rPr>
        <w:t>109,</w:t>
      </w:r>
      <w:r w:rsidRPr="00B82B55">
        <w:rPr>
          <w:rFonts w:ascii="Arial" w:hAnsi="Arial" w:cs="Arial"/>
          <w:noProof/>
          <w:szCs w:val="24"/>
        </w:rPr>
        <w:t xml:space="preserve"> E1811–E1811 (2012).</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7.</w:t>
      </w:r>
      <w:r w:rsidRPr="00B82B55">
        <w:rPr>
          <w:rFonts w:ascii="Arial" w:hAnsi="Arial" w:cs="Arial"/>
          <w:noProof/>
          <w:szCs w:val="24"/>
        </w:rPr>
        <w:tab/>
        <w:t xml:space="preserve">Bik, H. M., Fournier, D., Sung, W., Bergeron, R. D. &amp; Thomas, W. K. Intra-Genomic Variation in the Ribosomal Repeats of Nematodes. </w:t>
      </w:r>
      <w:r w:rsidRPr="00B82B55">
        <w:rPr>
          <w:rFonts w:ascii="Arial" w:hAnsi="Arial" w:cs="Arial"/>
          <w:i/>
          <w:iCs/>
          <w:noProof/>
          <w:szCs w:val="24"/>
        </w:rPr>
        <w:t>PLoS One</w:t>
      </w:r>
      <w:r w:rsidRPr="00B82B55">
        <w:rPr>
          <w:rFonts w:ascii="Arial" w:hAnsi="Arial" w:cs="Arial"/>
          <w:noProof/>
          <w:szCs w:val="24"/>
        </w:rPr>
        <w:t xml:space="preserve"> </w:t>
      </w:r>
      <w:r w:rsidRPr="00B82B55">
        <w:rPr>
          <w:rFonts w:ascii="Arial" w:hAnsi="Arial" w:cs="Arial"/>
          <w:b/>
          <w:bCs/>
          <w:noProof/>
          <w:szCs w:val="24"/>
        </w:rPr>
        <w:t>8,</w:t>
      </w:r>
      <w:r w:rsidRPr="00B82B55">
        <w:rPr>
          <w:rFonts w:ascii="Arial" w:hAnsi="Arial" w:cs="Arial"/>
          <w:noProof/>
          <w:szCs w:val="24"/>
        </w:rPr>
        <w:t xml:space="preserve"> 1–8 (2013).</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8.</w:t>
      </w:r>
      <w:r w:rsidRPr="00B82B55">
        <w:rPr>
          <w:rFonts w:ascii="Arial" w:hAnsi="Arial" w:cs="Arial"/>
          <w:noProof/>
          <w:szCs w:val="24"/>
        </w:rPr>
        <w:tab/>
        <w:t xml:space="preserve">Burrows, M. &amp; Wheeler, D. A block-sorting lossless data compression algorithm. </w:t>
      </w:r>
      <w:r w:rsidRPr="00B82B55">
        <w:rPr>
          <w:rFonts w:ascii="Arial" w:hAnsi="Arial" w:cs="Arial"/>
          <w:i/>
          <w:iCs/>
          <w:noProof/>
          <w:szCs w:val="24"/>
        </w:rPr>
        <w:t>Algorithm, Data Compression</w:t>
      </w:r>
      <w:r w:rsidRPr="00B82B55">
        <w:rPr>
          <w:rFonts w:ascii="Arial" w:hAnsi="Arial" w:cs="Arial"/>
          <w:noProof/>
          <w:szCs w:val="24"/>
        </w:rPr>
        <w:t xml:space="preserve"> 18 (1994). doi:10.1.1.37.6774</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9.</w:t>
      </w:r>
      <w:r w:rsidRPr="00B82B55">
        <w:rPr>
          <w:rFonts w:ascii="Arial" w:hAnsi="Arial" w:cs="Arial"/>
          <w:noProof/>
          <w:szCs w:val="24"/>
        </w:rPr>
        <w:tab/>
        <w:t xml:space="preserve">Li, H. &amp; Durbin, R. Fast and accurate short read alignment with Burrows-Wheeler transform. </w:t>
      </w:r>
      <w:r w:rsidRPr="00B82B55">
        <w:rPr>
          <w:rFonts w:ascii="Arial" w:hAnsi="Arial" w:cs="Arial"/>
          <w:i/>
          <w:iCs/>
          <w:noProof/>
          <w:szCs w:val="24"/>
        </w:rPr>
        <w:t>Bioinformatics</w:t>
      </w:r>
      <w:r w:rsidRPr="00B82B55">
        <w:rPr>
          <w:rFonts w:ascii="Arial" w:hAnsi="Arial" w:cs="Arial"/>
          <w:noProof/>
          <w:szCs w:val="24"/>
        </w:rPr>
        <w:t xml:space="preserve"> </w:t>
      </w:r>
      <w:r w:rsidRPr="00B82B55">
        <w:rPr>
          <w:rFonts w:ascii="Arial" w:hAnsi="Arial" w:cs="Arial"/>
          <w:b/>
          <w:bCs/>
          <w:noProof/>
          <w:szCs w:val="24"/>
        </w:rPr>
        <w:t>25,</w:t>
      </w:r>
      <w:r w:rsidRPr="00B82B55">
        <w:rPr>
          <w:rFonts w:ascii="Arial" w:hAnsi="Arial" w:cs="Arial"/>
          <w:noProof/>
          <w:szCs w:val="24"/>
        </w:rPr>
        <w:t xml:space="preserve"> 1754–1760 (2009).</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10.</w:t>
      </w:r>
      <w:r w:rsidRPr="00B82B55">
        <w:rPr>
          <w:rFonts w:ascii="Arial" w:hAnsi="Arial" w:cs="Arial"/>
          <w:noProof/>
          <w:szCs w:val="24"/>
        </w:rPr>
        <w:tab/>
        <w:t xml:space="preserve">Langmead, B., Trapnell, C., Pop, M. &amp; Salzberg, S. L. Ultrafast and memory-efficient alignment of short DNA sequences to the human genome. </w:t>
      </w:r>
      <w:r w:rsidRPr="00B82B55">
        <w:rPr>
          <w:rFonts w:ascii="Arial" w:hAnsi="Arial" w:cs="Arial"/>
          <w:i/>
          <w:iCs/>
          <w:noProof/>
          <w:szCs w:val="24"/>
        </w:rPr>
        <w:t>Genome Biol.</w:t>
      </w:r>
      <w:r w:rsidRPr="00B82B55">
        <w:rPr>
          <w:rFonts w:ascii="Arial" w:hAnsi="Arial" w:cs="Arial"/>
          <w:noProof/>
          <w:szCs w:val="24"/>
        </w:rPr>
        <w:t xml:space="preserve"> </w:t>
      </w:r>
      <w:r w:rsidRPr="00B82B55">
        <w:rPr>
          <w:rFonts w:ascii="Arial" w:hAnsi="Arial" w:cs="Arial"/>
          <w:b/>
          <w:bCs/>
          <w:noProof/>
          <w:szCs w:val="24"/>
        </w:rPr>
        <w:t>10,</w:t>
      </w:r>
      <w:r w:rsidRPr="00B82B55">
        <w:rPr>
          <w:rFonts w:ascii="Arial" w:hAnsi="Arial" w:cs="Arial"/>
          <w:noProof/>
          <w:szCs w:val="24"/>
        </w:rPr>
        <w:t xml:space="preserve"> (2009).</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11.</w:t>
      </w:r>
      <w:r w:rsidRPr="00B82B55">
        <w:rPr>
          <w:rFonts w:ascii="Arial" w:hAnsi="Arial" w:cs="Arial"/>
          <w:noProof/>
          <w:szCs w:val="24"/>
        </w:rPr>
        <w:tab/>
        <w:t xml:space="preserve">Li, H. </w:t>
      </w:r>
      <w:r w:rsidRPr="00B82B55">
        <w:rPr>
          <w:rFonts w:ascii="Arial" w:hAnsi="Arial" w:cs="Arial"/>
          <w:i/>
          <w:iCs/>
          <w:noProof/>
          <w:szCs w:val="24"/>
        </w:rPr>
        <w:t>et al.</w:t>
      </w:r>
      <w:r w:rsidRPr="00B82B55">
        <w:rPr>
          <w:rFonts w:ascii="Arial" w:hAnsi="Arial" w:cs="Arial"/>
          <w:noProof/>
          <w:szCs w:val="24"/>
        </w:rPr>
        <w:t xml:space="preserve"> The Sequence Alignment/Map format and SAMtools. </w:t>
      </w:r>
      <w:r w:rsidRPr="00B82B55">
        <w:rPr>
          <w:rFonts w:ascii="Arial" w:hAnsi="Arial" w:cs="Arial"/>
          <w:i/>
          <w:iCs/>
          <w:noProof/>
          <w:szCs w:val="24"/>
        </w:rPr>
        <w:t>Bioinformatics</w:t>
      </w:r>
      <w:r w:rsidRPr="00B82B55">
        <w:rPr>
          <w:rFonts w:ascii="Arial" w:hAnsi="Arial" w:cs="Arial"/>
          <w:noProof/>
          <w:szCs w:val="24"/>
        </w:rPr>
        <w:t xml:space="preserve"> </w:t>
      </w:r>
      <w:r w:rsidRPr="00B82B55">
        <w:rPr>
          <w:rFonts w:ascii="Arial" w:hAnsi="Arial" w:cs="Arial"/>
          <w:b/>
          <w:bCs/>
          <w:noProof/>
          <w:szCs w:val="24"/>
        </w:rPr>
        <w:t>25,</w:t>
      </w:r>
      <w:r w:rsidRPr="00B82B55">
        <w:rPr>
          <w:rFonts w:ascii="Arial" w:hAnsi="Arial" w:cs="Arial"/>
          <w:noProof/>
          <w:szCs w:val="24"/>
        </w:rPr>
        <w:t xml:space="preserve"> 2078–2079 (2009).</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12.</w:t>
      </w:r>
      <w:r w:rsidRPr="00B82B55">
        <w:rPr>
          <w:rFonts w:ascii="Arial" w:hAnsi="Arial" w:cs="Arial"/>
          <w:noProof/>
          <w:szCs w:val="24"/>
        </w:rPr>
        <w:tab/>
        <w:t xml:space="preserve">IGV (Integrative Genomic Viewer). Integrative Genomics Viewer. </w:t>
      </w:r>
      <w:r w:rsidRPr="00B82B55">
        <w:rPr>
          <w:rFonts w:ascii="Arial" w:hAnsi="Arial" w:cs="Arial"/>
          <w:i/>
          <w:iCs/>
          <w:noProof/>
          <w:szCs w:val="24"/>
        </w:rPr>
        <w:t>Broad Inst.</w:t>
      </w:r>
      <w:r w:rsidRPr="00B82B55">
        <w:rPr>
          <w:rFonts w:ascii="Arial" w:hAnsi="Arial" w:cs="Arial"/>
          <w:noProof/>
          <w:szCs w:val="24"/>
        </w:rPr>
        <w:t xml:space="preserve"> </w:t>
      </w:r>
      <w:r w:rsidRPr="00B82B55">
        <w:rPr>
          <w:rFonts w:ascii="Arial" w:hAnsi="Arial" w:cs="Arial"/>
          <w:b/>
          <w:bCs/>
          <w:noProof/>
          <w:szCs w:val="24"/>
        </w:rPr>
        <w:t>29,</w:t>
      </w:r>
      <w:r w:rsidRPr="00B82B55">
        <w:rPr>
          <w:rFonts w:ascii="Arial" w:hAnsi="Arial" w:cs="Arial"/>
          <w:noProof/>
          <w:szCs w:val="24"/>
        </w:rPr>
        <w:t xml:space="preserve"> 24–26 (2013).</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13.</w:t>
      </w:r>
      <w:r w:rsidRPr="00B82B55">
        <w:rPr>
          <w:rFonts w:ascii="Arial" w:hAnsi="Arial" w:cs="Arial"/>
          <w:noProof/>
          <w:szCs w:val="24"/>
        </w:rPr>
        <w:tab/>
        <w:t xml:space="preserve">Quail, M. A. </w:t>
      </w:r>
      <w:r w:rsidRPr="00B82B55">
        <w:rPr>
          <w:rFonts w:ascii="Arial" w:hAnsi="Arial" w:cs="Arial"/>
          <w:i/>
          <w:iCs/>
          <w:noProof/>
          <w:szCs w:val="24"/>
        </w:rPr>
        <w:t>et al.</w:t>
      </w:r>
      <w:r w:rsidRPr="00B82B55">
        <w:rPr>
          <w:rFonts w:ascii="Arial" w:hAnsi="Arial" w:cs="Arial"/>
          <w:noProof/>
          <w:szCs w:val="24"/>
        </w:rPr>
        <w:t xml:space="preserve"> A tale of three next generation sequencingplatforms: comparison of Ion Torrent, PacificBiosciences and Illumina MiSeq sequencers. </w:t>
      </w:r>
      <w:r w:rsidRPr="00B82B55">
        <w:rPr>
          <w:rFonts w:ascii="Arial" w:hAnsi="Arial" w:cs="Arial"/>
          <w:i/>
          <w:iCs/>
          <w:noProof/>
          <w:szCs w:val="24"/>
        </w:rPr>
        <w:t>BMC Genomics</w:t>
      </w:r>
      <w:r w:rsidRPr="00B82B55">
        <w:rPr>
          <w:rFonts w:ascii="Arial" w:hAnsi="Arial" w:cs="Arial"/>
          <w:noProof/>
          <w:szCs w:val="24"/>
        </w:rPr>
        <w:t xml:space="preserve"> </w:t>
      </w:r>
      <w:r w:rsidRPr="00B82B55">
        <w:rPr>
          <w:rFonts w:ascii="Arial" w:hAnsi="Arial" w:cs="Arial"/>
          <w:b/>
          <w:bCs/>
          <w:noProof/>
          <w:szCs w:val="24"/>
        </w:rPr>
        <w:t>13,</w:t>
      </w:r>
      <w:r w:rsidRPr="00B82B55">
        <w:rPr>
          <w:rFonts w:ascii="Arial" w:hAnsi="Arial" w:cs="Arial"/>
          <w:noProof/>
          <w:szCs w:val="24"/>
        </w:rPr>
        <w:t xml:space="preserve"> 1–13 (2012).</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szCs w:val="24"/>
        </w:rPr>
      </w:pPr>
      <w:r w:rsidRPr="00B82B55">
        <w:rPr>
          <w:rFonts w:ascii="Arial" w:hAnsi="Arial" w:cs="Arial"/>
          <w:noProof/>
          <w:szCs w:val="24"/>
        </w:rPr>
        <w:t>14.</w:t>
      </w:r>
      <w:r w:rsidRPr="00B82B55">
        <w:rPr>
          <w:rFonts w:ascii="Arial" w:hAnsi="Arial" w:cs="Arial"/>
          <w:noProof/>
          <w:szCs w:val="24"/>
        </w:rPr>
        <w:tab/>
        <w:t xml:space="preserve">Glenn, T. C. Field guide to next-generation DNA sequencers. </w:t>
      </w:r>
      <w:r w:rsidRPr="00B82B55">
        <w:rPr>
          <w:rFonts w:ascii="Arial" w:hAnsi="Arial" w:cs="Arial"/>
          <w:i/>
          <w:iCs/>
          <w:noProof/>
          <w:szCs w:val="24"/>
        </w:rPr>
        <w:t>Mol. Ecol. Resour.</w:t>
      </w:r>
      <w:r w:rsidRPr="00B82B55">
        <w:rPr>
          <w:rFonts w:ascii="Arial" w:hAnsi="Arial" w:cs="Arial"/>
          <w:noProof/>
          <w:szCs w:val="24"/>
        </w:rPr>
        <w:t xml:space="preserve"> </w:t>
      </w:r>
      <w:r w:rsidRPr="00B82B55">
        <w:rPr>
          <w:rFonts w:ascii="Arial" w:hAnsi="Arial" w:cs="Arial"/>
          <w:b/>
          <w:bCs/>
          <w:noProof/>
          <w:szCs w:val="24"/>
        </w:rPr>
        <w:t>11,</w:t>
      </w:r>
      <w:r w:rsidRPr="00B82B55">
        <w:rPr>
          <w:rFonts w:ascii="Arial" w:hAnsi="Arial" w:cs="Arial"/>
          <w:noProof/>
          <w:szCs w:val="24"/>
        </w:rPr>
        <w:t xml:space="preserve"> 759–769 (2011).</w:t>
      </w:r>
    </w:p>
    <w:p w:rsidR="00B82B55" w:rsidRPr="00B82B55" w:rsidRDefault="00B82B55" w:rsidP="00B82B55">
      <w:pPr>
        <w:widowControl w:val="0"/>
        <w:autoSpaceDE w:val="0"/>
        <w:autoSpaceDN w:val="0"/>
        <w:adjustRightInd w:val="0"/>
        <w:spacing w:line="240" w:lineRule="auto"/>
        <w:ind w:left="640" w:hanging="640"/>
        <w:rPr>
          <w:rFonts w:ascii="Arial" w:hAnsi="Arial" w:cs="Arial"/>
          <w:noProof/>
        </w:rPr>
      </w:pPr>
      <w:r w:rsidRPr="00B82B55">
        <w:rPr>
          <w:rFonts w:ascii="Arial" w:hAnsi="Arial" w:cs="Arial"/>
          <w:noProof/>
          <w:szCs w:val="24"/>
        </w:rPr>
        <w:t>15.</w:t>
      </w:r>
      <w:r w:rsidRPr="00B82B55">
        <w:rPr>
          <w:rFonts w:ascii="Arial" w:hAnsi="Arial" w:cs="Arial"/>
          <w:noProof/>
          <w:szCs w:val="24"/>
        </w:rPr>
        <w:tab/>
        <w:t xml:space="preserve">Ono, Y., Asai, K. &amp; Hamada, M. PBSIM: PacBio reads simulator - Toward accurate genome assembly. </w:t>
      </w:r>
      <w:r w:rsidRPr="00B82B55">
        <w:rPr>
          <w:rFonts w:ascii="Arial" w:hAnsi="Arial" w:cs="Arial"/>
          <w:i/>
          <w:iCs/>
          <w:noProof/>
          <w:szCs w:val="24"/>
        </w:rPr>
        <w:t>Bioinformatics</w:t>
      </w:r>
      <w:r w:rsidRPr="00B82B55">
        <w:rPr>
          <w:rFonts w:ascii="Arial" w:hAnsi="Arial" w:cs="Arial"/>
          <w:noProof/>
          <w:szCs w:val="24"/>
        </w:rPr>
        <w:t xml:space="preserve"> </w:t>
      </w:r>
      <w:r w:rsidRPr="00B82B55">
        <w:rPr>
          <w:rFonts w:ascii="Arial" w:hAnsi="Arial" w:cs="Arial"/>
          <w:b/>
          <w:bCs/>
          <w:noProof/>
          <w:szCs w:val="24"/>
        </w:rPr>
        <w:t>29,</w:t>
      </w:r>
      <w:r w:rsidRPr="00B82B55">
        <w:rPr>
          <w:rFonts w:ascii="Arial" w:hAnsi="Arial" w:cs="Arial"/>
          <w:noProof/>
          <w:szCs w:val="24"/>
        </w:rPr>
        <w:t xml:space="preserve"> 119–121 (2013).</w:t>
      </w:r>
    </w:p>
    <w:p w:rsidR="00BC0A81" w:rsidRPr="00CD2346" w:rsidRDefault="00B72FA9" w:rsidP="00B82B55">
      <w:pPr>
        <w:widowControl w:val="0"/>
        <w:autoSpaceDE w:val="0"/>
        <w:autoSpaceDN w:val="0"/>
        <w:adjustRightInd w:val="0"/>
        <w:spacing w:line="240" w:lineRule="auto"/>
        <w:ind w:left="640" w:hanging="640"/>
        <w:rPr>
          <w:rFonts w:ascii="Arial" w:hAnsi="Arial" w:cs="Arial"/>
        </w:rPr>
      </w:pPr>
      <w:r w:rsidRPr="00CD2346">
        <w:rPr>
          <w:rFonts w:ascii="Arial" w:hAnsi="Arial" w:cs="Arial"/>
        </w:rPr>
        <w:fldChar w:fldCharType="end"/>
      </w:r>
    </w:p>
    <w:p w:rsidR="003D32FD" w:rsidRPr="00CD2346" w:rsidRDefault="003D32FD">
      <w:pPr>
        <w:rPr>
          <w:rFonts w:ascii="Arial" w:hAnsi="Arial" w:cs="Arial"/>
        </w:rPr>
      </w:pPr>
    </w:p>
    <w:sectPr w:rsidR="003D32FD" w:rsidRPr="00CD2346" w:rsidSect="00300EEC">
      <w:head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3083" w:rsidRDefault="00953083" w:rsidP="00D2356A">
      <w:pPr>
        <w:spacing w:after="0" w:line="240" w:lineRule="auto"/>
      </w:pPr>
      <w:r>
        <w:separator/>
      </w:r>
    </w:p>
  </w:endnote>
  <w:endnote w:type="continuationSeparator" w:id="0">
    <w:p w:rsidR="00953083" w:rsidRDefault="00953083" w:rsidP="00D235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3083" w:rsidRDefault="00953083" w:rsidP="00D2356A">
      <w:pPr>
        <w:spacing w:after="0" w:line="240" w:lineRule="auto"/>
      </w:pPr>
      <w:r>
        <w:separator/>
      </w:r>
    </w:p>
  </w:footnote>
  <w:footnote w:type="continuationSeparator" w:id="0">
    <w:p w:rsidR="00953083" w:rsidRDefault="00953083" w:rsidP="00D235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3103813"/>
      <w:docPartObj>
        <w:docPartGallery w:val="Page Numbers (Top of Page)"/>
        <w:docPartUnique/>
      </w:docPartObj>
    </w:sdtPr>
    <w:sdtEndPr>
      <w:rPr>
        <w:rFonts w:ascii="Arial" w:hAnsi="Arial" w:cs="Arial"/>
      </w:rPr>
    </w:sdtEndPr>
    <w:sdtContent>
      <w:p w:rsidR="003704CB" w:rsidRPr="006A3514" w:rsidRDefault="003704CB">
        <w:pPr>
          <w:pStyle w:val="Header"/>
          <w:jc w:val="right"/>
          <w:rPr>
            <w:rFonts w:ascii="Arial" w:hAnsi="Arial" w:cs="Arial"/>
          </w:rPr>
        </w:pPr>
        <w:r w:rsidRPr="006A3514">
          <w:rPr>
            <w:rFonts w:ascii="Arial" w:hAnsi="Arial" w:cs="Arial"/>
          </w:rPr>
          <w:t xml:space="preserve">Bradshaw </w:t>
        </w:r>
        <w:r w:rsidRPr="006A3514">
          <w:rPr>
            <w:rFonts w:ascii="Arial" w:hAnsi="Arial" w:cs="Arial"/>
          </w:rPr>
          <w:fldChar w:fldCharType="begin"/>
        </w:r>
        <w:r w:rsidRPr="006A3514">
          <w:rPr>
            <w:rFonts w:ascii="Arial" w:hAnsi="Arial" w:cs="Arial"/>
          </w:rPr>
          <w:instrText xml:space="preserve"> PAGE   \* MERGEFORMAT </w:instrText>
        </w:r>
        <w:r w:rsidRPr="006A3514">
          <w:rPr>
            <w:rFonts w:ascii="Arial" w:hAnsi="Arial" w:cs="Arial"/>
          </w:rPr>
          <w:fldChar w:fldCharType="separate"/>
        </w:r>
        <w:r w:rsidR="00B82B55">
          <w:rPr>
            <w:rFonts w:ascii="Arial" w:hAnsi="Arial" w:cs="Arial"/>
            <w:noProof/>
          </w:rPr>
          <w:t>2</w:t>
        </w:r>
        <w:r w:rsidRPr="006A3514">
          <w:rPr>
            <w:rFonts w:ascii="Arial" w:hAnsi="Arial" w:cs="Arial"/>
          </w:rPr>
          <w:fldChar w:fldCharType="end"/>
        </w:r>
      </w:p>
    </w:sdtContent>
  </w:sdt>
  <w:p w:rsidR="003704CB" w:rsidRDefault="003704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4E6177"/>
    <w:multiLevelType w:val="hybridMultilevel"/>
    <w:tmpl w:val="3D28A168"/>
    <w:lvl w:ilvl="0" w:tplc="E1FAC28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82"/>
  </w:hdrShapeDefaults>
  <w:footnotePr>
    <w:footnote w:id="-1"/>
    <w:footnote w:id="0"/>
  </w:footnotePr>
  <w:endnotePr>
    <w:endnote w:id="-1"/>
    <w:endnote w:id="0"/>
  </w:endnotePr>
  <w:compat/>
  <w:rsids>
    <w:rsidRoot w:val="00D83E33"/>
    <w:rsid w:val="00025ECE"/>
    <w:rsid w:val="0003362E"/>
    <w:rsid w:val="0004528B"/>
    <w:rsid w:val="00054FE9"/>
    <w:rsid w:val="0008227E"/>
    <w:rsid w:val="000D2114"/>
    <w:rsid w:val="001607CD"/>
    <w:rsid w:val="00165F88"/>
    <w:rsid w:val="001E02A1"/>
    <w:rsid w:val="00251DFC"/>
    <w:rsid w:val="002643BA"/>
    <w:rsid w:val="00292F6C"/>
    <w:rsid w:val="00300EEC"/>
    <w:rsid w:val="003429FF"/>
    <w:rsid w:val="003704CB"/>
    <w:rsid w:val="00392BC7"/>
    <w:rsid w:val="003D32FD"/>
    <w:rsid w:val="003E3F2C"/>
    <w:rsid w:val="00414913"/>
    <w:rsid w:val="004A641B"/>
    <w:rsid w:val="00502812"/>
    <w:rsid w:val="00512E2D"/>
    <w:rsid w:val="00513750"/>
    <w:rsid w:val="00597B50"/>
    <w:rsid w:val="005C5051"/>
    <w:rsid w:val="006419C8"/>
    <w:rsid w:val="006924E5"/>
    <w:rsid w:val="0069391E"/>
    <w:rsid w:val="006A3514"/>
    <w:rsid w:val="00727E41"/>
    <w:rsid w:val="00763155"/>
    <w:rsid w:val="00763C99"/>
    <w:rsid w:val="00777C5F"/>
    <w:rsid w:val="007A2DCF"/>
    <w:rsid w:val="007C7345"/>
    <w:rsid w:val="007E3759"/>
    <w:rsid w:val="008D7827"/>
    <w:rsid w:val="00933616"/>
    <w:rsid w:val="00942D32"/>
    <w:rsid w:val="00953083"/>
    <w:rsid w:val="009678E1"/>
    <w:rsid w:val="009867D4"/>
    <w:rsid w:val="009A2AD0"/>
    <w:rsid w:val="009D0E6A"/>
    <w:rsid w:val="009F57CE"/>
    <w:rsid w:val="00A07A9F"/>
    <w:rsid w:val="00A3104D"/>
    <w:rsid w:val="00A422A4"/>
    <w:rsid w:val="00A92F15"/>
    <w:rsid w:val="00B04C1C"/>
    <w:rsid w:val="00B15699"/>
    <w:rsid w:val="00B27299"/>
    <w:rsid w:val="00B4745B"/>
    <w:rsid w:val="00B632BF"/>
    <w:rsid w:val="00B64FB9"/>
    <w:rsid w:val="00B72FA9"/>
    <w:rsid w:val="00B82B55"/>
    <w:rsid w:val="00BC0A81"/>
    <w:rsid w:val="00C25988"/>
    <w:rsid w:val="00C4515E"/>
    <w:rsid w:val="00C64EF9"/>
    <w:rsid w:val="00CD2346"/>
    <w:rsid w:val="00D2356A"/>
    <w:rsid w:val="00D36088"/>
    <w:rsid w:val="00D74D59"/>
    <w:rsid w:val="00D83E33"/>
    <w:rsid w:val="00E30B7B"/>
    <w:rsid w:val="00E8352E"/>
    <w:rsid w:val="00E96C4B"/>
    <w:rsid w:val="00EA7920"/>
    <w:rsid w:val="00EB5AEA"/>
    <w:rsid w:val="00EC30C4"/>
    <w:rsid w:val="00ED458C"/>
    <w:rsid w:val="00F27C76"/>
    <w:rsid w:val="00F62535"/>
    <w:rsid w:val="00FB1789"/>
    <w:rsid w:val="00FE53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E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616"/>
    <w:rPr>
      <w:rFonts w:ascii="Tahoma" w:hAnsi="Tahoma" w:cs="Tahoma"/>
      <w:sz w:val="16"/>
      <w:szCs w:val="16"/>
    </w:rPr>
  </w:style>
  <w:style w:type="paragraph" w:styleId="FootnoteText">
    <w:name w:val="footnote text"/>
    <w:basedOn w:val="Normal"/>
    <w:link w:val="FootnoteTextChar"/>
    <w:uiPriority w:val="99"/>
    <w:semiHidden/>
    <w:unhideWhenUsed/>
    <w:rsid w:val="00D235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356A"/>
    <w:rPr>
      <w:sz w:val="20"/>
      <w:szCs w:val="20"/>
    </w:rPr>
  </w:style>
  <w:style w:type="character" w:styleId="FootnoteReference">
    <w:name w:val="footnote reference"/>
    <w:basedOn w:val="DefaultParagraphFont"/>
    <w:uiPriority w:val="99"/>
    <w:semiHidden/>
    <w:unhideWhenUsed/>
    <w:rsid w:val="00D2356A"/>
    <w:rPr>
      <w:vertAlign w:val="superscript"/>
    </w:rPr>
  </w:style>
  <w:style w:type="paragraph" w:styleId="Header">
    <w:name w:val="header"/>
    <w:basedOn w:val="Normal"/>
    <w:link w:val="HeaderChar"/>
    <w:uiPriority w:val="99"/>
    <w:unhideWhenUsed/>
    <w:rsid w:val="006A3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514"/>
  </w:style>
  <w:style w:type="paragraph" w:styleId="Footer">
    <w:name w:val="footer"/>
    <w:basedOn w:val="Normal"/>
    <w:link w:val="FooterChar"/>
    <w:uiPriority w:val="99"/>
    <w:semiHidden/>
    <w:unhideWhenUsed/>
    <w:rsid w:val="006A351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3514"/>
  </w:style>
  <w:style w:type="paragraph" w:styleId="ListParagraph">
    <w:name w:val="List Paragraph"/>
    <w:basedOn w:val="Normal"/>
    <w:uiPriority w:val="34"/>
    <w:qFormat/>
    <w:rsid w:val="00B632B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29003D-A093-4912-87DD-DCA88564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12</Pages>
  <Words>33010</Words>
  <Characters>188159</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Bradshaw</dc:creator>
  <cp:keywords/>
  <dc:description/>
  <cp:lastModifiedBy>Michael Bradshaw</cp:lastModifiedBy>
  <cp:revision>6</cp:revision>
  <dcterms:created xsi:type="dcterms:W3CDTF">2018-04-17T16:11:00Z</dcterms:created>
  <dcterms:modified xsi:type="dcterms:W3CDTF">2018-04-25T07:06:00Z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15521893-4797-34bd-9141-62da71b70db9</vt:lpwstr>
  </property>
</Properties>
</file>