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7D4" w:rsidRPr="00251DFC" w:rsidRDefault="005C5051" w:rsidP="009867D4">
      <w:pPr>
        <w:jc w:val="center"/>
        <w:rPr>
          <w:rFonts w:ascii="Arial" w:hAnsi="Arial" w:cs="Arial"/>
        </w:rPr>
      </w:pPr>
      <w:r w:rsidRPr="00251DFC">
        <w:rPr>
          <w:rFonts w:ascii="Arial" w:hAnsi="Arial" w:cs="Arial"/>
        </w:rPr>
        <w:t xml:space="preserve">The </w:t>
      </w:r>
      <w:r w:rsidR="006419C8" w:rsidRPr="00251DFC">
        <w:rPr>
          <w:rFonts w:ascii="Arial" w:hAnsi="Arial" w:cs="Arial"/>
        </w:rPr>
        <w:t xml:space="preserve">Variance </w:t>
      </w:r>
      <w:r w:rsidRPr="00251DFC">
        <w:rPr>
          <w:rFonts w:ascii="Arial" w:hAnsi="Arial" w:cs="Arial"/>
        </w:rPr>
        <w:t>Visualizer</w:t>
      </w:r>
      <w:r w:rsidR="006419C8" w:rsidRPr="00251DFC">
        <w:rPr>
          <w:rFonts w:ascii="Arial" w:hAnsi="Arial" w:cs="Arial"/>
        </w:rPr>
        <w:t xml:space="preserve"> </w:t>
      </w:r>
    </w:p>
    <w:p w:rsidR="006419C8" w:rsidRPr="00251DFC" w:rsidRDefault="006419C8" w:rsidP="009867D4">
      <w:pPr>
        <w:jc w:val="center"/>
        <w:rPr>
          <w:rFonts w:ascii="Arial" w:hAnsi="Arial" w:cs="Arial"/>
        </w:rPr>
      </w:pPr>
      <w:r w:rsidRPr="00251DFC">
        <w:rPr>
          <w:rFonts w:ascii="Arial" w:hAnsi="Arial" w:cs="Arial"/>
        </w:rPr>
        <w:t>By Michael Bradshaw</w:t>
      </w:r>
    </w:p>
    <w:p w:rsidR="00CD2346" w:rsidRPr="00251DFC" w:rsidRDefault="00CD2346" w:rsidP="00CD2346">
      <w:pPr>
        <w:rPr>
          <w:rFonts w:ascii="Arial" w:hAnsi="Arial" w:cs="Arial"/>
          <w:b/>
        </w:rPr>
      </w:pPr>
      <w:r w:rsidRPr="00251DFC">
        <w:rPr>
          <w:rFonts w:ascii="Arial" w:hAnsi="Arial" w:cs="Arial"/>
          <w:b/>
        </w:rPr>
        <w:t>Introduction</w:t>
      </w:r>
    </w:p>
    <w:p w:rsidR="00300EEC" w:rsidRPr="00C25988" w:rsidRDefault="00D83E33" w:rsidP="00CD2346">
      <w:pPr>
        <w:ind w:firstLine="720"/>
        <w:rPr>
          <w:rFonts w:ascii="Arial" w:hAnsi="Arial" w:cs="Arial"/>
        </w:rPr>
      </w:pPr>
      <w:r w:rsidRPr="00251DFC">
        <w:rPr>
          <w:rFonts w:ascii="Arial" w:hAnsi="Arial" w:cs="Arial"/>
        </w:rPr>
        <w:t>The influx of NGS in the past decade and a half has revolutionized the use of DNA in the study of all forms of life. One technique that has become made possible by NGS i</w:t>
      </w:r>
      <w:r w:rsidR="006419C8" w:rsidRPr="00251DFC">
        <w:rPr>
          <w:rFonts w:ascii="Arial" w:hAnsi="Arial" w:cs="Arial"/>
        </w:rPr>
        <w:t>s</w:t>
      </w:r>
      <w:r w:rsidR="00414913">
        <w:rPr>
          <w:rFonts w:ascii="Arial" w:hAnsi="Arial" w:cs="Arial"/>
        </w:rPr>
        <w:t xml:space="preserve"> DNA </w:t>
      </w:r>
      <w:r w:rsidRPr="00251DFC">
        <w:rPr>
          <w:rFonts w:ascii="Arial" w:hAnsi="Arial" w:cs="Arial"/>
        </w:rPr>
        <w:t>barcod</w:t>
      </w:r>
      <w:r w:rsidR="00414913">
        <w:rPr>
          <w:rFonts w:ascii="Arial" w:hAnsi="Arial" w:cs="Arial"/>
        </w:rPr>
        <w:t xml:space="preserve">ing, also referred to as a DNA </w:t>
      </w:r>
      <w:r w:rsidRPr="00251DFC">
        <w:rPr>
          <w:rFonts w:ascii="Arial" w:hAnsi="Arial" w:cs="Arial"/>
        </w:rPr>
        <w:t xml:space="preserve">fingerprint </w:t>
      </w:r>
      <w:r w:rsidR="00513750" w:rsidRPr="00251DFC">
        <w:rPr>
          <w:rFonts w:ascii="Arial" w:hAnsi="Arial" w:cs="Arial"/>
        </w:rPr>
        <w:fldChar w:fldCharType="begin" w:fldLock="1"/>
      </w:r>
      <w:r w:rsidR="003D32FD" w:rsidRPr="00251DFC">
        <w:rPr>
          <w:rFonts w:ascii="Arial" w:hAnsi="Arial" w:cs="Arial"/>
        </w:rPr>
        <w:instrText>ADDIN CSL_CITATION { "citationItems" : [ { "id" : "ITEM-1", "itemData" : { "DOI" : "10.1038/s41598-018-19591-9", "ISSN" : "20452322", "author" : [ { "dropping-particle" : "", "family" : "Bi", "given" : "Yu", "non-dropping-particle" : "", "parse-names" : false, "suffix" : "" }, { "dropping-particle" : "", "family" : "Zhang", "given" : "Ming Fang", "non-dropping-particle" : "", "parse-names" : false, "suffix" : "" }, { "dropping-particle" : "", "family" : "Xue", "given" : "Jing", "non-dropping-particle" : "", "parse-names" : false, "suffix" : "" }, { "dropping-particle" : "", "family" : "Dong", "given" : "Ran", "non-dropping-particle" : "", "parse-names" : false, "suffix" : "" }, { "dropping-particle" : "", "family" : "Du", "given" : "Yun Peng", "non-dropping-particle" : "", "parse-names" : false, "suffix" : "" }, { "dropping-particle" : "", "family" : "Zhang", "given" : "Xiu Hai", "non-dropping-particle" : "", "parse-names" : false, "suffix" : "" } ], "container-title" : "Scientific Reports", "id" : "ITEM-1", "issue" : "1", "issued" : { "date-parts" : [ [ "2018" ] ] }, "page" : "1-12", "title" : "Chloroplast genomic resources for phylogeny and DNA barcoding: A case study on Fritillaria", "type" : "article-journal", "volume" : "8" }, "uris" : [ "http://www.mendeley.com/documents/?uuid=1c9d6a95-1706-4b6e-84d3-c53afcd9d180" ] } ], "mendeley" : { "formattedCitation" : "&lt;sup&gt;1&lt;/sup&gt;", "plainTextFormattedCitation" : "1", "previouslyFormattedCitation" : "&lt;sup&gt;1&lt;/sup&gt;" }, "properties" : {  }, "schema" : "https://github.com/citation-style-language/schema/raw/master/csl-citation.json" }</w:instrText>
      </w:r>
      <w:r w:rsidR="00513750" w:rsidRPr="00251DFC">
        <w:rPr>
          <w:rFonts w:ascii="Arial" w:hAnsi="Arial" w:cs="Arial"/>
        </w:rPr>
        <w:fldChar w:fldCharType="separate"/>
      </w:r>
      <w:r w:rsidR="003D32FD" w:rsidRPr="00251DFC">
        <w:rPr>
          <w:rFonts w:ascii="Arial" w:hAnsi="Arial" w:cs="Arial"/>
          <w:noProof/>
          <w:vertAlign w:val="superscript"/>
        </w:rPr>
        <w:t>1</w:t>
      </w:r>
      <w:r w:rsidR="00513750" w:rsidRPr="00251DFC">
        <w:rPr>
          <w:rFonts w:ascii="Arial" w:hAnsi="Arial" w:cs="Arial"/>
        </w:rPr>
        <w:fldChar w:fldCharType="end"/>
      </w:r>
      <w:r w:rsidRPr="00251DFC">
        <w:rPr>
          <w:rFonts w:ascii="Arial" w:hAnsi="Arial" w:cs="Arial"/>
        </w:rPr>
        <w:t xml:space="preserve">. Barcoding “uses standardized 500- to 800-bp sequences to identify species of all eukaryotic </w:t>
      </w:r>
      <w:r w:rsidRPr="00C25988">
        <w:rPr>
          <w:rFonts w:ascii="Arial" w:hAnsi="Arial" w:cs="Arial"/>
        </w:rPr>
        <w:t>kingdoms”</w:t>
      </w:r>
      <w:r w:rsidR="00513750" w:rsidRPr="00C25988">
        <w:rPr>
          <w:rFonts w:ascii="Arial" w:hAnsi="Arial" w:cs="Arial"/>
        </w:rPr>
        <w:fldChar w:fldCharType="begin" w:fldLock="1"/>
      </w:r>
      <w:r w:rsidR="003D32FD" w:rsidRPr="00C25988">
        <w:rPr>
          <w:rFonts w:ascii="Arial" w:hAnsi="Arial" w:cs="Arial"/>
        </w:rPr>
        <w:instrText>ADDIN CSL_CITATION { "citationItems" : [ { "id" : "ITEM-1", "itemData" : { "DOI" : "10.1073/pnas.1117018109", "ISBN" : "0027-8424", "ISSN" : "0027-8424", "PMID" : "22454494", "abstract" : "Six DNA regions were evaluated as potential DNA barcodes for Fungi, the second largest kingdom of eukaryotic life, by a multinational, multilaboratory consortium. The region of the mitochondrial cytochrome c oxidase subunit 1 used as the animal barcode was excluded as a potential marker, because it is difficult to amplify in fungi, often includes large introns, and can be insufficiently variable. Three subunits from the nuclear ribosomal RNA cistron were compared together with regions of three representative protein-coding genes (largest subunit of RNA polymerase II, second largest subunit of RNA polymerase II, and minichromosome maintenance protein). Although the protein-coding gene regions often had a higher percent of correct identification compared with ribosomal markers, low PCR amplification and sequencing success eliminated them as candidates for a universal fungal barcode. Among the regions of the ribosomal cistron, the internal transcribed spacer (ITS) region has the highest probability of successful identification for the broadest range of fungi, with the most clearly defined barcode gap between inter- and intraspecific variation. The nuclear ribosomal large subunit, a popular phylogenetic marker in certain groups, had superior species resolution in some taxonomic groups, such as the early diverging lineages and the ascomycete yeasts, but was otherwise slightly inferior to the ITS. The nuclear ribosomal small subunit has poor species-level resolution in fungi. ITS will be formally proposed for adoption as the primary fungal barcode marker to the Consortium for the Barcode of Life, with the possibility that supplementary barcodes may be developed for particular narrowly circumscribed taxonomic groups.", "author" : [ { "dropping-particle" : "", "family" : "Schoch", "given" : "C. L.", "non-dropping-particle" : "", "parse-names" : false, "suffix" : "" }, { "dropping-particle" : "", "family" : "Seifert", "given" : "K. A.", "non-dropping-particle" : "", "parse-names" : false, "suffix" : "" }, { "dropping-particle" : "", "family" : "Huhndorf", "given" : "S.", "non-dropping-particle" : "", "parse-names" : false, "suffix" : "" }, { "dropping-particle" : "", "family" : "Robert", "given" : "V.", "non-dropping-particle" : "", "parse-names" : false, "suffix" : "" }, { "dropping-particle" : "", "family" : "Spouge", "given" : "J. L.", "non-dropping-particle" : "", "parse-names" : false, "suffix" : "" }, { "dropping-particle" : "", "family" : "Levesque", "given" : "C. A.", "non-dropping-particle" : "", "parse-names" : false, "suffix" : "" }, { "dropping-particle" : "", "family" : "Chen", "given" : "W.", "non-dropping-particle" : "", "parse-names" : false, "suffix" : "" }, { "dropping-particle" : "", "family" : "Bolchacova", "given" : "E.", "non-dropping-particle" : "", "parse-names" : false, "suffix" : "" }, { "dropping-particle" : "", "family" : "Voigt", "given" : "K.", "non-dropping-particle" : "", "parse-names" : false, "suffix" : "" }, { "dropping-particle" : "", "family" : "Crous", "given" : "P. W.", "non-dropping-particle" : "", "parse-names" : false, "suffix" : "" }, { "dropping-particle" : "", "family" : "Miller", "given" : "A. N.", "non-dropping-particle" : "", "parse-names" : false, "suffix" : "" }, { "dropping-particle" : "", "family" : "Wingfield", "given" : "M. J.", "non-dropping-particle" : "", "parse-names" : false, "suffix" : "" }, { "dropping-particle" : "", "family" : "Aime", "given" : "M. C.", "non-dropping-particle" : "", "parse-names" : false, "suffix" : "" }, { "dropping-particle" : "", "family" : "An", "given" : "K.-D.", "non-dropping-particle" : "", "parse-names" : false, "suffix" : "" }, { "dropping-particle" : "", "family" : "Bai", "given" : "F.-Y.", "non-dropping-particle" : "", "parse-names" : false, "suffix" : "" }, { "dropping-particle" : "", "family" : "Barreto", "given" : "R. W.", "non-dropping-particle" : "", "parse-names" : false, "suffix" : "" }, { "dropping-particle" : "", "family" : "Begerow", "given" : "D.", "non-dropping-particle" : "", "parse-names" : false, "suffix" : "" }, { "dropping-particle" : "", "family" : "Bergeron", "given" : "M.-J.", "non-dropping-particle" : "", "parse-names" : false, "suffix" : "" }, { "dropping-particle" : "", "family" : "Blackwell", "given" : "M.", "non-dropping-particle" : "", "parse-names" : false, "suffix" : "" }, { "dropping-particle" : "", "family" : "Boekhout", "given" : "T.", "non-dropping-particle" : "", "parse-names" : false, "suffix" : "" }, { "dropping-particle" : "", "family" : "Bogale", "given" : "M.", "non-dropping-particle" : "", "parse-names" : false, "suffix" : "" }, { "dropping-particle" : "", "family" : "Boonyuen", "given" : "N.", "non-dropping-particle" : "", "parse-names" : false, "suffix" : "" }, { "dropping-particle" : "", "family" : "Burgaz", "given" : "A. R.", "non-dropping-particle" : "", "parse-names" : false, "suffix" : "" }, { "dropping-particle" : "", "family" : "Buyck", "given" : "B.", "non-dropping-particle" : "", "parse-names" : false, "suffix" : "" }, { "dropping-particle" : "", "family" : "Cai", "given" : "L.", "non-dropping-particle" : "", "parse-names" : false, "suffix" : "" }, { "dropping-particle" : "", "family" : "Cai", "given" : "Q.", "non-dropping-particle" : "", "parse-names" : false, "suffix" : "" }, { "dropping-particle" : "", "family" : "Cardinali", "given" : "G.", "non-dropping-particle" : "", "parse-names" : false, "suffix" : "" }, { "dropping-particle" : "", "family" : "Chaverri", "given" : "P.", "non-dropping-particle" : "", "parse-names" : false, "suffix" : "" }, { "dropping-particle" : "", "family" : "Coppins", "given" : "B. J.", "non-dropping-particle" : "", "parse-names" : false, "suffix" : "" }, { "dropping-particle" : "", "family" : "Crespo", "given" : "A.", "non-dropping-particle" : "", "parse-names" : false, "suffix" : "" }, { "dropping-particle" : "", "family" : "Cubas", "given" : "P.", "non-dropping-particle" : "", "parse-names" : false, "suffix" : "" }, { "dropping-particle" : "", "family" : "Cummings", "given" : "C.", "non-dropping-particle" : "", "parse-names" : false, "suffix" : "" }, { "dropping-particle" : "", "family" : "Damm", "given" : "U.", "non-dropping-particle" : "", "parse-names" : false, "suffix" : "" }, { "dropping-particle" : "", "family" : "Beer", "given" : "Z. W.", "non-dropping-particle" : "de", "parse-names" : false, "suffix" : "" }, { "dropping-particle" : "", "family" : "Hoog", "given" : "G. S.", "non-dropping-particle" : "de", "parse-names" : false, "suffix" : "" }, { "dropping-particle" : "", "family" : "Del-Prado", "given" : "R.", "non-dropping-particle" : "", "parse-names" : false, "suffix" : "" }, { "dropping-particle" : "", "family" : "Dentinger", "given" : "B.", "non-dropping-particle" : "", "parse-names" : false, "suffix" : "" }, { "dropping-particle" : "", "family" : "Dieguez-Uribeondo", "given" : "J.", "non-dropping-particle" : "", "parse-names" : false, "suffix" : "" }, { "dropping-particle" : "", "family" : "Divakar", "given" : "P. K.", "non-dropping-particle" : "", "parse-names" : false, "suffix" : "" }, { "dropping-particle" : "", "family" : "Douglas", "given" : "B.", "non-dropping-particle" : "", "parse-names" : false, "suffix" : "" }, { "dropping-particle" : "", "family" : "Duenas", "given" : "M.", "non-dropping-particle" : "", "parse-names" : false, "suffix" : "" }, { "dropping-particle" : "", "family" : "Duong", "given" : "T. A.", "non-dropping-particle" : "", "parse-names" : false, "suffix" : "" }, { "dropping-particle" : "", "family" : "Eberhardt", "given" : "U.", "non-dropping-particle" : "", "parse-names" : false, "suffix" : "" }, { "dropping-particle" : "", "family" : "Edwards", "given" : "J. E.", "non-dropping-particle" : "", "parse-names" : false, "suffix" : "" }, { "dropping-particle" : "", "family" : "Elshahed", "given" : "M. S.", "non-dropping-particle" : "", "parse-names" : false, "suffix" : "" }, { "dropping-particle" : "", "family" : "Fliegerova", "given" : "K.", "non-dropping-particle" : "", "parse-names" : false, "suffix" : "" }, { "dropping-particle" : "", "family" : "Furtado", "given" : "M.", "non-dropping-particle" : "", "parse-names" : false, "suffix" : "" }, { "dropping-particle" : "", "family" : "Garcia", "given" : "M. A.", "non-dropping-particle" : "", "parse-names" : false, "suffix" : "" }, { "dropping-particle" : "", "family" : "Ge", "given" : "Z.-W.", "non-dropping-particle" : "", "parse-names" : false, "suffix" : "" }, { "dropping-particle" : "", "family" : "Griffith", "given" : "G. W.", "non-dropping-particle" : "", "parse-names" : false, "suffix" : "" }, { "dropping-particle" : "", "family" : "Griffiths", "given" : "K.", "non-dropping-particle" : "", "parse-names" : false, "suffix" : "" }, { "dropping-particle" : "", "family" : "Groenewald", "given" : "J. Z.", "non-dropping-particle" : "", "parse-names" : false, "suffix" : "" }, { "dropping-particle" : "", "family" : "Groenewald", "given" : "M.", "non-dropping-particle" : "", "parse-names" : false, "suffix" : "" }, { "dropping-particle" : "", "family" : "Grube", "given" : "M.", "non-dropping-particle" : "", "parse-names" : false, "suffix" : "" }, { "dropping-particle" : "", "family" : "Gryzenhout", "given" : "M.", "non-dropping-particle" : "", "parse-names" : false, "suffix" : "" }, { "dropping-particle" : "", "family" : "Guo", "given" : "L.-D.", "non-dropping-particle" : "", "parse-names" : false, "suffix" : "" }, { "dropping-particle" : "", "family" : "Hagen", "given" : "F.", "non-dropping-particle" : "", "parse-names" : false, "suffix" : "" }, { "dropping-particle" : "", "family" : "Hambleton", "given" : "S.", "non-dropping-particle" : "", "parse-names" : false, "suffix" : "" }, { "dropping-particle" : "", "family" : "Hamelin", "given" : "R. C.", "non-dropping-particle" : "", "parse-names" : false, "suffix" : "" }, { "dropping-particle" : "", "family" : "Hansen", "given" : "K.", "non-dropping-particle" : "", "parse-names" : false, "suffix" : "" }, { "dropping-particle" : "", "family" : "Harrold", "given" : "P.", "non-dropping-particle" : "", "parse-names" : false, "suffix" : "" }, { "dropping-particle" : "", "family" : "Heller", "given" : "G.", "non-dropping-particle" : "", "parse-names" : false, "suffix" : "" }, { "dropping-particle" : "", "family" : "Herrera", "given" : "C.", "non-dropping-particle" : "", "parse-names" : false, "suffix" : "" }, { "dropping-particle" : "", "family" : "Hirayama", "given" : "K.", "non-dropping-particle" : "", "parse-names" : false, "suffix" : "" }, { "dropping-particle" : "", "family" : "Hirooka", "given" : "Y.", "non-dropping-particle" : "", "parse-names" : false, "suffix" : "" }, { "dropping-particle" : "", "family" : "Ho", "given" : "H.-M.", "non-dropping-particle" : "", "parse-names" : false, "suffix" : "" }, { "dropping-particle" : "", "family" : "Hoffmann", "given" : "K.", "non-dropping-particle" : "", "parse-names" : false, "suffix" : "" }, { "dropping-particle" : "", "family" : "Hofstetter", "given" : "V.", "non-dropping-particle" : "", "parse-names" : false, "suffix" : "" }, { "dropping-particle" : "", "family" : "Hognabba", "given" : "F.", "non-dropping-particle" : "", "parse-names" : false, "suffix" : "" }, { "dropping-particle" : "", "family" : "Hollingsworth", "given" : "P. M.", "non-dropping-particle" : "", "parse-names" : false, "suffix" : "" }, { "dropping-particle" : "", "family" : "Hong", "given" : "S.-B.", "non-dropping-particle" : "", "parse-names" : false, "suffix" : "" }, { "dropping-particle" : "", "family" : "Hosaka", "given" : "K.", "non-dropping-particle" : "", "parse-names" : false, "suffix" : "" }, { "dropping-particle" : "", "family" : "Houbraken", "given" : "J.", "non-dropping-particle" : "", "parse-names" : false, "suffix" : "" }, { "dropping-particle" : "", "family" : "Hughes", "given" : "K.", "non-dropping-particle" : "", "parse-names" : false, "suffix" : "" }, { "dropping-particle" : "", "family" : "Huhtinen", "given" : "S.", "non-dropping-particle" : "", "parse-names" : false, "suffix" : "" }, { "dropping-particle" : "", "family" : "Hyde", "given" : "K. D.", "non-dropping-particle" : "", "parse-names" : false, "suffix" : "" }, { "dropping-particle" : "", "family" : "James", "given" : "T.", "non-dropping-particle" : "", "parse-names" : false, "suffix" : "" }, { "dropping-particle" : "", "family" : "Johnson", "given" : "E. M.", "non-dropping-particle" : "", "parse-names" : false, "suffix" : "" }, { "dropping-particle" : "", "family" : "Johnson", "given" : "J. E.", "non-dropping-particle" : "", "parse-names" : false, "suffix" : "" }, { "dropping-particle" : "", "family" : "Johnston", "given" : "P. R.", "non-dropping-particle" : "", "parse-names" : false, "suffix" : "" }, { "dropping-particle" : "", "family" : "Jones", "given" : "E. B. G.", "non-dropping-particle" : "", "parse-names" : false, "suffix" : "" }, { "dropping-particle" : "", "family" : "Kelly", "given" : "L. J.", "non-dropping-particle" : "", "parse-names" : false, "suffix" : "" }, { "dropping-particle" : "", "family" : "Kirk", "given" : "P. M.", "non-dropping-particle" : "", "parse-names" : false, "suffix" : "" }, { "dropping-particle" : "", "family" : "Knapp", "given" : "D. G.", "non-dropping-particle" : "", "parse-names" : false, "suffix" : "" }, { "dropping-particle" : "", "family" : "Koljalg", "given" : "U.", "non-dropping-particle" : "", "parse-names" : false, "suffix" : "" }, { "dropping-particle" : "", "family" : "Kovacs", "given" : "G. M.", "non-dropping-particle" : "", "parse-names" : false, "suffix" : "" }, { "dropping-particle" : "", "family" : "Kurtzman", "given" : "C. P.", "non-dropping-particle" : "", "parse-names" : false, "suffix" : "" }, { "dropping-particle" : "", "family" : "Landvik", "given" : "S.", "non-dropping-particle" : "", "parse-names" : false, "suffix" : "" }, { "dropping-particle" : "", "family" : "Leavitt", "given" : "S. D.", "non-dropping-particle" : "", "parse-names" : false, "suffix" : "" }, { "dropping-particle" : "", "family" : "Liggenstoffer", "given" : "A. S.", "non-dropping-particle" : "", "parse-names" : false, "suffix" : "" }, { "dropping-particle" : "", "family" : "Liimatainen", "given" : "K.", "non-dropping-particle" : "", "parse-names" : false, "suffix" : "" }, { "dropping-particle" : "", "family" : "Lombard", "given" : "L.", "non-dropping-particle" : "", "parse-names" : false, "suffix" : "" }, { "dropping-particle" : "", "family" : "Luangsa-ard", "given" : "J. J.", "non-dropping-particle" : "", "parse-names" : false, "suffix" : "" }, { "dropping-particle" : "", "family" : "Lumbsch", "given" : "H. T.", "non-dropping-particle" : "", "parse-names" : false, "suffix" : "" }, { "dropping-particle" : "", "family" : "Maganti", "given" : "H.", "non-dropping-particle" : "", "parse-names" : false, "suffix" : "" }, { "dropping-particle" : "", "family" : "Maharachchikumbura", "given" : "S. S. N.", "non-dropping-particle" : "", "parse-names" : false, "suffix" : "" }, { "dropping-particle" : "", "family" : "Martin", "given" : "M. P.", "non-dropping-particle" : "", "parse-names" : false, "suffix" : "" }, { "dropping-particle" : "", "family" : "May", "given" : "T. W.", "non-dropping-particle" : "", "parse-names" : false, "suffix" : "" }, { "dropping-particle" : "", "family" : "McTaggart", "given" : "A. R.", "non-dropping-particle" : "", "parse-names" : false, "suffix" : "" }, { "dropping-particle" : "", "family" : "Methven", "given" : "A. S.", "non-dropping-particle" : "", "parse-names" : false, "suffix" : "" }, { "dropping-particle" : "", "family" : "Meyer", "given" : "W.", "non-dropping-particle" : "", "parse-names" : false, "suffix" : "" }, { "dropping-particle" : "", "family" : "Moncalvo", "given" : "J.-M.", "non-dropping-particle" : "", "parse-names" : false, "suffix" : "" }, { "dropping-particle" : "", "family" : "Mongkolsamrit", "given" : "S.", "non-dropping-particle" : "", "parse-names" : false, "suffix" : "" }, { "dropping-particle" : "", "family" : "Nagy", "given" : "L. G.", "non-dropping-particle" : "", "parse-names" : false, "suffix" : "" }, { "dropping-particle" : "", "family" : "Nilsson", "given" : "R. H.", "non-dropping-particle" : "", "parse-names" : false, "suffix" : "" }, { "dropping-particle" : "", "family" : "Niskanen", "given" : "T.", "non-dropping-particle" : "", "parse-names" : false, "suffix" : "" }, { "dropping-particle" : "", "family" : "Nyilasi", "given" : "I.", "non-dropping-particle" : "", "parse-names" : false, "suffix" : "" }, { "dropping-particle" : "", "family" : "Okada", "given" : "G.", "non-dropping-particle" : "", "parse-names" : false, "suffix" : "" }, { "dropping-particle" : "", "family" : "Okane", "given" : "I.", "non-dropping-particle" : "", "parse-names" : false, "suffix" : "" }, { "dropping-particle" : "", "family" : "Olariaga", "given" : "I.", "non-dropping-particle" : "", "parse-names" : false, "suffix" : "" }, { "dropping-particle" : "", "family" : "Otte", "given" : "J.", "non-dropping-particle" : "", "parse-names" : false, "suffix" : "" }, { "dropping-particle" : "", "family" : "Papp", "given" : "T.", "non-dropping-particle" : "", "parse-names" : false, "suffix" : "" }, { "dropping-particle" : "", "family" : "Park", "given" : "D.", "non-dropping-particle" : "", "parse-names" : false, "suffix" : "" }, { "dropping-particle" : "", "family" : "Petkovits", "given" : "T.", "non-dropping-particle" : "", "parse-names" : false, "suffix" : "" }, { "dropping-particle" : "", "family" : "Pino-Bodas", "given" : "R.", "non-dropping-particle" : "", "parse-names" : false, "suffix" : "" }, { "dropping-particle" : "", "family" : "Quaedvlieg", "given" : "W.", "non-dropping-particle" : "", "parse-names" : false, "suffix" : "" }, { "dropping-particle" : "", "family" : "Raja", "given" : "H. A.", "non-dropping-particle" : "", "parse-names" : false, "suffix" : "" }, { "dropping-particle" : "", "family" : "Redecker", "given" : "D.", "non-dropping-particle" : "", "parse-names" : false, "suffix" : "" }, { "dropping-particle" : "", "family" : "Rintoul", "given" : "T. L.", "non-dropping-particle" : "", "parse-names" : false, "suffix" : "" }, { "dropping-particle" : "", "family" : "Ruibal", "given" : "C.", "non-dropping-particle" : "", "parse-names" : false, "suffix" : "" }, { "dropping-particle" : "", "family" : "Sarmiento-Ramirez", "given" : "J. M.", "non-dropping-particle" : "", "parse-names" : false, "suffix" : "" }, { "dropping-particle" : "", "family" : "Schmitt", "given" : "I.", "non-dropping-particle" : "", "parse-names" : false, "suffix" : "" }, { "dropping-particle" : "", "family" : "Schussler", "given" : "A.", "non-dropping-particle" : "", "parse-names" : false, "suffix" : "" }, { "dropping-particle" : "", "family" : "Shearer", "given" : "C.", "non-dropping-particle" : "", "parse-names" : false, "suffix" : "" }, { "dropping-particle" : "", "family" : "Sotome", "given" : "K.", "non-dropping-particle" : "", "parse-names" : false, "suffix" : "" }, { "dropping-particle" : "", "family" : "Stefani", "given" : "F. O. P.", "non-dropping-particle" : "", "parse-names" : false, "suffix" : "" }, { "dropping-particle" : "", "family" : "Stenroos", "given" : "S.", "non-dropping-particle" : "", "parse-names" : false, "suffix" : "" }, { "dropping-particle" : "", "family" : "Stielow", "given" : "B.", "non-dropping-particle" : "", "parse-names" : false, "suffix" : "" }, { "dropping-particle" : "", "family" : "Stockinger", "given" : "H.", "non-dropping-particle" : "", "parse-names" : false, "suffix" : "" }, { "dropping-particle" : "", "family" : "Suetrong", "given" : "S.", "non-dropping-particle" : "", "parse-names" : false, "suffix" : "" }, { "dropping-particle" : "", "family" : "Suh", "given" : "S.-O.", "non-dropping-particle" : "", "parse-names" : false, "suffix" : "" }, { "dropping-particle" : "", "family" : "Sung", "given" : "G.-H.", "non-dropping-particle" : "", "parse-names" : false, "suffix" : "" }, { "dropping-particle" : "", "family" : "Suzuki", "given" : "M.", "non-dropping-particle" : "", "parse-names" : false, "suffix" : "" }, { "dropping-particle" : "", "family" : "Tanaka", "given" : "K.", "non-dropping-particle" : "", "parse-names" : false, "suffix" : "" }, { "dropping-particle" : "", "family" : "Tedersoo", "given" : "L.", "non-dropping-particle" : "", "parse-names" : false, "suffix" : "" }, { "dropping-particle" : "", "family" : "Telleria", "given" : "M. T.", "non-dropping-particle" : "", "parse-names" : false, "suffix" : "" }, { "dropping-particle" : "", "family" : "Tretter", "given" : "E.", "non-dropping-particle" : "", "parse-names" : false, "suffix" : "" }, { "dropping-particle" : "", "family" : "Untereiner", "given" : "W. A.", "non-dropping-particle" : "", "parse-names" : false, "suffix" : "" }, { "dropping-particle" : "", "family" : "Urbina", "given" : "H.", "non-dropping-particle" : "", "parse-names" : false, "suffix" : "" }, { "dropping-particle" : "", "family" : "Vagvolgyi", "given" : "C.", "non-dropping-particle" : "", "parse-names" : false, "suffix" : "" }, { "dropping-particle" : "", "family" : "Vialle", "given" : "A.", "non-dropping-particle" : "", "parse-names" : false, "suffix" : "" }, { "dropping-particle" : "", "family" : "Vu", "given" : "T. D.", "non-dropping-particle" : "", "parse-names" : false, "suffix" : "" }, { "dropping-particle" : "", "family" : "Walther", "given" : "G.", "non-dropping-particle" : "", "parse-names" : false, "suffix" : "" }, { "dropping-particle" : "", "family" : "Wang", "given" : "Q.-M.", "non-dropping-particle" : "", "parse-names" : false, "suffix" : "" }, { "dropping-particle" : "", "family" : "Wang", "given" : "Y.", "non-dropping-particle" : "", "parse-names" : false, "suffix" : "" }, { "dropping-particle" : "", "family" : "Weir", "given" : "B. S.", "non-dropping-particle" : "", "parse-names" : false, "suffix" : "" }, { "dropping-particle" : "", "family" : "Weiss", "given" : "M.", "non-dropping-particle" : "", "parse-names" : false, "suffix" : "" }, { "dropping-particle" : "", "family" : "White", "given" : "M. M.", "non-dropping-particle" : "", "parse-names" : false, "suffix" : "" }, { "dropping-particle" : "", "family" : "Xu", "given" : "J.", "non-dropping-particle" : "", "parse-names" : false, "suffix" : "" }, { "dropping-particle" : "", "family" : "Yahr", "given" : "R.", "non-dropping-particle" : "", "parse-names" : false, "suffix" : "" }, { "dropping-particle" : "", "family" : "Yang", "given" : "Z. L.", "non-dropping-particle" : "", "parse-names" : false, "suffix" : "" }, { "dropping-particle" : "", "family" : "Yurkov", "given" : "A.", "non-dropping-particle" : "", "parse-names" : false, "suffix" : "" }, { "dropping-particle" : "", "family" : "Zamora", "given" : "J.-C.", "non-dropping-particle" : "", "parse-names" : false, "suffix" : "" }, { "dropping-particle" : "", "family" : "Zhang", "given" : "N.", "non-dropping-particle" : "", "parse-names" : false, "suffix" : "" }, { "dropping-particle" : "", "family" : "Zhuang", "given" : "W.-Y.", "non-dropping-particle" : "", "parse-names" : false, "suffix" : "" }, { "dropping-particle" : "", "family" : "Schindel", "given" : "D.", "non-dropping-particle" : "", "parse-names" : false, "suffix" : "" } ], "container-title" : "Proceedings of the National Academy of Sciences", "id" : "ITEM-1", "issue" : "16", "issued" : { "date-parts" : [ [ "2012" ] ] }, "page" : "6241-6246", "title" : "Nuclear ribosomal internal transcribed spacer (ITS) region as a universal DNA barcode marker for Fungi", "type" : "article-journal", "volume" : "109" }, "uris" : [ "http://www.mendeley.com/documents/?uuid=ae76496c-78eb-4100-a833-641172eef4f4" ] } ], "mendeley" : { "formattedCitation" : "&lt;sup&gt;2&lt;/sup&gt;", "plainTextFormattedCitation" : "2", "previouslyFormattedCitation" : "&lt;sup&gt;2&lt;/sup&gt;" }, "properties" : {  }, "schema" : "https://github.com/citation-style-language/schema/raw/master/csl-citation.json" }</w:instrText>
      </w:r>
      <w:r w:rsidR="00513750" w:rsidRPr="00C25988">
        <w:rPr>
          <w:rFonts w:ascii="Arial" w:hAnsi="Arial" w:cs="Arial"/>
        </w:rPr>
        <w:fldChar w:fldCharType="separate"/>
      </w:r>
      <w:r w:rsidR="003D32FD" w:rsidRPr="00C25988">
        <w:rPr>
          <w:rFonts w:ascii="Arial" w:hAnsi="Arial" w:cs="Arial"/>
          <w:noProof/>
          <w:vertAlign w:val="superscript"/>
        </w:rPr>
        <w:t>2</w:t>
      </w:r>
      <w:r w:rsidR="00513750" w:rsidRPr="00C25988">
        <w:rPr>
          <w:rFonts w:ascii="Arial" w:hAnsi="Arial" w:cs="Arial"/>
        </w:rPr>
        <w:fldChar w:fldCharType="end"/>
      </w:r>
      <w:r w:rsidRPr="00C25988">
        <w:rPr>
          <w:rFonts w:ascii="Arial" w:hAnsi="Arial" w:cs="Arial"/>
        </w:rPr>
        <w:t>. In the past, species have been distinguished from one another using ke</w:t>
      </w:r>
      <w:r w:rsidR="00414913" w:rsidRPr="00C25988">
        <w:rPr>
          <w:rFonts w:ascii="Arial" w:hAnsi="Arial" w:cs="Arial"/>
        </w:rPr>
        <w:t>y anatomical structures but</w:t>
      </w:r>
      <w:r w:rsidRPr="00C25988">
        <w:rPr>
          <w:rFonts w:ascii="Arial" w:hAnsi="Arial" w:cs="Arial"/>
        </w:rPr>
        <w:t xml:space="preserve"> distinguishing </w:t>
      </w:r>
      <w:r w:rsidR="00933616" w:rsidRPr="00C25988">
        <w:rPr>
          <w:rFonts w:ascii="Arial" w:hAnsi="Arial" w:cs="Arial"/>
        </w:rPr>
        <w:t>small insects, plants and fungi based solely on physical appearance c</w:t>
      </w:r>
      <w:r w:rsidR="00414913" w:rsidRPr="00C25988">
        <w:rPr>
          <w:rFonts w:ascii="Arial" w:hAnsi="Arial" w:cs="Arial"/>
        </w:rPr>
        <w:t xml:space="preserve">an be difficult and ambiguous. </w:t>
      </w:r>
      <w:r w:rsidR="00933616" w:rsidRPr="00C25988">
        <w:rPr>
          <w:rFonts w:ascii="Arial" w:hAnsi="Arial" w:cs="Arial"/>
        </w:rPr>
        <w:t>For example see the three different species of vegetable leaf miners below:</w:t>
      </w:r>
    </w:p>
    <w:p w:rsidR="00933616" w:rsidRPr="00C25988" w:rsidRDefault="00933616">
      <w:pPr>
        <w:rPr>
          <w:rFonts w:ascii="Arial" w:hAnsi="Arial" w:cs="Arial"/>
        </w:rPr>
      </w:pPr>
    </w:p>
    <w:p w:rsidR="00933616" w:rsidRPr="00C25988" w:rsidRDefault="00933616">
      <w:pPr>
        <w:rPr>
          <w:rFonts w:ascii="Arial" w:hAnsi="Arial" w:cs="Arial"/>
        </w:rPr>
      </w:pPr>
      <w:r w:rsidRPr="00C25988">
        <w:rPr>
          <w:rFonts w:ascii="Arial" w:hAnsi="Arial" w:cs="Arial"/>
          <w:noProof/>
        </w:rPr>
        <w:drawing>
          <wp:inline distT="0" distB="0" distL="0" distR="0">
            <wp:extent cx="1981200" cy="1322354"/>
            <wp:effectExtent l="19050" t="0" r="0" b="0"/>
            <wp:docPr id="1" name="Picture 1" descr="Image result for liriomyza huidobr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riomyza huidobrensis"/>
                    <pic:cNvPicPr>
                      <a:picLocks noChangeAspect="1" noChangeArrowheads="1"/>
                    </pic:cNvPicPr>
                  </pic:nvPicPr>
                  <pic:blipFill>
                    <a:blip r:embed="rId8" cstate="print"/>
                    <a:srcRect/>
                    <a:stretch>
                      <a:fillRect/>
                    </a:stretch>
                  </pic:blipFill>
                  <pic:spPr bwMode="auto">
                    <a:xfrm>
                      <a:off x="0" y="0"/>
                      <a:ext cx="1981222" cy="1322369"/>
                    </a:xfrm>
                    <a:prstGeom prst="rect">
                      <a:avLst/>
                    </a:prstGeom>
                    <a:noFill/>
                    <a:ln w="9525">
                      <a:noFill/>
                      <a:miter lim="800000"/>
                      <a:headEnd/>
                      <a:tailEnd/>
                    </a:ln>
                  </pic:spPr>
                </pic:pic>
              </a:graphicData>
            </a:graphic>
          </wp:inline>
        </w:drawing>
      </w:r>
      <w:r w:rsidRPr="00C25988">
        <w:rPr>
          <w:rFonts w:ascii="Arial" w:hAnsi="Arial" w:cs="Arial"/>
          <w:noProof/>
        </w:rPr>
        <w:drawing>
          <wp:inline distT="0" distB="0" distL="0" distR="0">
            <wp:extent cx="1788826" cy="1136650"/>
            <wp:effectExtent l="19050" t="0" r="1874" b="0"/>
            <wp:docPr id="4" name="Picture 4" descr="Image result for liriomyza trifol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iriomyza trifolii"/>
                    <pic:cNvPicPr>
                      <a:picLocks noChangeAspect="1" noChangeArrowheads="1"/>
                    </pic:cNvPicPr>
                  </pic:nvPicPr>
                  <pic:blipFill>
                    <a:blip r:embed="rId9" cstate="print"/>
                    <a:srcRect/>
                    <a:stretch>
                      <a:fillRect/>
                    </a:stretch>
                  </pic:blipFill>
                  <pic:spPr bwMode="auto">
                    <a:xfrm>
                      <a:off x="0" y="0"/>
                      <a:ext cx="1788826" cy="1136650"/>
                    </a:xfrm>
                    <a:prstGeom prst="rect">
                      <a:avLst/>
                    </a:prstGeom>
                    <a:noFill/>
                    <a:ln w="9525">
                      <a:noFill/>
                      <a:miter lim="800000"/>
                      <a:headEnd/>
                      <a:tailEnd/>
                    </a:ln>
                  </pic:spPr>
                </pic:pic>
              </a:graphicData>
            </a:graphic>
          </wp:inline>
        </w:drawing>
      </w:r>
      <w:r w:rsidRPr="00C25988">
        <w:rPr>
          <w:rFonts w:ascii="Arial" w:hAnsi="Arial" w:cs="Arial"/>
          <w:noProof/>
        </w:rPr>
        <w:drawing>
          <wp:inline distT="0" distB="0" distL="0" distR="0">
            <wp:extent cx="1987919" cy="1187450"/>
            <wp:effectExtent l="19050" t="0" r="0" b="0"/>
            <wp:docPr id="7" name="Picture 7" descr="Image result for liriomyza sativ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iriomyza sativae"/>
                    <pic:cNvPicPr>
                      <a:picLocks noChangeAspect="1" noChangeArrowheads="1"/>
                    </pic:cNvPicPr>
                  </pic:nvPicPr>
                  <pic:blipFill>
                    <a:blip r:embed="rId10" cstate="print"/>
                    <a:srcRect/>
                    <a:stretch>
                      <a:fillRect/>
                    </a:stretch>
                  </pic:blipFill>
                  <pic:spPr bwMode="auto">
                    <a:xfrm>
                      <a:off x="0" y="0"/>
                      <a:ext cx="1989750" cy="1188544"/>
                    </a:xfrm>
                    <a:prstGeom prst="rect">
                      <a:avLst/>
                    </a:prstGeom>
                    <a:noFill/>
                    <a:ln w="9525">
                      <a:noFill/>
                      <a:miter lim="800000"/>
                      <a:headEnd/>
                      <a:tailEnd/>
                    </a:ln>
                  </pic:spPr>
                </pic:pic>
              </a:graphicData>
            </a:graphic>
          </wp:inline>
        </w:drawing>
      </w:r>
    </w:p>
    <w:p w:rsidR="00933616" w:rsidRPr="00C25988" w:rsidRDefault="00933616" w:rsidP="004A641B">
      <w:pPr>
        <w:jc w:val="center"/>
        <w:rPr>
          <w:rFonts w:ascii="Arial" w:hAnsi="Arial" w:cs="Arial"/>
          <w:lang w:val="es-MX"/>
        </w:rPr>
      </w:pPr>
      <w:r w:rsidRPr="00C25988">
        <w:rPr>
          <w:rFonts w:ascii="Arial" w:hAnsi="Arial" w:cs="Arial"/>
          <w:lang w:val="es-MX"/>
        </w:rPr>
        <w:t>Liriomyza huidobrensis - Liriomyza trifolii - Liriomyza sativae</w:t>
      </w:r>
    </w:p>
    <w:p w:rsidR="00933616" w:rsidRPr="00C25988" w:rsidRDefault="00933616" w:rsidP="00CD2346">
      <w:pPr>
        <w:ind w:firstLine="720"/>
        <w:rPr>
          <w:rFonts w:ascii="Arial" w:hAnsi="Arial" w:cs="Arial"/>
        </w:rPr>
      </w:pPr>
      <w:r w:rsidRPr="00C25988">
        <w:rPr>
          <w:rFonts w:ascii="Arial" w:hAnsi="Arial" w:cs="Arial"/>
        </w:rPr>
        <w:t>Morphologically extremely similar, these three species are often mistaken for each other on quick examination</w:t>
      </w:r>
      <w:r w:rsidR="00513750" w:rsidRPr="00C25988">
        <w:rPr>
          <w:rFonts w:ascii="Arial" w:hAnsi="Arial" w:cs="Arial"/>
        </w:rPr>
        <w:fldChar w:fldCharType="begin" w:fldLock="1"/>
      </w:r>
      <w:r w:rsidR="003D32FD" w:rsidRPr="00C25988">
        <w:rPr>
          <w:rFonts w:ascii="Arial" w:hAnsi="Arial" w:cs="Arial"/>
        </w:rPr>
        <w:instrText>ADDIN CSL_CITATION { "citationItems" : [ { "id" : "ITEM-1", "itemData" : { "DOI" : "10.1016/j.japb.2017.10.002", "ISSN" : "22879544", "abstract" : "The vegetable leaf miner, Liriomyza sativae (Diptera:Agromyzidae), is an invasive polyphagous species originally known to be found in America and now spread in many parts of Africa, Asia, and the Pacific region. During 2016, L. sativae was observed for the first time infesting tomato (Solanum lycopersicum L.) leaves in experimental farms of an institute at Umiam (Meghalaya state of northeastern India). Based on museum specimens, this species was reported from India on tomato during 1994. Nevertheless, no further information is hitherto available from India apart from just new record. Considering the pest status of L. sativae across the globe, it is crucial to understand its expansion range, severity, biological attributes, and seasonal incidence on tomato in India. Taxonomic identification of different species of Liriomyza leaf miners is very complex due to morphological resemblance, and consequently, species-level identification is often done incorrectly by mistaking one species for another. Therefore, we characterized L. sativae at the molecular level and developed species specific DNA barcodes by using mitochondrial cytochrome oxidase gene. Moreover, the information on the correct distribution, seasonal incidence, and basic biological attributes of different stages of L. sativae is reported and discussed.", "author" : [ { "dropping-particle" : "", "family" : "Firake", "given" : "Dnyaneshwar M.", "non-dropping-particle" : "", "parse-names" : false, "suffix" : "" }, { "dropping-particle" : "", "family" : "Sankarganesh", "given" : "Egambaram", "non-dropping-particle" : "", "parse-names" : false, "suffix" : "" }, { "dropping-particle" : "", "family" : "Sharma", "given" : "Bhagawati", "non-dropping-particle" : "", "parse-names" : false, "suffix" : "" }, { "dropping-particle" : "", "family" : "Firake", "given" : "Pratiksha D.", "non-dropping-particle" : "", "parse-names" : false, "suffix" : "" }, { "dropping-particle" : "", "family" : "Behere", "given" : "Gajanan T.", "non-dropping-particle" : "", "parse-names" : false, "suffix" : "" } ], "container-title" : "Journal of Asia-Pacific Biodiversity", "id" : "ITEM-1", "issue" : "1", "issued" : { "date-parts" : [ [ "2018" ] ] }, "page" : "56-60", "publisher" : "Elsevier Ltd", "title" : "DNA barcoding confirmed the occurrence of invasive vegetable leaf miner, Liriomyza sativae Blanchard (Diptera:Agromyzidae) in Northeast India", "type" : "article-journal", "volume" : "11" }, "uris" : [ "http://www.mendeley.com/documents/?uuid=52b9a908-be52-4058-a169-6fc354fbb164" ] } ], "mendeley" : { "formattedCitation" : "&lt;sup&gt;3&lt;/sup&gt;", "plainTextFormattedCitation" : "3", "previouslyFormattedCitation" : "&lt;sup&gt;3&lt;/sup&gt;" }, "properties" : {  }, "schema" : "https://github.com/citation-style-language/schema/raw/master/csl-citation.json" }</w:instrText>
      </w:r>
      <w:r w:rsidR="00513750" w:rsidRPr="00C25988">
        <w:rPr>
          <w:rFonts w:ascii="Arial" w:hAnsi="Arial" w:cs="Arial"/>
        </w:rPr>
        <w:fldChar w:fldCharType="separate"/>
      </w:r>
      <w:r w:rsidR="003D32FD" w:rsidRPr="00C25988">
        <w:rPr>
          <w:rFonts w:ascii="Arial" w:hAnsi="Arial" w:cs="Arial"/>
          <w:noProof/>
          <w:vertAlign w:val="superscript"/>
        </w:rPr>
        <w:t>3</w:t>
      </w:r>
      <w:r w:rsidR="00513750" w:rsidRPr="00C25988">
        <w:rPr>
          <w:rFonts w:ascii="Arial" w:hAnsi="Arial" w:cs="Arial"/>
        </w:rPr>
        <w:fldChar w:fldCharType="end"/>
      </w:r>
      <w:r w:rsidRPr="00C25988">
        <w:rPr>
          <w:rFonts w:ascii="Arial" w:hAnsi="Arial" w:cs="Arial"/>
        </w:rPr>
        <w:t>.</w:t>
      </w:r>
      <w:r w:rsidR="0008227E" w:rsidRPr="00C25988">
        <w:rPr>
          <w:rFonts w:ascii="Arial" w:hAnsi="Arial" w:cs="Arial"/>
        </w:rPr>
        <w:t xml:space="preserve"> </w:t>
      </w:r>
      <w:r w:rsidR="003D32FD" w:rsidRPr="00C25988">
        <w:rPr>
          <w:rFonts w:ascii="Arial" w:hAnsi="Arial" w:cs="Arial"/>
        </w:rPr>
        <w:t>But w</w:t>
      </w:r>
      <w:r w:rsidR="00EA7920" w:rsidRPr="00C25988">
        <w:rPr>
          <w:rFonts w:ascii="Arial" w:hAnsi="Arial" w:cs="Arial"/>
        </w:rPr>
        <w:t>hy is it important to t</w:t>
      </w:r>
      <w:r w:rsidR="003D32FD" w:rsidRPr="00C25988">
        <w:rPr>
          <w:rFonts w:ascii="Arial" w:hAnsi="Arial" w:cs="Arial"/>
        </w:rPr>
        <w:t xml:space="preserve">ell these 3 insects apart? Well, </w:t>
      </w:r>
      <w:r w:rsidR="00EA7920" w:rsidRPr="00C25988">
        <w:rPr>
          <w:rFonts w:ascii="Arial" w:hAnsi="Arial" w:cs="Arial"/>
        </w:rPr>
        <w:t>one of these insects has spread from the Americas to Asia and has begun to destroy tomato plants in India, the second largest producer of tomatoes in the world. When visual identification failed, researchers were able to determine which species of leaf miner it was terrorizing these tomatoes using DNA barcoding</w:t>
      </w:r>
      <w:r w:rsidR="00513750" w:rsidRPr="00C25988">
        <w:rPr>
          <w:rFonts w:ascii="Arial" w:hAnsi="Arial" w:cs="Arial"/>
        </w:rPr>
        <w:fldChar w:fldCharType="begin" w:fldLock="1"/>
      </w:r>
      <w:r w:rsidR="003D32FD" w:rsidRPr="00C25988">
        <w:rPr>
          <w:rFonts w:ascii="Arial" w:hAnsi="Arial" w:cs="Arial"/>
        </w:rPr>
        <w:instrText>ADDIN CSL_CITATION { "citationItems" : [ { "id" : "ITEM-1", "itemData" : { "DOI" : "10.1016/j.japb.2017.10.002", "ISSN" : "22879544", "abstract" : "The vegetable leaf miner, Liriomyza sativae (Diptera:Agromyzidae), is an invasive polyphagous species originally known to be found in America and now spread in many parts of Africa, Asia, and the Pacific region. During 2016, L. sativae was observed for the first time infesting tomato (Solanum lycopersicum L.) leaves in experimental farms of an institute at Umiam (Meghalaya state of northeastern India). Based on museum specimens, this species was reported from India on tomato during 1994. Nevertheless, no further information is hitherto available from India apart from just new record. Considering the pest status of L. sativae across the globe, it is crucial to understand its expansion range, severity, biological attributes, and seasonal incidence on tomato in India. Taxonomic identification of different species of Liriomyza leaf miners is very complex due to morphological resemblance, and consequently, species-level identification is often done incorrectly by mistaking one species for another. Therefore, we characterized L. sativae at the molecular level and developed species specific DNA barcodes by using mitochondrial cytochrome oxidase gene. Moreover, the information on the correct distribution, seasonal incidence, and basic biological attributes of different stages of L. sativae is reported and discussed.", "author" : [ { "dropping-particle" : "", "family" : "Firake", "given" : "Dnyaneshwar M.", "non-dropping-particle" : "", "parse-names" : false, "suffix" : "" }, { "dropping-particle" : "", "family" : "Sankarganesh", "given" : "Egambaram", "non-dropping-particle" : "", "parse-names" : false, "suffix" : "" }, { "dropping-particle" : "", "family" : "Sharma", "given" : "Bhagawati", "non-dropping-particle" : "", "parse-names" : false, "suffix" : "" }, { "dropping-particle" : "", "family" : "Firake", "given" : "Pratiksha D.", "non-dropping-particle" : "", "parse-names" : false, "suffix" : "" }, { "dropping-particle" : "", "family" : "Behere", "given" : "Gajanan T.", "non-dropping-particle" : "", "parse-names" : false, "suffix" : "" } ], "container-title" : "Journal of Asia-Pacific Biodiversity", "id" : "ITEM-1", "issue" : "1", "issued" : { "date-parts" : [ [ "2018" ] ] }, "page" : "56-60", "publisher" : "Elsevier Ltd", "title" : "DNA barcoding confirmed the occurrence of invasive vegetable leaf miner, Liriomyza sativae Blanchard (Diptera:Agromyzidae) in Northeast India", "type" : "article-journal", "volume" : "11" }, "uris" : [ "http://www.mendeley.com/documents/?uuid=52b9a908-be52-4058-a169-6fc354fbb164" ] } ], "mendeley" : { "formattedCitation" : "&lt;sup&gt;3&lt;/sup&gt;", "plainTextFormattedCitation" : "3", "previouslyFormattedCitation" : "&lt;sup&gt;3&lt;/sup&gt;" }, "properties" : {  }, "schema" : "https://github.com/citation-style-language/schema/raw/master/csl-citation.json" }</w:instrText>
      </w:r>
      <w:r w:rsidR="00513750" w:rsidRPr="00C25988">
        <w:rPr>
          <w:rFonts w:ascii="Arial" w:hAnsi="Arial" w:cs="Arial"/>
        </w:rPr>
        <w:fldChar w:fldCharType="separate"/>
      </w:r>
      <w:r w:rsidR="003D32FD" w:rsidRPr="00C25988">
        <w:rPr>
          <w:rFonts w:ascii="Arial" w:hAnsi="Arial" w:cs="Arial"/>
          <w:noProof/>
          <w:vertAlign w:val="superscript"/>
        </w:rPr>
        <w:t>3</w:t>
      </w:r>
      <w:r w:rsidR="00513750" w:rsidRPr="00C25988">
        <w:rPr>
          <w:rFonts w:ascii="Arial" w:hAnsi="Arial" w:cs="Arial"/>
        </w:rPr>
        <w:fldChar w:fldCharType="end"/>
      </w:r>
      <w:r w:rsidR="00EA7920" w:rsidRPr="00C25988">
        <w:rPr>
          <w:rFonts w:ascii="Arial" w:hAnsi="Arial" w:cs="Arial"/>
        </w:rPr>
        <w:t>.</w:t>
      </w:r>
    </w:p>
    <w:p w:rsidR="00251DFC" w:rsidRPr="00251DFC" w:rsidRDefault="00251DFC" w:rsidP="00CD2346">
      <w:pPr>
        <w:ind w:firstLine="720"/>
        <w:rPr>
          <w:rFonts w:ascii="Arial" w:hAnsi="Arial" w:cs="Arial"/>
        </w:rPr>
      </w:pPr>
      <w:r w:rsidRPr="00C25988">
        <w:rPr>
          <w:rFonts w:ascii="Arial" w:hAnsi="Arial" w:cs="Arial"/>
        </w:rPr>
        <w:t>Identifying insects visually is difficult enough, even fo</w:t>
      </w:r>
      <w:r w:rsidR="00414913" w:rsidRPr="00C25988">
        <w:rPr>
          <w:rFonts w:ascii="Arial" w:hAnsi="Arial" w:cs="Arial"/>
        </w:rPr>
        <w:t xml:space="preserve">r trained professionals. Now </w:t>
      </w:r>
      <w:r w:rsidRPr="00C25988">
        <w:rPr>
          <w:rFonts w:ascii="Arial" w:hAnsi="Arial" w:cs="Arial"/>
        </w:rPr>
        <w:t>imagine trying to identify lichen forming fungi visually.</w:t>
      </w:r>
    </w:p>
    <w:p w:rsidR="00251DFC" w:rsidRPr="00251DFC" w:rsidRDefault="00251DFC" w:rsidP="00CD2346">
      <w:pPr>
        <w:ind w:firstLine="720"/>
        <w:rPr>
          <w:rFonts w:ascii="Arial" w:hAnsi="Arial" w:cs="Arial"/>
        </w:rPr>
      </w:pPr>
      <w:r w:rsidRPr="00251DFC">
        <w:rPr>
          <w:rFonts w:ascii="Arial" w:hAnsi="Arial" w:cs="Arial"/>
          <w:noProof/>
        </w:rPr>
        <w:drawing>
          <wp:inline distT="0" distB="0" distL="0" distR="0">
            <wp:extent cx="1543050" cy="2057400"/>
            <wp:effectExtent l="19050" t="0" r="0" b="0"/>
            <wp:docPr id="2" name="Picture 1" descr="Image result for Rhizoplaca melanophthal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hizoplaca melanophthalma"/>
                    <pic:cNvPicPr>
                      <a:picLocks noChangeAspect="1" noChangeArrowheads="1"/>
                    </pic:cNvPicPr>
                  </pic:nvPicPr>
                  <pic:blipFill>
                    <a:blip r:embed="rId11" cstate="print"/>
                    <a:srcRect/>
                    <a:stretch>
                      <a:fillRect/>
                    </a:stretch>
                  </pic:blipFill>
                  <pic:spPr bwMode="auto">
                    <a:xfrm>
                      <a:off x="0" y="0"/>
                      <a:ext cx="1543050" cy="2057400"/>
                    </a:xfrm>
                    <a:prstGeom prst="rect">
                      <a:avLst/>
                    </a:prstGeom>
                    <a:noFill/>
                    <a:ln w="9525">
                      <a:noFill/>
                      <a:miter lim="800000"/>
                      <a:headEnd/>
                      <a:tailEnd/>
                    </a:ln>
                  </pic:spPr>
                </pic:pic>
              </a:graphicData>
            </a:graphic>
          </wp:inline>
        </w:drawing>
      </w:r>
      <w:r w:rsidRPr="00251DFC">
        <w:rPr>
          <w:rFonts w:ascii="Arial" w:hAnsi="Arial" w:cs="Arial"/>
        </w:rPr>
        <w:t xml:space="preserve"> </w:t>
      </w:r>
      <w:r w:rsidRPr="00251DFC">
        <w:rPr>
          <w:rFonts w:ascii="Arial" w:hAnsi="Arial" w:cs="Arial"/>
          <w:noProof/>
        </w:rPr>
        <w:drawing>
          <wp:inline distT="0" distB="0" distL="0" distR="0">
            <wp:extent cx="1694815" cy="2159000"/>
            <wp:effectExtent l="19050" t="0" r="635" b="0"/>
            <wp:docPr id="3" name="Picture 4" descr="Image result for Rhizoplaca melanophthal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hizoplaca melanophthalma"/>
                    <pic:cNvPicPr>
                      <a:picLocks noChangeAspect="1" noChangeArrowheads="1"/>
                    </pic:cNvPicPr>
                  </pic:nvPicPr>
                  <pic:blipFill>
                    <a:blip r:embed="rId12" cstate="print"/>
                    <a:srcRect/>
                    <a:stretch>
                      <a:fillRect/>
                    </a:stretch>
                  </pic:blipFill>
                  <pic:spPr bwMode="auto">
                    <a:xfrm>
                      <a:off x="0" y="0"/>
                      <a:ext cx="1695322" cy="2159646"/>
                    </a:xfrm>
                    <a:prstGeom prst="rect">
                      <a:avLst/>
                    </a:prstGeom>
                    <a:noFill/>
                    <a:ln w="9525">
                      <a:noFill/>
                      <a:miter lim="800000"/>
                      <a:headEnd/>
                      <a:tailEnd/>
                    </a:ln>
                  </pic:spPr>
                </pic:pic>
              </a:graphicData>
            </a:graphic>
          </wp:inline>
        </w:drawing>
      </w:r>
      <w:r w:rsidRPr="00251DFC">
        <w:rPr>
          <w:rFonts w:ascii="Arial" w:hAnsi="Arial" w:cs="Arial"/>
        </w:rPr>
        <w:t xml:space="preserve"> </w:t>
      </w:r>
      <w:r w:rsidRPr="00251DFC">
        <w:rPr>
          <w:rFonts w:ascii="Arial" w:hAnsi="Arial" w:cs="Arial"/>
          <w:noProof/>
        </w:rPr>
        <w:drawing>
          <wp:inline distT="0" distB="0" distL="0" distR="0">
            <wp:extent cx="1923965" cy="1738523"/>
            <wp:effectExtent l="19050" t="0" r="85" b="0"/>
            <wp:docPr id="5" name="Picture 7" descr="Image result for rhizoplaca hayden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hizoplaca haydenii"/>
                    <pic:cNvPicPr>
                      <a:picLocks noChangeAspect="1" noChangeArrowheads="1"/>
                    </pic:cNvPicPr>
                  </pic:nvPicPr>
                  <pic:blipFill>
                    <a:blip r:embed="rId13" cstate="print"/>
                    <a:srcRect/>
                    <a:stretch>
                      <a:fillRect/>
                    </a:stretch>
                  </pic:blipFill>
                  <pic:spPr bwMode="auto">
                    <a:xfrm>
                      <a:off x="0" y="0"/>
                      <a:ext cx="1923965" cy="1738523"/>
                    </a:xfrm>
                    <a:prstGeom prst="rect">
                      <a:avLst/>
                    </a:prstGeom>
                    <a:noFill/>
                    <a:ln w="9525">
                      <a:noFill/>
                      <a:miter lim="800000"/>
                      <a:headEnd/>
                      <a:tailEnd/>
                    </a:ln>
                  </pic:spPr>
                </pic:pic>
              </a:graphicData>
            </a:graphic>
          </wp:inline>
        </w:drawing>
      </w:r>
    </w:p>
    <w:p w:rsidR="00251DFC" w:rsidRPr="00251DFC" w:rsidRDefault="00251DFC" w:rsidP="00A422A4">
      <w:pPr>
        <w:ind w:firstLine="720"/>
        <w:rPr>
          <w:rFonts w:ascii="Arial" w:hAnsi="Arial" w:cs="Arial"/>
        </w:rPr>
      </w:pPr>
      <w:r w:rsidRPr="00251DFC">
        <w:rPr>
          <w:rFonts w:ascii="Arial" w:hAnsi="Arial" w:cs="Arial"/>
        </w:rPr>
        <w:lastRenderedPageBreak/>
        <w:t xml:space="preserve">The first two images are the same species, </w:t>
      </w:r>
      <w:proofErr w:type="spellStart"/>
      <w:r w:rsidRPr="00251DFC">
        <w:rPr>
          <w:rFonts w:ascii="Arial" w:hAnsi="Arial" w:cs="Arial"/>
        </w:rPr>
        <w:t>Rhizoplaca</w:t>
      </w:r>
      <w:proofErr w:type="spellEnd"/>
      <w:r w:rsidRPr="00251DFC">
        <w:rPr>
          <w:rFonts w:ascii="Arial" w:hAnsi="Arial" w:cs="Arial"/>
        </w:rPr>
        <w:t xml:space="preserve"> </w:t>
      </w:r>
      <w:proofErr w:type="spellStart"/>
      <w:r w:rsidRPr="00251DFC">
        <w:rPr>
          <w:rFonts w:ascii="Arial" w:hAnsi="Arial" w:cs="Arial"/>
        </w:rPr>
        <w:t>melanophthalma</w:t>
      </w:r>
      <w:proofErr w:type="spellEnd"/>
      <w:r w:rsidRPr="00251DFC">
        <w:rPr>
          <w:rFonts w:ascii="Arial" w:hAnsi="Arial" w:cs="Arial"/>
        </w:rPr>
        <w:t xml:space="preserve"> the second is </w:t>
      </w:r>
      <w:proofErr w:type="spellStart"/>
      <w:r w:rsidRPr="00251DFC">
        <w:rPr>
          <w:rFonts w:ascii="Arial" w:hAnsi="Arial" w:cs="Arial"/>
        </w:rPr>
        <w:t>Rhizoplaca</w:t>
      </w:r>
      <w:proofErr w:type="spellEnd"/>
      <w:r w:rsidRPr="00251DFC">
        <w:rPr>
          <w:rFonts w:ascii="Arial" w:hAnsi="Arial" w:cs="Arial"/>
        </w:rPr>
        <w:t xml:space="preserve"> </w:t>
      </w:r>
      <w:proofErr w:type="spellStart"/>
      <w:r w:rsidRPr="00251DFC">
        <w:rPr>
          <w:rFonts w:ascii="Arial" w:hAnsi="Arial" w:cs="Arial"/>
        </w:rPr>
        <w:t>haydenii</w:t>
      </w:r>
      <w:proofErr w:type="spellEnd"/>
      <w:r w:rsidRPr="00251DFC">
        <w:rPr>
          <w:rFonts w:ascii="Arial" w:hAnsi="Arial" w:cs="Arial"/>
        </w:rPr>
        <w:t xml:space="preserve">. </w:t>
      </w:r>
      <w:r w:rsidR="00A422A4">
        <w:rPr>
          <w:rFonts w:ascii="Arial" w:hAnsi="Arial" w:cs="Arial"/>
        </w:rPr>
        <w:t>As forms of life get smaller our ability to accurately classify them becomes more and more difficult. This mandates the use of more precise methods than visual comparison.</w:t>
      </w:r>
    </w:p>
    <w:p w:rsidR="00D2356A" w:rsidRPr="00C25988" w:rsidRDefault="00414913" w:rsidP="00CD2346">
      <w:pPr>
        <w:ind w:firstLine="720"/>
        <w:rPr>
          <w:rFonts w:ascii="Arial" w:hAnsi="Arial" w:cs="Arial"/>
        </w:rPr>
      </w:pPr>
      <w:r w:rsidRPr="00C25988">
        <w:rPr>
          <w:rFonts w:ascii="Arial" w:hAnsi="Arial" w:cs="Arial"/>
        </w:rPr>
        <w:t>Barcoding has proven it</w:t>
      </w:r>
      <w:r w:rsidR="003D32FD" w:rsidRPr="00C25988">
        <w:rPr>
          <w:rFonts w:ascii="Arial" w:hAnsi="Arial" w:cs="Arial"/>
        </w:rPr>
        <w:t>self to be a useful tool in numerous field</w:t>
      </w:r>
      <w:r w:rsidRPr="00C25988">
        <w:rPr>
          <w:rFonts w:ascii="Arial" w:hAnsi="Arial" w:cs="Arial"/>
        </w:rPr>
        <w:t>s</w:t>
      </w:r>
      <w:r w:rsidR="003D32FD" w:rsidRPr="00C25988">
        <w:rPr>
          <w:rFonts w:ascii="Arial" w:hAnsi="Arial" w:cs="Arial"/>
        </w:rPr>
        <w:t xml:space="preserve">. But not all species have universally accepted barcoding. </w:t>
      </w:r>
      <w:r w:rsidR="00251DFC" w:rsidRPr="00C25988">
        <w:rPr>
          <w:rFonts w:ascii="Arial" w:hAnsi="Arial" w:cs="Arial"/>
        </w:rPr>
        <w:t>Fungus</w:t>
      </w:r>
      <w:r w:rsidR="003D32FD" w:rsidRPr="00C25988">
        <w:rPr>
          <w:rFonts w:ascii="Arial" w:hAnsi="Arial" w:cs="Arial"/>
        </w:rPr>
        <w:t xml:space="preserve"> for instance, the </w:t>
      </w:r>
      <w:r w:rsidRPr="00C25988">
        <w:rPr>
          <w:rFonts w:ascii="Arial" w:hAnsi="Arial" w:cs="Arial"/>
        </w:rPr>
        <w:t xml:space="preserve">second largest kingdom of </w:t>
      </w:r>
      <w:proofErr w:type="gramStart"/>
      <w:r w:rsidRPr="00C25988">
        <w:rPr>
          <w:rFonts w:ascii="Arial" w:hAnsi="Arial" w:cs="Arial"/>
        </w:rPr>
        <w:t>life,</w:t>
      </w:r>
      <w:proofErr w:type="gramEnd"/>
      <w:r w:rsidRPr="00C25988">
        <w:rPr>
          <w:rFonts w:ascii="Arial" w:hAnsi="Arial" w:cs="Arial"/>
        </w:rPr>
        <w:t xml:space="preserve"> </w:t>
      </w:r>
      <w:r w:rsidR="003D32FD" w:rsidRPr="00C25988">
        <w:rPr>
          <w:rFonts w:ascii="Arial" w:hAnsi="Arial" w:cs="Arial"/>
        </w:rPr>
        <w:t>sti</w:t>
      </w:r>
      <w:r w:rsidR="006419C8" w:rsidRPr="00C25988">
        <w:rPr>
          <w:rFonts w:ascii="Arial" w:hAnsi="Arial" w:cs="Arial"/>
        </w:rPr>
        <w:t>ll has some ongoing debate</w:t>
      </w:r>
      <w:r w:rsidR="003D32FD" w:rsidRPr="00C25988">
        <w:rPr>
          <w:rFonts w:ascii="Arial" w:hAnsi="Arial" w:cs="Arial"/>
        </w:rPr>
        <w:t xml:space="preserve"> concerning the barcoding sequence. One of the problems of choosing a barcoding sequence for all bacteria is finding a region</w:t>
      </w:r>
      <w:r w:rsidR="006419C8" w:rsidRPr="00C25988">
        <w:rPr>
          <w:rFonts w:ascii="Arial" w:hAnsi="Arial" w:cs="Arial"/>
        </w:rPr>
        <w:t xml:space="preserve"> th</w:t>
      </w:r>
      <w:r w:rsidRPr="00C25988">
        <w:rPr>
          <w:rFonts w:ascii="Arial" w:hAnsi="Arial" w:cs="Arial"/>
        </w:rPr>
        <w:t>at is present in all species that is</w:t>
      </w:r>
      <w:r w:rsidR="003D32FD" w:rsidRPr="00C25988">
        <w:rPr>
          <w:rFonts w:ascii="Arial" w:hAnsi="Arial" w:cs="Arial"/>
        </w:rPr>
        <w:t xml:space="preserve"> unique enough to identify closely related species from each other</w:t>
      </w:r>
      <w:r w:rsidR="00FB1789" w:rsidRPr="00C25988">
        <w:rPr>
          <w:rFonts w:ascii="Arial" w:hAnsi="Arial" w:cs="Arial"/>
        </w:rPr>
        <w:t xml:space="preserve">. For </w:t>
      </w:r>
      <w:r w:rsidR="00251DFC" w:rsidRPr="00C25988">
        <w:rPr>
          <w:rFonts w:ascii="Arial" w:hAnsi="Arial" w:cs="Arial"/>
        </w:rPr>
        <w:t>fungus</w:t>
      </w:r>
      <w:r w:rsidR="00FB1789" w:rsidRPr="00C25988">
        <w:rPr>
          <w:rFonts w:ascii="Arial" w:hAnsi="Arial" w:cs="Arial"/>
        </w:rPr>
        <w:t xml:space="preserve"> the ITS region of the </w:t>
      </w:r>
      <w:proofErr w:type="spellStart"/>
      <w:r w:rsidR="00FB1789" w:rsidRPr="00C25988">
        <w:rPr>
          <w:rFonts w:ascii="Arial" w:hAnsi="Arial" w:cs="Arial"/>
        </w:rPr>
        <w:t>rDNA</w:t>
      </w:r>
      <w:proofErr w:type="spellEnd"/>
      <w:r w:rsidRPr="00C25988">
        <w:rPr>
          <w:rFonts w:ascii="Arial" w:hAnsi="Arial" w:cs="Arial"/>
        </w:rPr>
        <w:t xml:space="preserve"> has been proposed as </w:t>
      </w:r>
      <w:r w:rsidR="00FB1789" w:rsidRPr="00C25988">
        <w:rPr>
          <w:rFonts w:ascii="Arial" w:hAnsi="Arial" w:cs="Arial"/>
        </w:rPr>
        <w:t>the barcoding region</w:t>
      </w:r>
      <w:r w:rsidR="00513750" w:rsidRPr="00C25988">
        <w:rPr>
          <w:rFonts w:ascii="Arial" w:hAnsi="Arial" w:cs="Arial"/>
        </w:rPr>
        <w:fldChar w:fldCharType="begin" w:fldLock="1"/>
      </w:r>
      <w:r w:rsidR="00FB1789" w:rsidRPr="00C25988">
        <w:rPr>
          <w:rFonts w:ascii="Arial" w:hAnsi="Arial" w:cs="Arial"/>
        </w:rPr>
        <w:instrText>ADDIN CSL_CITATION { "citationItems" : [ { "id" : "ITEM-1", "itemData" : { "DOI" : "10.1073/pnas.1117018109", "ISBN" : "0027-8424", "ISSN" : "0027-8424", "PMID" : "22454494", "abstract" : "Six DNA regions were evaluated as potential DNA barcodes for Fungi, the second largest kingdom of eukaryotic life, by a multinational, multilaboratory consortium. The region of the mitochondrial cytochrome c oxidase subunit 1 used as the animal barcode was excluded as a potential marker, because it is difficult to amplify in fungi, often includes large introns, and can be insufficiently variable. Three subunits from the nuclear ribosomal RNA cistron were compared together with regions of three representative protein-coding genes (largest subunit of RNA polymerase II, second largest subunit of RNA polymerase II, and minichromosome maintenance protein). Although the protein-coding gene regions often had a higher percent of correct identification compared with ribosomal markers, low PCR amplification and sequencing success eliminated them as candidates for a universal fungal barcode. Among the regions of the ribosomal cistron, the internal transcribed spacer (ITS) region has the highest probability of successful identification for the broadest range of fungi, with the most clearly defined barcode gap between inter- and intraspecific variation. The nuclear ribosomal large subunit, a popular phylogenetic marker in certain groups, had superior species resolution in some taxonomic groups, such as the early diverging lineages and the ascomycete yeasts, but was otherwise slightly inferior to the ITS. The nuclear ribosomal small subunit has poor species-level resolution in fungi. ITS will be formally proposed for adoption as the primary fungal barcode marker to the Consortium for the Barcode of Life, with the possibility that supplementary barcodes may be developed for particular narrowly circumscribed taxonomic groups.", "author" : [ { "dropping-particle" : "", "family" : "Schoch", "given" : "C. L.", "non-dropping-particle" : "", "parse-names" : false, "suffix" : "" }, { "dropping-particle" : "", "family" : "Seifert", "given" : "K. A.", "non-dropping-particle" : "", "parse-names" : false, "suffix" : "" }, { "dropping-particle" : "", "family" : "Huhndorf", "given" : "S.", "non-dropping-particle" : "", "parse-names" : false, "suffix" : "" }, { "dropping-particle" : "", "family" : "Robert", "given" : "V.", "non-dropping-particle" : "", "parse-names" : false, "suffix" : "" }, { "dropping-particle" : "", "family" : "Spouge", "given" : "J. L.", "non-dropping-particle" : "", "parse-names" : false, "suffix" : "" }, { "dropping-particle" : "", "family" : "Levesque", "given" : "C. A.", "non-dropping-particle" : "", "parse-names" : false, "suffix" : "" }, { "dropping-particle" : "", "family" : "Chen", "given" : "W.", "non-dropping-particle" : "", "parse-names" : false, "suffix" : "" }, { "dropping-particle" : "", "family" : "Bolchacova", "given" : "E.", "non-dropping-particle" : "", "parse-names" : false, "suffix" : "" }, { "dropping-particle" : "", "family" : "Voigt", "given" : "K.", "non-dropping-particle" : "", "parse-names" : false, "suffix" : "" }, { "dropping-particle" : "", "family" : "Crous", "given" : "P. W.", "non-dropping-particle" : "", "parse-names" : false, "suffix" : "" }, { "dropping-particle" : "", "family" : "Miller", "given" : "A. N.", "non-dropping-particle" : "", "parse-names" : false, "suffix" : "" }, { "dropping-particle" : "", "family" : "Wingfield", "given" : "M. J.", "non-dropping-particle" : "", "parse-names" : false, "suffix" : "" }, { "dropping-particle" : "", "family" : "Aime", "given" : "M. C.", "non-dropping-particle" : "", "parse-names" : false, "suffix" : "" }, { "dropping-particle" : "", "family" : "An", "given" : "K.-D.", "non-dropping-particle" : "", "parse-names" : false, "suffix" : "" }, { "dropping-particle" : "", "family" : "Bai", "given" : "F.-Y.", "non-dropping-particle" : "", "parse-names" : false, "suffix" : "" }, { "dropping-particle" : "", "family" : "Barreto", "given" : "R. W.", "non-dropping-particle" : "", "parse-names" : false, "suffix" : "" }, { "dropping-particle" : "", "family" : "Begerow", "given" : "D.", "non-dropping-particle" : "", "parse-names" : false, "suffix" : "" }, { "dropping-particle" : "", "family" : "Bergeron", "given" : "M.-J.", "non-dropping-particle" : "", "parse-names" : false, "suffix" : "" }, { "dropping-particle" : "", "family" : "Blackwell", "given" : "M.", "non-dropping-particle" : "", "parse-names" : false, "suffix" : "" }, { "dropping-particle" : "", "family" : "Boekhout", "given" : "T.", "non-dropping-particle" : "", "parse-names" : false, "suffix" : "" }, { "dropping-particle" : "", "family" : "Bogale", "given" : "M.", "non-dropping-particle" : "", "parse-names" : false, "suffix" : "" }, { "dropping-particle" : "", "family" : "Boonyuen", "given" : "N.", "non-dropping-particle" : "", "parse-names" : false, "suffix" : "" }, { "dropping-particle" : "", "family" : "Burgaz", "given" : "A. R.", "non-dropping-particle" : "", "parse-names" : false, "suffix" : "" }, { "dropping-particle" : "", "family" : "Buyck", "given" : "B.", "non-dropping-particle" : "", "parse-names" : false, "suffix" : "" }, { "dropping-particle" : "", "family" : "Cai", "given" : "L.", "non-dropping-particle" : "", "parse-names" : false, "suffix" : "" }, { "dropping-particle" : "", "family" : "Cai", "given" : "Q.", "non-dropping-particle" : "", "parse-names" : false, "suffix" : "" }, { "dropping-particle" : "", "family" : "Cardinali", "given" : "G.", "non-dropping-particle" : "", "parse-names" : false, "suffix" : "" }, { "dropping-particle" : "", "family" : "Chaverri", "given" : "P.", "non-dropping-particle" : "", "parse-names" : false, "suffix" : "" }, { "dropping-particle" : "", "family" : "Coppins", "given" : "B. J.", "non-dropping-particle" : "", "parse-names" : false, "suffix" : "" }, { "dropping-particle" : "", "family" : "Crespo", "given" : "A.", "non-dropping-particle" : "", "parse-names" : false, "suffix" : "" }, { "dropping-particle" : "", "family" : "Cubas", "given" : "P.", "non-dropping-particle" : "", "parse-names" : false, "suffix" : "" }, { "dropping-particle" : "", "family" : "Cummings", "given" : "C.", "non-dropping-particle" : "", "parse-names" : false, "suffix" : "" }, { "dropping-particle" : "", "family" : "Damm", "given" : "U.", "non-dropping-particle" : "", "parse-names" : false, "suffix" : "" }, { "dropping-particle" : "", "family" : "Beer", "given" : "Z. W.", "non-dropping-particle" : "de", "parse-names" : false, "suffix" : "" }, { "dropping-particle" : "", "family" : "Hoog", "given" : "G. S.", "non-dropping-particle" : "de", "parse-names" : false, "suffix" : "" }, { "dropping-particle" : "", "family" : "Del-Prado", "given" : "R.", "non-dropping-particle" : "", "parse-names" : false, "suffix" : "" }, { "dropping-particle" : "", "family" : "Dentinger", "given" : "B.", "non-dropping-particle" : "", "parse-names" : false, "suffix" : "" }, { "dropping-particle" : "", "family" : "Dieguez-Uribeondo", "given" : "J.", "non-dropping-particle" : "", "parse-names" : false, "suffix" : "" }, { "dropping-particle" : "", "family" : "Divakar", "given" : "P. K.", "non-dropping-particle" : "", "parse-names" : false, "suffix" : "" }, { "dropping-particle" : "", "family" : "Douglas", "given" : "B.", "non-dropping-particle" : "", "parse-names" : false, "suffix" : "" }, { "dropping-particle" : "", "family" : "Duenas", "given" : "M.", "non-dropping-particle" : "", "parse-names" : false, "suffix" : "" }, { "dropping-particle" : "", "family" : "Duong", "given" : "T. A.", "non-dropping-particle" : "", "parse-names" : false, "suffix" : "" }, { "dropping-particle" : "", "family" : "Eberhardt", "given" : "U.", "non-dropping-particle" : "", "parse-names" : false, "suffix" : "" }, { "dropping-particle" : "", "family" : "Edwards", "given" : "J. E.", "non-dropping-particle" : "", "parse-names" : false, "suffix" : "" }, { "dropping-particle" : "", "family" : "Elshahed", "given" : "M. S.", "non-dropping-particle" : "", "parse-names" : false, "suffix" : "" }, { "dropping-particle" : "", "family" : "Fliegerova", "given" : "K.", "non-dropping-particle" : "", "parse-names" : false, "suffix" : "" }, { "dropping-particle" : "", "family" : "Furtado", "given" : "M.", "non-dropping-particle" : "", "parse-names" : false, "suffix" : "" }, { "dropping-particle" : "", "family" : "Garcia", "given" : "M. A.", "non-dropping-particle" : "", "parse-names" : false, "suffix" : "" }, { "dropping-particle" : "", "family" : "Ge", "given" : "Z.-W.", "non-dropping-particle" : "", "parse-names" : false, "suffix" : "" }, { "dropping-particle" : "", "family" : "Griffith", "given" : "G. W.", "non-dropping-particle" : "", "parse-names" : false, "suffix" : "" }, { "dropping-particle" : "", "family" : "Griffiths", "given" : "K.", "non-dropping-particle" : "", "parse-names" : false, "suffix" : "" }, { "dropping-particle" : "", "family" : "Groenewald", "given" : "J. Z.", "non-dropping-particle" : "", "parse-names" : false, "suffix" : "" }, { "dropping-particle" : "", "family" : "Groenewald", "given" : "M.", "non-dropping-particle" : "", "parse-names" : false, "suffix" : "" }, { "dropping-particle" : "", "family" : "Grube", "given" : "M.", "non-dropping-particle" : "", "parse-names" : false, "suffix" : "" }, { "dropping-particle" : "", "family" : "Gryzenhout", "given" : "M.", "non-dropping-particle" : "", "parse-names" : false, "suffix" : "" }, { "dropping-particle" : "", "family" : "Guo", "given" : "L.-D.", "non-dropping-particle" : "", "parse-names" : false, "suffix" : "" }, { "dropping-particle" : "", "family" : "Hagen", "given" : "F.", "non-dropping-particle" : "", "parse-names" : false, "suffix" : "" }, { "dropping-particle" : "", "family" : "Hambleton", "given" : "S.", "non-dropping-particle" : "", "parse-names" : false, "suffix" : "" }, { "dropping-particle" : "", "family" : "Hamelin", "given" : "R. C.", "non-dropping-particle" : "", "parse-names" : false, "suffix" : "" }, { "dropping-particle" : "", "family" : "Hansen", "given" : "K.", "non-dropping-particle" : "", "parse-names" : false, "suffix" : "" }, { "dropping-particle" : "", "family" : "Harrold", "given" : "P.", "non-dropping-particle" : "", "parse-names" : false, "suffix" : "" }, { "dropping-particle" : "", "family" : "Heller", "given" : "G.", "non-dropping-particle" : "", "parse-names" : false, "suffix" : "" }, { "dropping-particle" : "", "family" : "Herrera", "given" : "C.", "non-dropping-particle" : "", "parse-names" : false, "suffix" : "" }, { "dropping-particle" : "", "family" : "Hirayama", "given" : "K.", "non-dropping-particle" : "", "parse-names" : false, "suffix" : "" }, { "dropping-particle" : "", "family" : "Hirooka", "given" : "Y.", "non-dropping-particle" : "", "parse-names" : false, "suffix" : "" }, { "dropping-particle" : "", "family" : "Ho", "given" : "H.-M.", "non-dropping-particle" : "", "parse-names" : false, "suffix" : "" }, { "dropping-particle" : "", "family" : "Hoffmann", "given" : "K.", "non-dropping-particle" : "", "parse-names" : false, "suffix" : "" }, { "dropping-particle" : "", "family" : "Hofstetter", "given" : "V.", "non-dropping-particle" : "", "parse-names" : false, "suffix" : "" }, { "dropping-particle" : "", "family" : "Hognabba", "given" : "F.", "non-dropping-particle" : "", "parse-names" : false, "suffix" : "" }, { "dropping-particle" : "", "family" : "Hollingsworth", "given" : "P. M.", "non-dropping-particle" : "", "parse-names" : false, "suffix" : "" }, { "dropping-particle" : "", "family" : "Hong", "given" : "S.-B.", "non-dropping-particle" : "", "parse-names" : false, "suffix" : "" }, { "dropping-particle" : "", "family" : "Hosaka", "given" : "K.", "non-dropping-particle" : "", "parse-names" : false, "suffix" : "" }, { "dropping-particle" : "", "family" : "Houbraken", "given" : "J.", "non-dropping-particle" : "", "parse-names" : false, "suffix" : "" }, { "dropping-particle" : "", "family" : "Hughes", "given" : "K.", "non-dropping-particle" : "", "parse-names" : false, "suffix" : "" }, { "dropping-particle" : "", "family" : "Huhtinen", "given" : "S.", "non-dropping-particle" : "", "parse-names" : false, "suffix" : "" }, { "dropping-particle" : "", "family" : "Hyde", "given" : "K. D.", "non-dropping-particle" : "", "parse-names" : false, "suffix" : "" }, { "dropping-particle" : "", "family" : "James", "given" : "T.", "non-dropping-particle" : "", "parse-names" : false, "suffix" : "" }, { "dropping-particle" : "", "family" : "Johnson", "given" : "E. M.", "non-dropping-particle" : "", "parse-names" : false, "suffix" : "" }, { "dropping-particle" : "", "family" : "Johnson", "given" : "J. E.", "non-dropping-particle" : "", "parse-names" : false, "suffix" : "" }, { "dropping-particle" : "", "family" : "Johnston", "given" : "P. R.", "non-dropping-particle" : "", "parse-names" : false, "suffix" : "" }, { "dropping-particle" : "", "family" : "Jones", "given" : "E. B. G.", "non-dropping-particle" : "", "parse-names" : false, "suffix" : "" }, { "dropping-particle" : "", "family" : "Kelly", "given" : "L. J.", "non-dropping-particle" : "", "parse-names" : false, "suffix" : "" }, { "dropping-particle" : "", "family" : "Kirk", "given" : "P. M.", "non-dropping-particle" : "", "parse-names" : false, "suffix" : "" }, { "dropping-particle" : "", "family" : "Knapp", "given" : "D. G.", "non-dropping-particle" : "", "parse-names" : false, "suffix" : "" }, { "dropping-particle" : "", "family" : "Koljalg", "given" : "U.", "non-dropping-particle" : "", "parse-names" : false, "suffix" : "" }, { "dropping-particle" : "", "family" : "Kovacs", "given" : "G. M.", "non-dropping-particle" : "", "parse-names" : false, "suffix" : "" }, { "dropping-particle" : "", "family" : "Kurtzman", "given" : "C. P.", "non-dropping-particle" : "", "parse-names" : false, "suffix" : "" }, { "dropping-particle" : "", "family" : "Landvik", "given" : "S.", "non-dropping-particle" : "", "parse-names" : false, "suffix" : "" }, { "dropping-particle" : "", "family" : "Leavitt", "given" : "S. D.", "non-dropping-particle" : "", "parse-names" : false, "suffix" : "" }, { "dropping-particle" : "", "family" : "Liggenstoffer", "given" : "A. S.", "non-dropping-particle" : "", "parse-names" : false, "suffix" : "" }, { "dropping-particle" : "", "family" : "Liimatainen", "given" : "K.", "non-dropping-particle" : "", "parse-names" : false, "suffix" : "" }, { "dropping-particle" : "", "family" : "Lombard", "given" : "L.", "non-dropping-particle" : "", "parse-names" : false, "suffix" : "" }, { "dropping-particle" : "", "family" : "Luangsa-ard", "given" : "J. J.", "non-dropping-particle" : "", "parse-names" : false, "suffix" : "" }, { "dropping-particle" : "", "family" : "Lumbsch", "given" : "H. T.", "non-dropping-particle" : "", "parse-names" : false, "suffix" : "" }, { "dropping-particle" : "", "family" : "Maganti", "given" : "H.", "non-dropping-particle" : "", "parse-names" : false, "suffix" : "" }, { "dropping-particle" : "", "family" : "Maharachchikumbura", "given" : "S. S. N.", "non-dropping-particle" : "", "parse-names" : false, "suffix" : "" }, { "dropping-particle" : "", "family" : "Martin", "given" : "M. P.", "non-dropping-particle" : "", "parse-names" : false, "suffix" : "" }, { "dropping-particle" : "", "family" : "May", "given" : "T. W.", "non-dropping-particle" : "", "parse-names" : false, "suffix" : "" }, { "dropping-particle" : "", "family" : "McTaggart", "given" : "A. R.", "non-dropping-particle" : "", "parse-names" : false, "suffix" : "" }, { "dropping-particle" : "", "family" : "Methven", "given" : "A. S.", "non-dropping-particle" : "", "parse-names" : false, "suffix" : "" }, { "dropping-particle" : "", "family" : "Meyer", "given" : "W.", "non-dropping-particle" : "", "parse-names" : false, "suffix" : "" }, { "dropping-particle" : "", "family" : "Moncalvo", "given" : "J.-M.", "non-dropping-particle" : "", "parse-names" : false, "suffix" : "" }, { "dropping-particle" : "", "family" : "Mongkolsamrit", "given" : "S.", "non-dropping-particle" : "", "parse-names" : false, "suffix" : "" }, { "dropping-particle" : "", "family" : "Nagy", "given" : "L. G.", "non-dropping-particle" : "", "parse-names" : false, "suffix" : "" }, { "dropping-particle" : "", "family" : "Nilsson", "given" : "R. H.", "non-dropping-particle" : "", "parse-names" : false, "suffix" : "" }, { "dropping-particle" : "", "family" : "Niskanen", "given" : "T.", "non-dropping-particle" : "", "parse-names" : false, "suffix" : "" }, { "dropping-particle" : "", "family" : "Nyilasi", "given" : "I.", "non-dropping-particle" : "", "parse-names" : false, "suffix" : "" }, { "dropping-particle" : "", "family" : "Okada", "given" : "G.", "non-dropping-particle" : "", "parse-names" : false, "suffix" : "" }, { "dropping-particle" : "", "family" : "Okane", "given" : "I.", "non-dropping-particle" : "", "parse-names" : false, "suffix" : "" }, { "dropping-particle" : "", "family" : "Olariaga", "given" : "I.", "non-dropping-particle" : "", "parse-names" : false, "suffix" : "" }, { "dropping-particle" : "", "family" : "Otte", "given" : "J.", "non-dropping-particle" : "", "parse-names" : false, "suffix" : "" }, { "dropping-particle" : "", "family" : "Papp", "given" : "T.", "non-dropping-particle" : "", "parse-names" : false, "suffix" : "" }, { "dropping-particle" : "", "family" : "Park", "given" : "D.", "non-dropping-particle" : "", "parse-names" : false, "suffix" : "" }, { "dropping-particle" : "", "family" : "Petkovits", "given" : "T.", "non-dropping-particle" : "", "parse-names" : false, "suffix" : "" }, { "dropping-particle" : "", "family" : "Pino-Bodas", "given" : "R.", "non-dropping-particle" : "", "parse-names" : false, "suffix" : "" }, { "dropping-particle" : "", "family" : "Quaedvlieg", "given" : "W.", "non-dropping-particle" : "", "parse-names" : false, "suffix" : "" }, { "dropping-particle" : "", "family" : "Raja", "given" : "H. A.", "non-dropping-particle" : "", "parse-names" : false, "suffix" : "" }, { "dropping-particle" : "", "family" : "Redecker", "given" : "D.", "non-dropping-particle" : "", "parse-names" : false, "suffix" : "" }, { "dropping-particle" : "", "family" : "Rintoul", "given" : "T. L.", "non-dropping-particle" : "", "parse-names" : false, "suffix" : "" }, { "dropping-particle" : "", "family" : "Ruibal", "given" : "C.", "non-dropping-particle" : "", "parse-names" : false, "suffix" : "" }, { "dropping-particle" : "", "family" : "Sarmiento-Ramirez", "given" : "J. M.", "non-dropping-particle" : "", "parse-names" : false, "suffix" : "" }, { "dropping-particle" : "", "family" : "Schmitt", "given" : "I.", "non-dropping-particle" : "", "parse-names" : false, "suffix" : "" }, { "dropping-particle" : "", "family" : "Schussler", "given" : "A.", "non-dropping-particle" : "", "parse-names" : false, "suffix" : "" }, { "dropping-particle" : "", "family" : "Shearer", "given" : "C.", "non-dropping-particle" : "", "parse-names" : false, "suffix" : "" }, { "dropping-particle" : "", "family" : "Sotome", "given" : "K.", "non-dropping-particle" : "", "parse-names" : false, "suffix" : "" }, { "dropping-particle" : "", "family" : "Stefani", "given" : "F. O. P.", "non-dropping-particle" : "", "parse-names" : false, "suffix" : "" }, { "dropping-particle" : "", "family" : "Stenroos", "given" : "S.", "non-dropping-particle" : "", "parse-names" : false, "suffix" : "" }, { "dropping-particle" : "", "family" : "Stielow", "given" : "B.", "non-dropping-particle" : "", "parse-names" : false, "suffix" : "" }, { "dropping-particle" : "", "family" : "Stockinger", "given" : "H.", "non-dropping-particle" : "", "parse-names" : false, "suffix" : "" }, { "dropping-particle" : "", "family" : "Suetrong", "given" : "S.", "non-dropping-particle" : "", "parse-names" : false, "suffix" : "" }, { "dropping-particle" : "", "family" : "Suh", "given" : "S.-O.", "non-dropping-particle" : "", "parse-names" : false, "suffix" : "" }, { "dropping-particle" : "", "family" : "Sung", "given" : "G.-H.", "non-dropping-particle" : "", "parse-names" : false, "suffix" : "" }, { "dropping-particle" : "", "family" : "Suzuki", "given" : "M.", "non-dropping-particle" : "", "parse-names" : false, "suffix" : "" }, { "dropping-particle" : "", "family" : "Tanaka", "given" : "K.", "non-dropping-particle" : "", "parse-names" : false, "suffix" : "" }, { "dropping-particle" : "", "family" : "Tedersoo", "given" : "L.", "non-dropping-particle" : "", "parse-names" : false, "suffix" : "" }, { "dropping-particle" : "", "family" : "Telleria", "given" : "M. T.", "non-dropping-particle" : "", "parse-names" : false, "suffix" : "" }, { "dropping-particle" : "", "family" : "Tretter", "given" : "E.", "non-dropping-particle" : "", "parse-names" : false, "suffix" : "" }, { "dropping-particle" : "", "family" : "Untereiner", "given" : "W. A.", "non-dropping-particle" : "", "parse-names" : false, "suffix" : "" }, { "dropping-particle" : "", "family" : "Urbina", "given" : "H.", "non-dropping-particle" : "", "parse-names" : false, "suffix" : "" }, { "dropping-particle" : "", "family" : "Vagvolgyi", "given" : "C.", "non-dropping-particle" : "", "parse-names" : false, "suffix" : "" }, { "dropping-particle" : "", "family" : "Vialle", "given" : "A.", "non-dropping-particle" : "", "parse-names" : false, "suffix" : "" }, { "dropping-particle" : "", "family" : "Vu", "given" : "T. D.", "non-dropping-particle" : "", "parse-names" : false, "suffix" : "" }, { "dropping-particle" : "", "family" : "Walther", "given" : "G.", "non-dropping-particle" : "", "parse-names" : false, "suffix" : "" }, { "dropping-particle" : "", "family" : "Wang", "given" : "Q.-M.", "non-dropping-particle" : "", "parse-names" : false, "suffix" : "" }, { "dropping-particle" : "", "family" : "Wang", "given" : "Y.", "non-dropping-particle" : "", "parse-names" : false, "suffix" : "" }, { "dropping-particle" : "", "family" : "Weir", "given" : "B. S.", "non-dropping-particle" : "", "parse-names" : false, "suffix" : "" }, { "dropping-particle" : "", "family" : "Weiss", "given" : "M.", "non-dropping-particle" : "", "parse-names" : false, "suffix" : "" }, { "dropping-particle" : "", "family" : "White", "given" : "M. M.", "non-dropping-particle" : "", "parse-names" : false, "suffix" : "" }, { "dropping-particle" : "", "family" : "Xu", "given" : "J.", "non-dropping-particle" : "", "parse-names" : false, "suffix" : "" }, { "dropping-particle" : "", "family" : "Yahr", "given" : "R.", "non-dropping-particle" : "", "parse-names" : false, "suffix" : "" }, { "dropping-particle" : "", "family" : "Yang", "given" : "Z. L.", "non-dropping-particle" : "", "parse-names" : false, "suffix" : "" }, { "dropping-particle" : "", "family" : "Yurkov", "given" : "A.", "non-dropping-particle" : "", "parse-names" : false, "suffix" : "" }, { "dropping-particle" : "", "family" : "Zamora", "given" : "J.-C.", "non-dropping-particle" : "", "parse-names" : false, "suffix" : "" }, { "dropping-particle" : "", "family" : "Zhang", "given" : "N.", "non-dropping-particle" : "", "parse-names" : false, "suffix" : "" }, { "dropping-particle" : "", "family" : "Zhuang", "given" : "W.-Y.", "non-dropping-particle" : "", "parse-names" : false, "suffix" : "" }, { "dropping-particle" : "", "family" : "Schindel", "given" : "D.", "non-dropping-particle" : "", "parse-names" : false, "suffix" : "" } ], "container-title" : "Proceedings of the National Academy of Sciences", "id" : "ITEM-1", "issue" : "16", "issued" : { "date-parts" : [ [ "2012" ] ] }, "page" : "6241-6246", "title" : "Nuclear ribosomal internal transcribed spacer (ITS) region as a universal DNA barcode marker for Fungi", "type" : "article-journal", "volume" : "109" }, "uris" : [ "http://www.mendeley.com/documents/?uuid=ae76496c-78eb-4100-a833-641172eef4f4" ] } ], "mendeley" : { "formattedCitation" : "&lt;sup&gt;2&lt;/sup&gt;", "plainTextFormattedCitation" : "2", "previouslyFormattedCitation" : "&lt;sup&gt;2&lt;/sup&gt;" }, "properties" : {  }, "schema" : "https://github.com/citation-style-language/schema/raw/master/csl-citation.json" }</w:instrText>
      </w:r>
      <w:r w:rsidR="00513750" w:rsidRPr="00C25988">
        <w:rPr>
          <w:rFonts w:ascii="Arial" w:hAnsi="Arial" w:cs="Arial"/>
        </w:rPr>
        <w:fldChar w:fldCharType="separate"/>
      </w:r>
      <w:r w:rsidR="00FB1789" w:rsidRPr="00C25988">
        <w:rPr>
          <w:rFonts w:ascii="Arial" w:hAnsi="Arial" w:cs="Arial"/>
          <w:noProof/>
          <w:vertAlign w:val="superscript"/>
        </w:rPr>
        <w:t>2</w:t>
      </w:r>
      <w:r w:rsidR="00513750" w:rsidRPr="00C25988">
        <w:rPr>
          <w:rFonts w:ascii="Arial" w:hAnsi="Arial" w:cs="Arial"/>
        </w:rPr>
        <w:fldChar w:fldCharType="end"/>
      </w:r>
      <w:r w:rsidR="00FB1789" w:rsidRPr="00C25988">
        <w:rPr>
          <w:rFonts w:ascii="Arial" w:hAnsi="Arial" w:cs="Arial"/>
        </w:rPr>
        <w:t xml:space="preserve">. </w:t>
      </w:r>
    </w:p>
    <w:p w:rsidR="00D2356A" w:rsidRPr="00C25988" w:rsidRDefault="00D2356A" w:rsidP="00CD2346">
      <w:pPr>
        <w:ind w:firstLine="720"/>
        <w:rPr>
          <w:rFonts w:ascii="Arial" w:hAnsi="Arial" w:cs="Arial"/>
        </w:rPr>
      </w:pPr>
      <w:r w:rsidRPr="00C25988">
        <w:rPr>
          <w:rFonts w:ascii="Arial" w:hAnsi="Arial" w:cs="Arial"/>
        </w:rPr>
        <w:t xml:space="preserve">Prior to </w:t>
      </w:r>
      <w:r w:rsidR="00C25988" w:rsidRPr="00C25988">
        <w:rPr>
          <w:rFonts w:ascii="Arial" w:hAnsi="Arial" w:cs="Arial"/>
        </w:rPr>
        <w:t>proposing</w:t>
      </w:r>
      <w:r w:rsidRPr="00C25988">
        <w:rPr>
          <w:rFonts w:ascii="Arial" w:hAnsi="Arial" w:cs="Arial"/>
        </w:rPr>
        <w:t xml:space="preserve"> the ITS region as the fungal barcode, several other sequence</w:t>
      </w:r>
      <w:r w:rsidR="00414913" w:rsidRPr="00C25988">
        <w:rPr>
          <w:rFonts w:ascii="Arial" w:hAnsi="Arial" w:cs="Arial"/>
        </w:rPr>
        <w:t>s were investigated. Because of</w:t>
      </w:r>
      <w:r w:rsidRPr="00C25988">
        <w:rPr>
          <w:rFonts w:ascii="Arial" w:hAnsi="Arial" w:cs="Arial"/>
        </w:rPr>
        <w:t xml:space="preserve"> its ease of </w:t>
      </w:r>
      <w:proofErr w:type="spellStart"/>
      <w:r w:rsidRPr="00C25988">
        <w:rPr>
          <w:rFonts w:ascii="Arial" w:hAnsi="Arial" w:cs="Arial"/>
        </w:rPr>
        <w:t>PCR</w:t>
      </w:r>
      <w:proofErr w:type="spellEnd"/>
      <w:r w:rsidRPr="00C25988">
        <w:rPr>
          <w:rFonts w:ascii="Arial" w:hAnsi="Arial" w:cs="Arial"/>
        </w:rPr>
        <w:t xml:space="preserve"> amplification and initial success in species identification, the ITS region was identified as a strong candidate for the fungal barcode</w:t>
      </w:r>
      <w:r w:rsidR="00513750" w:rsidRPr="00C25988">
        <w:rPr>
          <w:rFonts w:ascii="Arial" w:hAnsi="Arial" w:cs="Arial"/>
        </w:rPr>
        <w:fldChar w:fldCharType="begin" w:fldLock="1"/>
      </w:r>
      <w:r w:rsidRPr="00C25988">
        <w:rPr>
          <w:rFonts w:ascii="Arial" w:hAnsi="Arial" w:cs="Arial"/>
        </w:rPr>
        <w:instrText>ADDIN CSL_CITATION { "citationItems" : [ { "id" : "ITEM-1", "itemData" : { "DOI" : "10.1073/pnas.1117018109", "ISBN" : "0027-8424", "ISSN" : "0027-8424", "PMID" : "22454494", "abstract" : "Six DNA regions were evaluated as potential DNA barcodes for Fungi, the second largest kingdom of eukaryotic life, by a multinational, multilaboratory consortium. The region of the mitochondrial cytochrome c oxidase subunit 1 used as the animal barcode was excluded as a potential marker, because it is difficult to amplify in fungi, often includes large introns, and can be insufficiently variable. Three subunits from the nuclear ribosomal RNA cistron were compared together with regions of three representative protein-coding genes (largest subunit of RNA polymerase II, second largest subunit of RNA polymerase II, and minichromosome maintenance protein). Although the protein-coding gene regions often had a higher percent of correct identification compared with ribosomal markers, low PCR amplification and sequencing success eliminated them as candidates for a universal fungal barcode. Among the regions of the ribosomal cistron, the internal transcribed spacer (ITS) region has the highest probability of successful identification for the broadest range of fungi, with the most clearly defined barcode gap between inter- and intraspecific variation. The nuclear ribosomal large subunit, a popular phylogenetic marker in certain groups, had superior species resolution in some taxonomic groups, such as the early diverging lineages and the ascomycete yeasts, but was otherwise slightly inferior to the ITS. The nuclear ribosomal small subunit has poor species-level resolution in fungi. ITS will be formally proposed for adoption as the primary fungal barcode marker to the Consortium for the Barcode of Life, with the possibility that supplementary barcodes may be developed for particular narrowly circumscribed taxonomic groups.", "author" : [ { "dropping-particle" : "", "family" : "Schoch", "given" : "C. L.", "non-dropping-particle" : "", "parse-names" : false, "suffix" : "" }, { "dropping-particle" : "", "family" : "Seifert", "given" : "K. A.", "non-dropping-particle" : "", "parse-names" : false, "suffix" : "" }, { "dropping-particle" : "", "family" : "Huhndorf", "given" : "S.", "non-dropping-particle" : "", "parse-names" : false, "suffix" : "" }, { "dropping-particle" : "", "family" : "Robert", "given" : "V.", "non-dropping-particle" : "", "parse-names" : false, "suffix" : "" }, { "dropping-particle" : "", "family" : "Spouge", "given" : "J. L.", "non-dropping-particle" : "", "parse-names" : false, "suffix" : "" }, { "dropping-particle" : "", "family" : "Levesque", "given" : "C. A.", "non-dropping-particle" : "", "parse-names" : false, "suffix" : "" }, { "dropping-particle" : "", "family" : "Chen", "given" : "W.", "non-dropping-particle" : "", "parse-names" : false, "suffix" : "" }, { "dropping-particle" : "", "family" : "Bolchacova", "given" : "E.", "non-dropping-particle" : "", "parse-names" : false, "suffix" : "" }, { "dropping-particle" : "", "family" : "Voigt", "given" : "K.", "non-dropping-particle" : "", "parse-names" : false, "suffix" : "" }, { "dropping-particle" : "", "family" : "Crous", "given" : "P. W.", "non-dropping-particle" : "", "parse-names" : false, "suffix" : "" }, { "dropping-particle" : "", "family" : "Miller", "given" : "A. N.", "non-dropping-particle" : "", "parse-names" : false, "suffix" : "" }, { "dropping-particle" : "", "family" : "Wingfield", "given" : "M. J.", "non-dropping-particle" : "", "parse-names" : false, "suffix" : "" }, { "dropping-particle" : "", "family" : "Aime", "given" : "M. C.", "non-dropping-particle" : "", "parse-names" : false, "suffix" : "" }, { "dropping-particle" : "", "family" : "An", "given" : "K.-D.", "non-dropping-particle" : "", "parse-names" : false, "suffix" : "" }, { "dropping-particle" : "", "family" : "Bai", "given" : "F.-Y.", "non-dropping-particle" : "", "parse-names" : false, "suffix" : "" }, { "dropping-particle" : "", "family" : "Barreto", "given" : "R. W.", "non-dropping-particle" : "", "parse-names" : false, "suffix" : "" }, { "dropping-particle" : "", "family" : "Begerow", "given" : "D.", "non-dropping-particle" : "", "parse-names" : false, "suffix" : "" }, { "dropping-particle" : "", "family" : "Bergeron", "given" : "M.-J.", "non-dropping-particle" : "", "parse-names" : false, "suffix" : "" }, { "dropping-particle" : "", "family" : "Blackwell", "given" : "M.", "non-dropping-particle" : "", "parse-names" : false, "suffix" : "" }, { "dropping-particle" : "", "family" : "Boekhout", "given" : "T.", "non-dropping-particle" : "", "parse-names" : false, "suffix" : "" }, { "dropping-particle" : "", "family" : "Bogale", "given" : "M.", "non-dropping-particle" : "", "parse-names" : false, "suffix" : "" }, { "dropping-particle" : "", "family" : "Boonyuen", "given" : "N.", "non-dropping-particle" : "", "parse-names" : false, "suffix" : "" }, { "dropping-particle" : "", "family" : "Burgaz", "given" : "A. R.", "non-dropping-particle" : "", "parse-names" : false, "suffix" : "" }, { "dropping-particle" : "", "family" : "Buyck", "given" : "B.", "non-dropping-particle" : "", "parse-names" : false, "suffix" : "" }, { "dropping-particle" : "", "family" : "Cai", "given" : "L.", "non-dropping-particle" : "", "parse-names" : false, "suffix" : "" }, { "dropping-particle" : "", "family" : "Cai", "given" : "Q.", "non-dropping-particle" : "", "parse-names" : false, "suffix" : "" }, { "dropping-particle" : "", "family" : "Cardinali", "given" : "G.", "non-dropping-particle" : "", "parse-names" : false, "suffix" : "" }, { "dropping-particle" : "", "family" : "Chaverri", "given" : "P.", "non-dropping-particle" : "", "parse-names" : false, "suffix" : "" }, { "dropping-particle" : "", "family" : "Coppins", "given" : "B. J.", "non-dropping-particle" : "", "parse-names" : false, "suffix" : "" }, { "dropping-particle" : "", "family" : "Crespo", "given" : "A.", "non-dropping-particle" : "", "parse-names" : false, "suffix" : "" }, { "dropping-particle" : "", "family" : "Cubas", "given" : "P.", "non-dropping-particle" : "", "parse-names" : false, "suffix" : "" }, { "dropping-particle" : "", "family" : "Cummings", "given" : "C.", "non-dropping-particle" : "", "parse-names" : false, "suffix" : "" }, { "dropping-particle" : "", "family" : "Damm", "given" : "U.", "non-dropping-particle" : "", "parse-names" : false, "suffix" : "" }, { "dropping-particle" : "", "family" : "Beer", "given" : "Z. W.", "non-dropping-particle" : "de", "parse-names" : false, "suffix" : "" }, { "dropping-particle" : "", "family" : "Hoog", "given" : "G. S.", "non-dropping-particle" : "de", "parse-names" : false, "suffix" : "" }, { "dropping-particle" : "", "family" : "Del-Prado", "given" : "R.", "non-dropping-particle" : "", "parse-names" : false, "suffix" : "" }, { "dropping-particle" : "", "family" : "Dentinger", "given" : "B.", "non-dropping-particle" : "", "parse-names" : false, "suffix" : "" }, { "dropping-particle" : "", "family" : "Dieguez-Uribeondo", "given" : "J.", "non-dropping-particle" : "", "parse-names" : false, "suffix" : "" }, { "dropping-particle" : "", "family" : "Divakar", "given" : "P. K.", "non-dropping-particle" : "", "parse-names" : false, "suffix" : "" }, { "dropping-particle" : "", "family" : "Douglas", "given" : "B.", "non-dropping-particle" : "", "parse-names" : false, "suffix" : "" }, { "dropping-particle" : "", "family" : "Duenas", "given" : "M.", "non-dropping-particle" : "", "parse-names" : false, "suffix" : "" }, { "dropping-particle" : "", "family" : "Duong", "given" : "T. A.", "non-dropping-particle" : "", "parse-names" : false, "suffix" : "" }, { "dropping-particle" : "", "family" : "Eberhardt", "given" : "U.", "non-dropping-particle" : "", "parse-names" : false, "suffix" : "" }, { "dropping-particle" : "", "family" : "Edwards", "given" : "J. E.", "non-dropping-particle" : "", "parse-names" : false, "suffix" : "" }, { "dropping-particle" : "", "family" : "Elshahed", "given" : "M. S.", "non-dropping-particle" : "", "parse-names" : false, "suffix" : "" }, { "dropping-particle" : "", "family" : "Fliegerova", "given" : "K.", "non-dropping-particle" : "", "parse-names" : false, "suffix" : "" }, { "dropping-particle" : "", "family" : "Furtado", "given" : "M.", "non-dropping-particle" : "", "parse-names" : false, "suffix" : "" }, { "dropping-particle" : "", "family" : "Garcia", "given" : "M. A.", "non-dropping-particle" : "", "parse-names" : false, "suffix" : "" }, { "dropping-particle" : "", "family" : "Ge", "given" : "Z.-W.", "non-dropping-particle" : "", "parse-names" : false, "suffix" : "" }, { "dropping-particle" : "", "family" : "Griffith", "given" : "G. W.", "non-dropping-particle" : "", "parse-names" : false, "suffix" : "" }, { "dropping-particle" : "", "family" : "Griffiths", "given" : "K.", "non-dropping-particle" : "", "parse-names" : false, "suffix" : "" }, { "dropping-particle" : "", "family" : "Groenewald", "given" : "J. Z.", "non-dropping-particle" : "", "parse-names" : false, "suffix" : "" }, { "dropping-particle" : "", "family" : "Groenewald", "given" : "M.", "non-dropping-particle" : "", "parse-names" : false, "suffix" : "" }, { "dropping-particle" : "", "family" : "Grube", "given" : "M.", "non-dropping-particle" : "", "parse-names" : false, "suffix" : "" }, { "dropping-particle" : "", "family" : "Gryzenhout", "given" : "M.", "non-dropping-particle" : "", "parse-names" : false, "suffix" : "" }, { "dropping-particle" : "", "family" : "Guo", "given" : "L.-D.", "non-dropping-particle" : "", "parse-names" : false, "suffix" : "" }, { "dropping-particle" : "", "family" : "Hagen", "given" : "F.", "non-dropping-particle" : "", "parse-names" : false, "suffix" : "" }, { "dropping-particle" : "", "family" : "Hambleton", "given" : "S.", "non-dropping-particle" : "", "parse-names" : false, "suffix" : "" }, { "dropping-particle" : "", "family" : "Hamelin", "given" : "R. C.", "non-dropping-particle" : "", "parse-names" : false, "suffix" : "" }, { "dropping-particle" : "", "family" : "Hansen", "given" : "K.", "non-dropping-particle" : "", "parse-names" : false, "suffix" : "" }, { "dropping-particle" : "", "family" : "Harrold", "given" : "P.", "non-dropping-particle" : "", "parse-names" : false, "suffix" : "" }, { "dropping-particle" : "", "family" : "Heller", "given" : "G.", "non-dropping-particle" : "", "parse-names" : false, "suffix" : "" }, { "dropping-particle" : "", "family" : "Herrera", "given" : "C.", "non-dropping-particle" : "", "parse-names" : false, "suffix" : "" }, { "dropping-particle" : "", "family" : "Hirayama", "given" : "K.", "non-dropping-particle" : "", "parse-names" : false, "suffix" : "" }, { "dropping-particle" : "", "family" : "Hirooka", "given" : "Y.", "non-dropping-particle" : "", "parse-names" : false, "suffix" : "" }, { "dropping-particle" : "", "family" : "Ho", "given" : "H.-M.", "non-dropping-particle" : "", "parse-names" : false, "suffix" : "" }, { "dropping-particle" : "", "family" : "Hoffmann", "given" : "K.", "non-dropping-particle" : "", "parse-names" : false, "suffix" : "" }, { "dropping-particle" : "", "family" : "Hofstetter", "given" : "V.", "non-dropping-particle" : "", "parse-names" : false, "suffix" : "" }, { "dropping-particle" : "", "family" : "Hognabba", "given" : "F.", "non-dropping-particle" : "", "parse-names" : false, "suffix" : "" }, { "dropping-particle" : "", "family" : "Hollingsworth", "given" : "P. M.", "non-dropping-particle" : "", "parse-names" : false, "suffix" : "" }, { "dropping-particle" : "", "family" : "Hong", "given" : "S.-B.", "non-dropping-particle" : "", "parse-names" : false, "suffix" : "" }, { "dropping-particle" : "", "family" : "Hosaka", "given" : "K.", "non-dropping-particle" : "", "parse-names" : false, "suffix" : "" }, { "dropping-particle" : "", "family" : "Houbraken", "given" : "J.", "non-dropping-particle" : "", "parse-names" : false, "suffix" : "" }, { "dropping-particle" : "", "family" : "Hughes", "given" : "K.", "non-dropping-particle" : "", "parse-names" : false, "suffix" : "" }, { "dropping-particle" : "", "family" : "Huhtinen", "given" : "S.", "non-dropping-particle" : "", "parse-names" : false, "suffix" : "" }, { "dropping-particle" : "", "family" : "Hyde", "given" : "K. D.", "non-dropping-particle" : "", "parse-names" : false, "suffix" : "" }, { "dropping-particle" : "", "family" : "James", "given" : "T.", "non-dropping-particle" : "", "parse-names" : false, "suffix" : "" }, { "dropping-particle" : "", "family" : "Johnson", "given" : "E. M.", "non-dropping-particle" : "", "parse-names" : false, "suffix" : "" }, { "dropping-particle" : "", "family" : "Johnson", "given" : "J. E.", "non-dropping-particle" : "", "parse-names" : false, "suffix" : "" }, { "dropping-particle" : "", "family" : "Johnston", "given" : "P. R.", "non-dropping-particle" : "", "parse-names" : false, "suffix" : "" }, { "dropping-particle" : "", "family" : "Jones", "given" : "E. B. G.", "non-dropping-particle" : "", "parse-names" : false, "suffix" : "" }, { "dropping-particle" : "", "family" : "Kelly", "given" : "L. J.", "non-dropping-particle" : "", "parse-names" : false, "suffix" : "" }, { "dropping-particle" : "", "family" : "Kirk", "given" : "P. M.", "non-dropping-particle" : "", "parse-names" : false, "suffix" : "" }, { "dropping-particle" : "", "family" : "Knapp", "given" : "D. G.", "non-dropping-particle" : "", "parse-names" : false, "suffix" : "" }, { "dropping-particle" : "", "family" : "Koljalg", "given" : "U.", "non-dropping-particle" : "", "parse-names" : false, "suffix" : "" }, { "dropping-particle" : "", "family" : "Kovacs", "given" : "G. M.", "non-dropping-particle" : "", "parse-names" : false, "suffix" : "" }, { "dropping-particle" : "", "family" : "Kurtzman", "given" : "C. P.", "non-dropping-particle" : "", "parse-names" : false, "suffix" : "" }, { "dropping-particle" : "", "family" : "Landvik", "given" : "S.", "non-dropping-particle" : "", "parse-names" : false, "suffix" : "" }, { "dropping-particle" : "", "family" : "Leavitt", "given" : "S. D.", "non-dropping-particle" : "", "parse-names" : false, "suffix" : "" }, { "dropping-particle" : "", "family" : "Liggenstoffer", "given" : "A. S.", "non-dropping-particle" : "", "parse-names" : false, "suffix" : "" }, { "dropping-particle" : "", "family" : "Liimatainen", "given" : "K.", "non-dropping-particle" : "", "parse-names" : false, "suffix" : "" }, { "dropping-particle" : "", "family" : "Lombard", "given" : "L.", "non-dropping-particle" : "", "parse-names" : false, "suffix" : "" }, { "dropping-particle" : "", "family" : "Luangsa-ard", "given" : "J. J.", "non-dropping-particle" : "", "parse-names" : false, "suffix" : "" }, { "dropping-particle" : "", "family" : "Lumbsch", "given" : "H. T.", "non-dropping-particle" : "", "parse-names" : false, "suffix" : "" }, { "dropping-particle" : "", "family" : "Maganti", "given" : "H.", "non-dropping-particle" : "", "parse-names" : false, "suffix" : "" }, { "dropping-particle" : "", "family" : "Maharachchikumbura", "given" : "S. S. N.", "non-dropping-particle" : "", "parse-names" : false, "suffix" : "" }, { "dropping-particle" : "", "family" : "Martin", "given" : "M. P.", "non-dropping-particle" : "", "parse-names" : false, "suffix" : "" }, { "dropping-particle" : "", "family" : "May", "given" : "T. W.", "non-dropping-particle" : "", "parse-names" : false, "suffix" : "" }, { "dropping-particle" : "", "family" : "McTaggart", "given" : "A. R.", "non-dropping-particle" : "", "parse-names" : false, "suffix" : "" }, { "dropping-particle" : "", "family" : "Methven", "given" : "A. S.", "non-dropping-particle" : "", "parse-names" : false, "suffix" : "" }, { "dropping-particle" : "", "family" : "Meyer", "given" : "W.", "non-dropping-particle" : "", "parse-names" : false, "suffix" : "" }, { "dropping-particle" : "", "family" : "Moncalvo", "given" : "J.-M.", "non-dropping-particle" : "", "parse-names" : false, "suffix" : "" }, { "dropping-particle" : "", "family" : "Mongkolsamrit", "given" : "S.", "non-dropping-particle" : "", "parse-names" : false, "suffix" : "" }, { "dropping-particle" : "", "family" : "Nagy", "given" : "L. G.", "non-dropping-particle" : "", "parse-names" : false, "suffix" : "" }, { "dropping-particle" : "", "family" : "Nilsson", "given" : "R. H.", "non-dropping-particle" : "", "parse-names" : false, "suffix" : "" }, { "dropping-particle" : "", "family" : "Niskanen", "given" : "T.", "non-dropping-particle" : "", "parse-names" : false, "suffix" : "" }, { "dropping-particle" : "", "family" : "Nyilasi", "given" : "I.", "non-dropping-particle" : "", "parse-names" : false, "suffix" : "" }, { "dropping-particle" : "", "family" : "Okada", "given" : "G.", "non-dropping-particle" : "", "parse-names" : false, "suffix" : "" }, { "dropping-particle" : "", "family" : "Okane", "given" : "I.", "non-dropping-particle" : "", "parse-names" : false, "suffix" : "" }, { "dropping-particle" : "", "family" : "Olariaga", "given" : "I.", "non-dropping-particle" : "", "parse-names" : false, "suffix" : "" }, { "dropping-particle" : "", "family" : "Otte", "given" : "J.", "non-dropping-particle" : "", "parse-names" : false, "suffix" : "" }, { "dropping-particle" : "", "family" : "Papp", "given" : "T.", "non-dropping-particle" : "", "parse-names" : false, "suffix" : "" }, { "dropping-particle" : "", "family" : "Park", "given" : "D.", "non-dropping-particle" : "", "parse-names" : false, "suffix" : "" }, { "dropping-particle" : "", "family" : "Petkovits", "given" : "T.", "non-dropping-particle" : "", "parse-names" : false, "suffix" : "" }, { "dropping-particle" : "", "family" : "Pino-Bodas", "given" : "R.", "non-dropping-particle" : "", "parse-names" : false, "suffix" : "" }, { "dropping-particle" : "", "family" : "Quaedvlieg", "given" : "W.", "non-dropping-particle" : "", "parse-names" : false, "suffix" : "" }, { "dropping-particle" : "", "family" : "Raja", "given" : "H. A.", "non-dropping-particle" : "", "parse-names" : false, "suffix" : "" }, { "dropping-particle" : "", "family" : "Redecker", "given" : "D.", "non-dropping-particle" : "", "parse-names" : false, "suffix" : "" }, { "dropping-particle" : "", "family" : "Rintoul", "given" : "T. L.", "non-dropping-particle" : "", "parse-names" : false, "suffix" : "" }, { "dropping-particle" : "", "family" : "Ruibal", "given" : "C.", "non-dropping-particle" : "", "parse-names" : false, "suffix" : "" }, { "dropping-particle" : "", "family" : "Sarmiento-Ramirez", "given" : "J. M.", "non-dropping-particle" : "", "parse-names" : false, "suffix" : "" }, { "dropping-particle" : "", "family" : "Schmitt", "given" : "I.", "non-dropping-particle" : "", "parse-names" : false, "suffix" : "" }, { "dropping-particle" : "", "family" : "Schussler", "given" : "A.", "non-dropping-particle" : "", "parse-names" : false, "suffix" : "" }, { "dropping-particle" : "", "family" : "Shearer", "given" : "C.", "non-dropping-particle" : "", "parse-names" : false, "suffix" : "" }, { "dropping-particle" : "", "family" : "Sotome", "given" : "K.", "non-dropping-particle" : "", "parse-names" : false, "suffix" : "" }, { "dropping-particle" : "", "family" : "Stefani", "given" : "F. O. P.", "non-dropping-particle" : "", "parse-names" : false, "suffix" : "" }, { "dropping-particle" : "", "family" : "Stenroos", "given" : "S.", "non-dropping-particle" : "", "parse-names" : false, "suffix" : "" }, { "dropping-particle" : "", "family" : "Stielow", "given" : "B.", "non-dropping-particle" : "", "parse-names" : false, "suffix" : "" }, { "dropping-particle" : "", "family" : "Stockinger", "given" : "H.", "non-dropping-particle" : "", "parse-names" : false, "suffix" : "" }, { "dropping-particle" : "", "family" : "Suetrong", "given" : "S.", "non-dropping-particle" : "", "parse-names" : false, "suffix" : "" }, { "dropping-particle" : "", "family" : "Suh", "given" : "S.-O.", "non-dropping-particle" : "", "parse-names" : false, "suffix" : "" }, { "dropping-particle" : "", "family" : "Sung", "given" : "G.-H.", "non-dropping-particle" : "", "parse-names" : false, "suffix" : "" }, { "dropping-particle" : "", "family" : "Suzuki", "given" : "M.", "non-dropping-particle" : "", "parse-names" : false, "suffix" : "" }, { "dropping-particle" : "", "family" : "Tanaka", "given" : "K.", "non-dropping-particle" : "", "parse-names" : false, "suffix" : "" }, { "dropping-particle" : "", "family" : "Tedersoo", "given" : "L.", "non-dropping-particle" : "", "parse-names" : false, "suffix" : "" }, { "dropping-particle" : "", "family" : "Telleria", "given" : "M. T.", "non-dropping-particle" : "", "parse-names" : false, "suffix" : "" }, { "dropping-particle" : "", "family" : "Tretter", "given" : "E.", "non-dropping-particle" : "", "parse-names" : false, "suffix" : "" }, { "dropping-particle" : "", "family" : "Untereiner", "given" : "W. A.", "non-dropping-particle" : "", "parse-names" : false, "suffix" : "" }, { "dropping-particle" : "", "family" : "Urbina", "given" : "H.", "non-dropping-particle" : "", "parse-names" : false, "suffix" : "" }, { "dropping-particle" : "", "family" : "Vagvolgyi", "given" : "C.", "non-dropping-particle" : "", "parse-names" : false, "suffix" : "" }, { "dropping-particle" : "", "family" : "Vialle", "given" : "A.", "non-dropping-particle" : "", "parse-names" : false, "suffix" : "" }, { "dropping-particle" : "", "family" : "Vu", "given" : "T. D.", "non-dropping-particle" : "", "parse-names" : false, "suffix" : "" }, { "dropping-particle" : "", "family" : "Walther", "given" : "G.", "non-dropping-particle" : "", "parse-names" : false, "suffix" : "" }, { "dropping-particle" : "", "family" : "Wang", "given" : "Q.-M.", "non-dropping-particle" : "", "parse-names" : false, "suffix" : "" }, { "dropping-particle" : "", "family" : "Wang", "given" : "Y.", "non-dropping-particle" : "", "parse-names" : false, "suffix" : "" }, { "dropping-particle" : "", "family" : "Weir", "given" : "B. S.", "non-dropping-particle" : "", "parse-names" : false, "suffix" : "" }, { "dropping-particle" : "", "family" : "Weiss", "given" : "M.", "non-dropping-particle" : "", "parse-names" : false, "suffix" : "" }, { "dropping-particle" : "", "family" : "White", "given" : "M. M.", "non-dropping-particle" : "", "parse-names" : false, "suffix" : "" }, { "dropping-particle" : "", "family" : "Xu", "given" : "J.", "non-dropping-particle" : "", "parse-names" : false, "suffix" : "" }, { "dropping-particle" : "", "family" : "Yahr", "given" : "R.", "non-dropping-particle" : "", "parse-names" : false, "suffix" : "" }, { "dropping-particle" : "", "family" : "Yang", "given" : "Z. L.", "non-dropping-particle" : "", "parse-names" : false, "suffix" : "" }, { "dropping-particle" : "", "family" : "Yurkov", "given" : "A.", "non-dropping-particle" : "", "parse-names" : false, "suffix" : "" }, { "dropping-particle" : "", "family" : "Zamora", "given" : "J.-C.", "non-dropping-particle" : "", "parse-names" : false, "suffix" : "" }, { "dropping-particle" : "", "family" : "Zhang", "given" : "N.", "non-dropping-particle" : "", "parse-names" : false, "suffix" : "" }, { "dropping-particle" : "", "family" : "Zhuang", "given" : "W.-Y.", "non-dropping-particle" : "", "parse-names" : false, "suffix" : "" }, { "dropping-particle" : "", "family" : "Schindel", "given" : "D.", "non-dropping-particle" : "", "parse-names" : false, "suffix" : "" } ], "container-title" : "Proceedings of the National Academy of Sciences", "id" : "ITEM-1", "issue" : "16", "issued" : { "date-parts" : [ [ "2012" ] ] }, "page" : "6241-6246", "title" : "Nuclear ribosomal internal transcribed spacer (ITS) region as a universal DNA barcode marker for Fungi", "type" : "article-journal", "volume" : "109" }, "uris" : [ "http://www.mendeley.com/documents/?uuid=ae76496c-78eb-4100-a833-641172eef4f4" ] } ], "mendeley" : { "formattedCitation" : "&lt;sup&gt;2&lt;/sup&gt;", "plainTextFormattedCitation" : "2", "previouslyFormattedCitation" : "&lt;sup&gt;2&lt;/sup&gt;" }, "properties" : {  }, "schema" : "https://github.com/citation-style-language/schema/raw/master/csl-citation.json" }</w:instrText>
      </w:r>
      <w:r w:rsidR="00513750" w:rsidRPr="00C25988">
        <w:rPr>
          <w:rFonts w:ascii="Arial" w:hAnsi="Arial" w:cs="Arial"/>
        </w:rPr>
        <w:fldChar w:fldCharType="separate"/>
      </w:r>
      <w:r w:rsidRPr="00C25988">
        <w:rPr>
          <w:rFonts w:ascii="Arial" w:hAnsi="Arial" w:cs="Arial"/>
          <w:noProof/>
          <w:vertAlign w:val="superscript"/>
        </w:rPr>
        <w:t>2</w:t>
      </w:r>
      <w:r w:rsidR="00513750" w:rsidRPr="00C25988">
        <w:rPr>
          <w:rFonts w:ascii="Arial" w:hAnsi="Arial" w:cs="Arial"/>
        </w:rPr>
        <w:fldChar w:fldCharType="end"/>
      </w:r>
      <w:r w:rsidRPr="00C25988">
        <w:rPr>
          <w:rFonts w:ascii="Arial" w:hAnsi="Arial" w:cs="Arial"/>
        </w:rPr>
        <w:t>.</w:t>
      </w:r>
    </w:p>
    <w:p w:rsidR="00D2356A" w:rsidRPr="00CD2346" w:rsidRDefault="00D2356A" w:rsidP="00D2356A">
      <w:pPr>
        <w:ind w:firstLine="720"/>
        <w:rPr>
          <w:rFonts w:ascii="Arial" w:hAnsi="Arial" w:cs="Arial"/>
        </w:rPr>
      </w:pPr>
      <w:r w:rsidRPr="00C25988">
        <w:rPr>
          <w:rFonts w:ascii="Arial" w:hAnsi="Arial" w:cs="Arial"/>
        </w:rPr>
        <w:t>There are potential problems with using the ITS region as the barcode. T</w:t>
      </w:r>
      <w:r w:rsidR="00FB1789" w:rsidRPr="00C25988">
        <w:rPr>
          <w:rFonts w:ascii="Arial" w:hAnsi="Arial" w:cs="Arial"/>
        </w:rPr>
        <w:t xml:space="preserve">he </w:t>
      </w:r>
      <w:proofErr w:type="spellStart"/>
      <w:r w:rsidR="00FB1789" w:rsidRPr="00C25988">
        <w:rPr>
          <w:rFonts w:ascii="Arial" w:hAnsi="Arial" w:cs="Arial"/>
        </w:rPr>
        <w:t>rDNA</w:t>
      </w:r>
      <w:proofErr w:type="spellEnd"/>
      <w:r w:rsidR="00FB1789" w:rsidRPr="00C25988">
        <w:rPr>
          <w:rFonts w:ascii="Arial" w:hAnsi="Arial" w:cs="Arial"/>
        </w:rPr>
        <w:t xml:space="preserve"> </w:t>
      </w:r>
      <w:proofErr w:type="spellStart"/>
      <w:r w:rsidR="00FB1789" w:rsidRPr="00C25988">
        <w:rPr>
          <w:rFonts w:ascii="Arial" w:hAnsi="Arial" w:cs="Arial"/>
        </w:rPr>
        <w:t>cistron</w:t>
      </w:r>
      <w:proofErr w:type="spellEnd"/>
      <w:r w:rsidR="00C25988">
        <w:rPr>
          <w:rFonts w:ascii="Arial" w:hAnsi="Arial" w:cs="Arial"/>
        </w:rPr>
        <w:t xml:space="preserve"> (which contains</w:t>
      </w:r>
      <w:r>
        <w:rPr>
          <w:rFonts w:ascii="Arial" w:hAnsi="Arial" w:cs="Arial"/>
        </w:rPr>
        <w:t xml:space="preserve"> the ITS region)</w:t>
      </w:r>
      <w:r w:rsidR="00FB1789" w:rsidRPr="00CD2346">
        <w:rPr>
          <w:rFonts w:ascii="Arial" w:hAnsi="Arial" w:cs="Arial"/>
        </w:rPr>
        <w:t xml:space="preserve"> is a</w:t>
      </w:r>
      <w:r w:rsidR="006419C8" w:rsidRPr="00CD2346">
        <w:rPr>
          <w:rFonts w:ascii="Arial" w:hAnsi="Arial" w:cs="Arial"/>
        </w:rPr>
        <w:t>n</w:t>
      </w:r>
      <w:r w:rsidR="00FB1789" w:rsidRPr="00CD2346">
        <w:rPr>
          <w:rFonts w:ascii="Arial" w:hAnsi="Arial" w:cs="Arial"/>
        </w:rPr>
        <w:t xml:space="preserve"> abundantly repeated region of the genome and there is concern that the </w:t>
      </w:r>
      <w:proofErr w:type="spellStart"/>
      <w:r w:rsidR="00FB1789" w:rsidRPr="00CD2346">
        <w:rPr>
          <w:rFonts w:ascii="Arial" w:hAnsi="Arial" w:cs="Arial"/>
        </w:rPr>
        <w:t>cistron</w:t>
      </w:r>
      <w:proofErr w:type="spellEnd"/>
      <w:r w:rsidR="00FB1789" w:rsidRPr="00CD2346">
        <w:rPr>
          <w:rFonts w:ascii="Arial" w:hAnsi="Arial" w:cs="Arial"/>
        </w:rPr>
        <w:t xml:space="preserve"> may be subject to intragenomic variation</w:t>
      </w:r>
      <w:r w:rsidR="00513750" w:rsidRPr="00CD2346">
        <w:rPr>
          <w:rFonts w:ascii="Arial" w:hAnsi="Arial" w:cs="Arial"/>
        </w:rPr>
        <w:fldChar w:fldCharType="begin" w:fldLock="1"/>
      </w:r>
      <w:r w:rsidR="005C5051" w:rsidRPr="00CD2346">
        <w:rPr>
          <w:rFonts w:ascii="Arial" w:hAnsi="Arial" w:cs="Arial"/>
        </w:rPr>
        <w:instrText>ADDIN CSL_CITATION { "citationItems" : [ { "id" : "ITEM-1", "itemData" : { "DOI" : "10.1371/journal.pone.0078230", "ISSN" : "19326203", "PMID" : "24147124", "abstract" : "Ribosomal loci represent a major tool for investigating environmental diversity and community structure via high-throughput marker gene studies of eukaryotes (e.g. 18S rRNA). Since the estimation of species' abundance is a major goal of environmental studies (by counting numbers of sequences), understanding the patterns of rRNA copy number across species will be critical for informing such high-throughput approaches. Such knowledge is critical, given that ribosomal RNA genes exist within multi-copy repeated arrays in a genome. Here we measured the repeat copy number for six nematode species by mapping the sequences from whole genome shotgun libraries against reference sequences for their rRNA repeat. This revealed a 6-fold variation in repeat copy number amongst taxa investigated, with levels of intragenomic variation ranging from 56 to 323 copies of the rRNA array. By applying the same approach to four C. elegans mutation accumulation lines propagated by repeated bottlenecking for an average of ~400 generations, we find on average a 2-fold increase in repeat copy number (rate of increase in rRNA estimated at 0.0285-0.3414 copies per generation), suggesting that rRNA repeat copy number is subject to selection. Within each Caenorhabditis species, the majority of intragenomic variation found across the rRNA repeat was observed within gene regions (18S, 28S, 5.8S), suggesting that such intragenomic variation is not a product of selection for rRNA coding function. We find that the dramatic variation in repeat copy number among these six nematode genomes would limit the use of rRNA in estimates of organismal abundance. In addition, the unique pattern of variation within a single genome was uncorrelated with patterns of divergence between species, reflecting a strong signature of natural selection for rRNA function. A better understanding of the factors that control or affect copy number in these arrays, as well as their rates and patterns of evolution, will be critical for informing estimates of global biodiversity.", "author" : [ { "dropping-particle" : "", "family" : "Bik", "given" : "Holly M.", "non-dropping-particle" : "", "parse-names" : false, "suffix" : "" }, { "dropping-particle" : "", "family" : "Fournier", "given" : "David", "non-dropping-particle" : "", "parse-names" : false, "suffix" : "" }, { "dropping-particle" : "", "family" : "Sung", "given" : "Way", "non-dropping-particle" : "", "parse-names" : false, "suffix" : "" }, { "dropping-particle" : "", "family" : "Bergeron", "given" : "R. Daniel", "non-dropping-particle" : "", "parse-names" : false, "suffix" : "" }, { "dropping-particle" : "", "family" : "Thomas", "given" : "W. Kelley", "non-dropping-particle" : "", "parse-names" : false, "suffix" : "" } ], "container-title" : "PLoS ONE", "id" : "ITEM-1", "issue" : "10", "issued" : { "date-parts" : [ [ "2013" ] ] }, "page" : "1-8", "title" : "Intra-Genomic Variation in the Ribosomal Repeats of Nematodes", "type" : "article-journal", "volume" : "8" }, "uris" : [ "http://www.mendeley.com/documents/?uuid=dc54e668-40fe-44a0-afcf-6458f3802aa2" ] } ], "mendeley" : { "formattedCitation" : "&lt;sup&gt;4&lt;/sup&gt;", "plainTextFormattedCitation" : "4", "previouslyFormattedCitation" : "&lt;sup&gt;4&lt;/sup&gt;" }, "properties" : {  }, "schema" : "https://github.com/citation-style-language/schema/raw/master/csl-citation.json" }</w:instrText>
      </w:r>
      <w:r w:rsidR="00513750" w:rsidRPr="00CD2346">
        <w:rPr>
          <w:rFonts w:ascii="Arial" w:hAnsi="Arial" w:cs="Arial"/>
        </w:rPr>
        <w:fldChar w:fldCharType="separate"/>
      </w:r>
      <w:r w:rsidR="005C5051" w:rsidRPr="00CD2346">
        <w:rPr>
          <w:rFonts w:ascii="Arial" w:hAnsi="Arial" w:cs="Arial"/>
          <w:noProof/>
          <w:vertAlign w:val="superscript"/>
        </w:rPr>
        <w:t>4</w:t>
      </w:r>
      <w:r w:rsidR="00513750" w:rsidRPr="00CD2346">
        <w:rPr>
          <w:rFonts w:ascii="Arial" w:hAnsi="Arial" w:cs="Arial"/>
        </w:rPr>
        <w:fldChar w:fldCharType="end"/>
      </w:r>
      <w:r w:rsidR="00FB1789" w:rsidRPr="00CD2346">
        <w:rPr>
          <w:rFonts w:ascii="Arial" w:hAnsi="Arial" w:cs="Arial"/>
        </w:rPr>
        <w:t xml:space="preserve">. Too much intragenomic variation could invalidate the ITS region as a </w:t>
      </w:r>
      <w:r w:rsidR="005C5051" w:rsidRPr="00CD2346">
        <w:rPr>
          <w:rFonts w:ascii="Arial" w:hAnsi="Arial" w:cs="Arial"/>
        </w:rPr>
        <w:t xml:space="preserve">viable </w:t>
      </w:r>
      <w:r w:rsidR="00FB1789" w:rsidRPr="00CD2346">
        <w:rPr>
          <w:rFonts w:ascii="Arial" w:hAnsi="Arial" w:cs="Arial"/>
        </w:rPr>
        <w:t xml:space="preserve">barcoding </w:t>
      </w:r>
      <w:r w:rsidR="006419C8" w:rsidRPr="00CD2346">
        <w:rPr>
          <w:rFonts w:ascii="Arial" w:hAnsi="Arial" w:cs="Arial"/>
        </w:rPr>
        <w:t>sequence</w:t>
      </w:r>
      <w:r>
        <w:rPr>
          <w:rFonts w:ascii="Arial" w:hAnsi="Arial" w:cs="Arial"/>
        </w:rPr>
        <w:t>. In order to confirm if the ITS region can be useful for barcoding an investigation of its intragenomic variation is needed; this is the question this project aims to address.</w:t>
      </w:r>
    </w:p>
    <w:p w:rsidR="00D36088" w:rsidRPr="00CD2346" w:rsidRDefault="00D2356A" w:rsidP="00CD2346">
      <w:pPr>
        <w:ind w:firstLine="720"/>
        <w:rPr>
          <w:rFonts w:ascii="Arial" w:hAnsi="Arial" w:cs="Arial"/>
        </w:rPr>
      </w:pPr>
      <w:r>
        <w:rPr>
          <w:rFonts w:ascii="Arial" w:hAnsi="Arial" w:cs="Arial"/>
        </w:rPr>
        <w:t>Most</w:t>
      </w:r>
      <w:r w:rsidR="00292F6C" w:rsidRPr="00CD2346">
        <w:rPr>
          <w:rFonts w:ascii="Arial" w:hAnsi="Arial" w:cs="Arial"/>
        </w:rPr>
        <w:t xml:space="preserve"> of the analytical tools for gathering </w:t>
      </w:r>
      <w:r w:rsidR="006419C8" w:rsidRPr="00C25988">
        <w:rPr>
          <w:rFonts w:ascii="Arial" w:hAnsi="Arial" w:cs="Arial"/>
        </w:rPr>
        <w:t xml:space="preserve">and analyzing </w:t>
      </w:r>
      <w:r w:rsidR="00292F6C" w:rsidRPr="00C25988">
        <w:rPr>
          <w:rFonts w:ascii="Arial" w:hAnsi="Arial" w:cs="Arial"/>
        </w:rPr>
        <w:t>the information about intragenomi</w:t>
      </w:r>
      <w:r w:rsidR="006419C8" w:rsidRPr="00C25988">
        <w:rPr>
          <w:rFonts w:ascii="Arial" w:hAnsi="Arial" w:cs="Arial"/>
        </w:rPr>
        <w:t>c variation already exist. F</w:t>
      </w:r>
      <w:r w:rsidR="00414913" w:rsidRPr="00C25988">
        <w:rPr>
          <w:rFonts w:ascii="Arial" w:hAnsi="Arial" w:cs="Arial"/>
        </w:rPr>
        <w:t xml:space="preserve">irst NGS reads need to </w:t>
      </w:r>
      <w:r w:rsidR="00292F6C" w:rsidRPr="00C25988">
        <w:rPr>
          <w:rFonts w:ascii="Arial" w:hAnsi="Arial" w:cs="Arial"/>
        </w:rPr>
        <w:t>be aligned to a reference</w:t>
      </w:r>
      <w:r w:rsidR="00292F6C" w:rsidRPr="00CD2346">
        <w:rPr>
          <w:rFonts w:ascii="Arial" w:hAnsi="Arial" w:cs="Arial"/>
        </w:rPr>
        <w:t xml:space="preserve"> sequence. </w:t>
      </w:r>
      <w:r w:rsidR="006419C8" w:rsidRPr="00CD2346">
        <w:rPr>
          <w:rFonts w:ascii="Arial" w:hAnsi="Arial" w:cs="Arial"/>
        </w:rPr>
        <w:t>A number of software tools already exist for accomplishing</w:t>
      </w:r>
      <w:r w:rsidR="005C5051" w:rsidRPr="00CD2346">
        <w:rPr>
          <w:rFonts w:ascii="Arial" w:hAnsi="Arial" w:cs="Arial"/>
        </w:rPr>
        <w:t xml:space="preserve"> this. The most effective algorithms out there currently use implementations of the Burrows Wheeler transformation for both fast and accurate read alignments</w:t>
      </w:r>
      <w:r w:rsidR="00513750" w:rsidRPr="00CD2346">
        <w:rPr>
          <w:rFonts w:ascii="Arial" w:hAnsi="Arial" w:cs="Arial"/>
        </w:rPr>
        <w:fldChar w:fldCharType="begin" w:fldLock="1"/>
      </w:r>
      <w:r w:rsidR="005C5051" w:rsidRPr="00CD2346">
        <w:rPr>
          <w:rFonts w:ascii="Arial" w:hAnsi="Arial" w:cs="Arial"/>
        </w:rPr>
        <w:instrText>ADDIN CSL_CITATION { "citationItems" : [ { "id" : "ITEM-1", "itemData" : { "DOI" : "10.1.1.37.6774", "ISBN" : "0769518966", "ISSN" : "15708667", "PMID" : "1194077", "abstract" : "We describe a block-sorting, lossless data compression algorithm, and our imple- mentation of that algorithm. We compare the performance of our implementation with widely available data compressors running on the same hardware. The algorithmworks by applying a reversible transformation to a block of input text. The transformation does not itself compress the data, but reorders it to make it easy to compress with simple algorithms such as move-to-front coding. Ouralgorithm achieves speed comparable to algorithmsbased on the techniques of Lempel and Ziv, but obtains compression close to the best statisticalmodelling techniques. The size of the input block must be large (a few kilobytes) to achieve good compression.", "author" : [ { "dropping-particle" : "", "family" : "Burrows", "given" : "M", "non-dropping-particle" : "", "parse-names" : false, "suffix" : "" }, { "dropping-particle" : "", "family" : "Wheeler", "given" : "Dj", "non-dropping-particle" : "", "parse-names" : false, "suffix" : "" } ], "container-title" : "Algorithm, Data Compression", "id" : "ITEM-1", "issue" : "124", "issued" : { "date-parts" : [ [ "1994" ] ] }, "page" : "18", "title" : "A block-sorting lossless data compression algorithm", "type" : "article-journal" }, "uris" : [ "http://www.mendeley.com/documents/?uuid=1956eff6-aaa7-418d-acd0-92b6924fef1e" ] }, { "id" : "ITEM-2", "itemData" : { "DOI" : "10.1093/bioinformatics/btp324", "ISBN" : "1367-4811 (Electronic)\\r1367-4803 (Linking)", "ISSN" : "13674803",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"id" : "ITEM-2", "issue" : "14", "issued" : { "date-parts" : [ [ "2009" ] ] }, "page" : "1754-1760", "title" : "Fast and accurate short read alignment with Burrows-Wheeler transform", "type" : "article-journal", "volume" : "25" }, "uris" : [ "http://www.mendeley.com/documents/?uuid=6e76fe0c-f623-4f2b-a8d6-3a138ff9625e" ] } ], "mendeley" : { "formattedCitation" : "&lt;sup&gt;5,6&lt;/sup&gt;", "plainTextFormattedCitation" : "5,6", "previouslyFormattedCitation" : "&lt;sup&gt;5,6&lt;/sup&gt;" }, "properties" : {  }, "schema" : "https://github.com/citation-style-language/schema/raw/master/csl-citation.json" }</w:instrText>
      </w:r>
      <w:r w:rsidR="00513750" w:rsidRPr="00CD2346">
        <w:rPr>
          <w:rFonts w:ascii="Arial" w:hAnsi="Arial" w:cs="Arial"/>
        </w:rPr>
        <w:fldChar w:fldCharType="separate"/>
      </w:r>
      <w:r w:rsidR="005C5051" w:rsidRPr="00CD2346">
        <w:rPr>
          <w:rFonts w:ascii="Arial" w:hAnsi="Arial" w:cs="Arial"/>
          <w:noProof/>
          <w:vertAlign w:val="superscript"/>
        </w:rPr>
        <w:t>5,6</w:t>
      </w:r>
      <w:r w:rsidR="00513750" w:rsidRPr="00CD2346">
        <w:rPr>
          <w:rFonts w:ascii="Arial" w:hAnsi="Arial" w:cs="Arial"/>
        </w:rPr>
        <w:fldChar w:fldCharType="end"/>
      </w:r>
      <w:r w:rsidR="005C5051" w:rsidRPr="00CD2346">
        <w:rPr>
          <w:rFonts w:ascii="Arial" w:hAnsi="Arial" w:cs="Arial"/>
        </w:rPr>
        <w:t>.</w:t>
      </w:r>
      <w:r w:rsidR="006419C8" w:rsidRPr="00CD2346">
        <w:rPr>
          <w:rFonts w:ascii="Arial" w:hAnsi="Arial" w:cs="Arial"/>
        </w:rPr>
        <w:t xml:space="preserve"> </w:t>
      </w:r>
      <w:r w:rsidR="005C5051" w:rsidRPr="00CD2346">
        <w:rPr>
          <w:rFonts w:ascii="Arial" w:hAnsi="Arial" w:cs="Arial"/>
        </w:rPr>
        <w:t xml:space="preserve">Two such implementations widely used today are </w:t>
      </w:r>
      <w:r w:rsidR="006419C8" w:rsidRPr="00CD2346">
        <w:rPr>
          <w:rFonts w:ascii="Arial" w:hAnsi="Arial" w:cs="Arial"/>
        </w:rPr>
        <w:t>BowTie</w:t>
      </w:r>
      <w:r w:rsidR="00513750" w:rsidRPr="00CD2346">
        <w:rPr>
          <w:rFonts w:ascii="Arial" w:hAnsi="Arial" w:cs="Arial"/>
        </w:rPr>
        <w:fldChar w:fldCharType="begin" w:fldLock="1"/>
      </w:r>
      <w:r w:rsidR="005C5051" w:rsidRPr="00CD2346">
        <w:rPr>
          <w:rFonts w:ascii="Arial" w:hAnsi="Arial" w:cs="Arial"/>
        </w:rPr>
        <w:instrText>ADDIN CSL_CITATION { "citationItems" : [ { "id" : "ITEM-1", "itemData" : { "DOI" : "10.1186/gb-2009-10-3-r25", "ISBN" : "1465-6914 (Electronic)\\n1465-6906 (Linking)", "ISSN" : "14747596",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 ] }, "title" : "Ultrafast and memory-efficient alignment of short DNA sequences to the human genome", "type" : "article-journal", "volume" : "10" }, "uris" : [ "http://www.mendeley.com/documents/?uuid=7cf3f6ac-4bab-4e85-af2e-6037d1d73a65" ] } ], "mendeley" : { "formattedCitation" : "&lt;sup&gt;7&lt;/sup&gt;", "plainTextFormattedCitation" : "7", "previouslyFormattedCitation" : "&lt;sup&gt;7&lt;/sup&gt;" }, "properties" : {  }, "schema" : "https://github.com/citation-style-language/schema/raw/master/csl-citation.json" }</w:instrText>
      </w:r>
      <w:r w:rsidR="00513750" w:rsidRPr="00CD2346">
        <w:rPr>
          <w:rFonts w:ascii="Arial" w:hAnsi="Arial" w:cs="Arial"/>
        </w:rPr>
        <w:fldChar w:fldCharType="separate"/>
      </w:r>
      <w:r w:rsidR="005C5051" w:rsidRPr="00CD2346">
        <w:rPr>
          <w:rFonts w:ascii="Arial" w:hAnsi="Arial" w:cs="Arial"/>
          <w:noProof/>
          <w:vertAlign w:val="superscript"/>
        </w:rPr>
        <w:t>7</w:t>
      </w:r>
      <w:r w:rsidR="00513750" w:rsidRPr="00CD2346">
        <w:rPr>
          <w:rFonts w:ascii="Arial" w:hAnsi="Arial" w:cs="Arial"/>
        </w:rPr>
        <w:fldChar w:fldCharType="end"/>
      </w:r>
      <w:r w:rsidR="006419C8" w:rsidRPr="00CD2346">
        <w:rPr>
          <w:rFonts w:ascii="Arial" w:hAnsi="Arial" w:cs="Arial"/>
        </w:rPr>
        <w:t xml:space="preserve"> and BWA</w:t>
      </w:r>
      <w:r w:rsidR="00513750" w:rsidRPr="00CD2346">
        <w:rPr>
          <w:rFonts w:ascii="Arial" w:hAnsi="Arial" w:cs="Arial"/>
        </w:rPr>
        <w:fldChar w:fldCharType="begin" w:fldLock="1"/>
      </w:r>
      <w:r w:rsidR="005C5051" w:rsidRPr="00CD2346">
        <w:rPr>
          <w:rFonts w:ascii="Arial" w:hAnsi="Arial" w:cs="Arial"/>
        </w:rPr>
        <w:instrText>ADDIN CSL_CITATION { "citationItems" : [ { "id" : "ITEM-1", "itemData" : { "DOI" : "10.1093/bioinformatics/btp324", "ISBN" : "1367-4811 (Electronic)\\r1367-4803 (Linking)", "ISSN" : "13674803",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"id" : "ITEM-1", "issue" : "14", "issued" : { "date-parts" : [ [ "2009" ] ] }, "page" : "1754-1760", "title" : "Fast and accurate short read alignment with Burrows-Wheeler transform", "type" : "article-journal", "volume" : "25" }, "uris" : [ "http://www.mendeley.com/documents/?uuid=6e76fe0c-f623-4f2b-a8d6-3a138ff9625e" ] } ], "mendeley" : { "formattedCitation" : "&lt;sup&gt;6&lt;/sup&gt;", "plainTextFormattedCitation" : "6", "previouslyFormattedCitation" : "&lt;sup&gt;6&lt;/sup&gt;" }, "properties" : {  }, "schema" : "https://github.com/citation-style-language/schema/raw/master/csl-citation.json" }</w:instrText>
      </w:r>
      <w:r w:rsidR="00513750" w:rsidRPr="00CD2346">
        <w:rPr>
          <w:rFonts w:ascii="Arial" w:hAnsi="Arial" w:cs="Arial"/>
        </w:rPr>
        <w:fldChar w:fldCharType="separate"/>
      </w:r>
      <w:r w:rsidR="005C5051" w:rsidRPr="00CD2346">
        <w:rPr>
          <w:rFonts w:ascii="Arial" w:hAnsi="Arial" w:cs="Arial"/>
          <w:noProof/>
          <w:vertAlign w:val="superscript"/>
        </w:rPr>
        <w:t>6</w:t>
      </w:r>
      <w:r w:rsidR="00513750" w:rsidRPr="00CD2346">
        <w:rPr>
          <w:rFonts w:ascii="Arial" w:hAnsi="Arial" w:cs="Arial"/>
        </w:rPr>
        <w:fldChar w:fldCharType="end"/>
      </w:r>
      <w:r w:rsidR="00292F6C" w:rsidRPr="00CD2346">
        <w:rPr>
          <w:rFonts w:ascii="Arial" w:hAnsi="Arial" w:cs="Arial"/>
        </w:rPr>
        <w:t>. After alignment</w:t>
      </w:r>
      <w:r w:rsidR="006419C8" w:rsidRPr="00CD2346">
        <w:rPr>
          <w:rFonts w:ascii="Arial" w:hAnsi="Arial" w:cs="Arial"/>
        </w:rPr>
        <w:t>,</w:t>
      </w:r>
      <w:r w:rsidR="00292F6C" w:rsidRPr="00CD2346">
        <w:rPr>
          <w:rFonts w:ascii="Arial" w:hAnsi="Arial" w:cs="Arial"/>
        </w:rPr>
        <w:t xml:space="preserve"> reads need to be indexed and put in</w:t>
      </w:r>
      <w:r w:rsidR="00D36088" w:rsidRPr="00CD2346">
        <w:rPr>
          <w:rFonts w:ascii="Arial" w:hAnsi="Arial" w:cs="Arial"/>
        </w:rPr>
        <w:t xml:space="preserve">to a more </w:t>
      </w:r>
      <w:r w:rsidR="006419C8" w:rsidRPr="00CD2346">
        <w:rPr>
          <w:rFonts w:ascii="Arial" w:hAnsi="Arial" w:cs="Arial"/>
        </w:rPr>
        <w:t>usable</w:t>
      </w:r>
      <w:r w:rsidR="00D36088" w:rsidRPr="00CD2346">
        <w:rPr>
          <w:rFonts w:ascii="Arial" w:hAnsi="Arial" w:cs="Arial"/>
        </w:rPr>
        <w:t xml:space="preserve"> format to reveal coverage</w:t>
      </w:r>
      <w:r w:rsidR="006419C8" w:rsidRPr="00CD2346">
        <w:rPr>
          <w:rFonts w:ascii="Arial" w:hAnsi="Arial" w:cs="Arial"/>
        </w:rPr>
        <w:t xml:space="preserve"> and</w:t>
      </w:r>
      <w:r>
        <w:rPr>
          <w:rFonts w:ascii="Arial" w:hAnsi="Arial" w:cs="Arial"/>
        </w:rPr>
        <w:t xml:space="preserve"> base pair consistency. T</w:t>
      </w:r>
      <w:r w:rsidR="00D36088" w:rsidRPr="00CD2346">
        <w:rPr>
          <w:rFonts w:ascii="Arial" w:hAnsi="Arial" w:cs="Arial"/>
        </w:rPr>
        <w:t>his ca</w:t>
      </w:r>
      <w:r w:rsidR="00942D32">
        <w:rPr>
          <w:rFonts w:ascii="Arial" w:hAnsi="Arial" w:cs="Arial"/>
        </w:rPr>
        <w:t>n largely be accomplished with S</w:t>
      </w:r>
      <w:r w:rsidR="00D36088" w:rsidRPr="00CD2346">
        <w:rPr>
          <w:rFonts w:ascii="Arial" w:hAnsi="Arial" w:cs="Arial"/>
        </w:rPr>
        <w:t>amtools</w:t>
      </w:r>
      <w:r w:rsidR="00513750" w:rsidRPr="00CD2346">
        <w:rPr>
          <w:rFonts w:ascii="Arial" w:hAnsi="Arial" w:cs="Arial"/>
        </w:rPr>
        <w:fldChar w:fldCharType="begin" w:fldLock="1"/>
      </w:r>
      <w:r w:rsidR="005C5051" w:rsidRPr="00CD2346">
        <w:rPr>
          <w:rFonts w:ascii="Arial" w:hAnsi="Arial" w:cs="Arial"/>
        </w:rPr>
        <w:instrText>ADDIN CSL_CITATION { "citationItems" : [ { "id" : "ITEM-1", "itemData" : { "DOI" : "10.1093/bioinformatics/btp352", "ISBN" : "1367-4803\\r1460-2059", "ISSN" : "13674803", "PMID" : "19505943", "abstract" : "SUMMARY: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"author" : [ { "dropping-particle" : "", "family" : "Li", "given" : "Heng", "non-dropping-particle" : "", "parse-names" : false, "suffix" : "" }, { "dropping-particle" : "", "family" : "Handsaker", "given" : "Bob", "non-dropping-particle" : "", "parse-names" : false, "suffix" : "" }, { "dropping-particle" : "", "family" : "Wysoker", "given" : "Alec", "non-dropping-particle" : "", "parse-names" : false, "suffix" : "" }, { "dropping-particle" : "", "family" : "Fennell", "given" : "Tim", "non-dropping-particle" : "", "parse-names" : false, "suffix" : "" }, { "dropping-particle" : "", "family" : "Ruan", "given" : "Jue", "non-dropping-particle" : "", "parse-names" : false, "suffix" : "" }, { "dropping-particle" : "", "family" : "Homer", "given" : "Nils", "non-dropping-particle" : "", "parse-names" : false, "suffix" : "" }, { "dropping-particle" : "", "family" : "Marth", "given" : "Gabor", "non-dropping-particle" : "", "parse-names" : false, "suffix" : "" }, { "dropping-particle" : "", "family" : "Abecasis", "given" : "Goncalo", "non-dropping-particle" : "", "parse-names" : false, "suffix" : "" }, { "dropping-particle" : "", "family" : "Durbin", "given" : "Richard", "non-dropping-particle" : "", "parse-names" : false, "suffix" : "" } ], "container-title" : "Bioinformatics", "id" : "ITEM-1", "issue" : "16", "issued" : { "date-parts" : [ [ "2009" ] ] }, "page" : "2078-2079", "title" : "The Sequence Alignment/Map format and SAMtools", "type" : "article-journal", "volume" : "25" }, "uris" : [ "http://www.mendeley.com/documents/?uuid=ddc6ec50-c5d6-4b33-af89-8ff590afa6ae" ] } ], "mendeley" : { "formattedCitation" : "&lt;sup&gt;8&lt;/sup&gt;", "plainTextFormattedCitation" : "8", "previouslyFormattedCitation" : "&lt;sup&gt;8&lt;/sup&gt;" }, "properties" : {  }, "schema" : "https://github.com/citation-style-language/schema/raw/master/csl-citation.json" }</w:instrText>
      </w:r>
      <w:r w:rsidR="00513750" w:rsidRPr="00CD2346">
        <w:rPr>
          <w:rFonts w:ascii="Arial" w:hAnsi="Arial" w:cs="Arial"/>
        </w:rPr>
        <w:fldChar w:fldCharType="separate"/>
      </w:r>
      <w:r w:rsidR="005C5051" w:rsidRPr="00CD2346">
        <w:rPr>
          <w:rFonts w:ascii="Arial" w:hAnsi="Arial" w:cs="Arial"/>
          <w:noProof/>
          <w:vertAlign w:val="superscript"/>
        </w:rPr>
        <w:t>8</w:t>
      </w:r>
      <w:r w:rsidR="00513750" w:rsidRPr="00CD2346">
        <w:rPr>
          <w:rFonts w:ascii="Arial" w:hAnsi="Arial" w:cs="Arial"/>
        </w:rPr>
        <w:fldChar w:fldCharType="end"/>
      </w:r>
      <w:r w:rsidR="00D36088" w:rsidRPr="00CD2346">
        <w:rPr>
          <w:rFonts w:ascii="Arial" w:hAnsi="Arial" w:cs="Arial"/>
        </w:rPr>
        <w:t xml:space="preserve">. The last step needed </w:t>
      </w:r>
      <w:r w:rsidR="00D36088" w:rsidRPr="00C25988">
        <w:rPr>
          <w:rFonts w:ascii="Arial" w:hAnsi="Arial" w:cs="Arial"/>
        </w:rPr>
        <w:t>for evaluation is to place this information in a human readable format. Many software tools have been cre</w:t>
      </w:r>
      <w:r w:rsidR="00942D32" w:rsidRPr="00C25988">
        <w:rPr>
          <w:rFonts w:ascii="Arial" w:hAnsi="Arial" w:cs="Arial"/>
        </w:rPr>
        <w:t>ated for visualizing alignments.</w:t>
      </w:r>
      <w:r w:rsidR="00D36088" w:rsidRPr="00C25988">
        <w:rPr>
          <w:rFonts w:ascii="Arial" w:hAnsi="Arial" w:cs="Arial"/>
        </w:rPr>
        <w:t xml:space="preserve"> </w:t>
      </w:r>
      <w:r w:rsidR="00942D32" w:rsidRPr="00C25988">
        <w:rPr>
          <w:rFonts w:ascii="Arial" w:hAnsi="Arial" w:cs="Arial"/>
        </w:rPr>
        <w:t xml:space="preserve">However </w:t>
      </w:r>
      <w:r w:rsidR="00D36088" w:rsidRPr="00C25988">
        <w:rPr>
          <w:rFonts w:ascii="Arial" w:hAnsi="Arial" w:cs="Arial"/>
        </w:rPr>
        <w:t xml:space="preserve">most of these tools have major dependency issues when installing </w:t>
      </w:r>
      <w:r w:rsidR="00942D32" w:rsidRPr="00C25988">
        <w:rPr>
          <w:rFonts w:ascii="Arial" w:hAnsi="Arial" w:cs="Arial"/>
        </w:rPr>
        <w:t xml:space="preserve">them </w:t>
      </w:r>
      <w:r w:rsidR="00D36088" w:rsidRPr="00C25988">
        <w:rPr>
          <w:rFonts w:ascii="Arial" w:hAnsi="Arial" w:cs="Arial"/>
        </w:rPr>
        <w:t>and are not compatible with modern operating system versions. One large exception to these generalization</w:t>
      </w:r>
      <w:r w:rsidR="00C25988" w:rsidRPr="00C25988">
        <w:rPr>
          <w:rFonts w:ascii="Arial" w:hAnsi="Arial" w:cs="Arial"/>
        </w:rPr>
        <w:t>s</w:t>
      </w:r>
      <w:r w:rsidR="00D36088" w:rsidRPr="00C25988">
        <w:rPr>
          <w:rFonts w:ascii="Arial" w:hAnsi="Arial" w:cs="Arial"/>
        </w:rPr>
        <w:t xml:space="preserve"> is </w:t>
      </w:r>
      <w:r w:rsidR="00C25988">
        <w:rPr>
          <w:rFonts w:ascii="Arial" w:hAnsi="Arial" w:cs="Arial"/>
        </w:rPr>
        <w:t>Integrative Genomics</w:t>
      </w:r>
      <w:r w:rsidR="00D36088" w:rsidRPr="00CD2346">
        <w:rPr>
          <w:rFonts w:ascii="Arial" w:hAnsi="Arial" w:cs="Arial"/>
        </w:rPr>
        <w:t xml:space="preserve"> </w:t>
      </w:r>
      <w:r w:rsidR="00C25988">
        <w:rPr>
          <w:rFonts w:ascii="Arial" w:hAnsi="Arial" w:cs="Arial"/>
        </w:rPr>
        <w:t>Viewer</w:t>
      </w:r>
      <w:r w:rsidR="00942D32">
        <w:rPr>
          <w:rFonts w:ascii="Arial" w:hAnsi="Arial" w:cs="Arial"/>
        </w:rPr>
        <w:t xml:space="preserve"> (</w:t>
      </w:r>
      <w:proofErr w:type="spellStart"/>
      <w:r w:rsidR="00942D32">
        <w:rPr>
          <w:rFonts w:ascii="Arial" w:hAnsi="Arial" w:cs="Arial"/>
        </w:rPr>
        <w:t>IGV</w:t>
      </w:r>
      <w:proofErr w:type="spellEnd"/>
      <w:r w:rsidR="00942D32">
        <w:rPr>
          <w:rFonts w:ascii="Arial" w:hAnsi="Arial" w:cs="Arial"/>
        </w:rPr>
        <w:t>)</w:t>
      </w:r>
      <w:r w:rsidR="00D36088" w:rsidRPr="00CD2346">
        <w:rPr>
          <w:rFonts w:ascii="Arial" w:hAnsi="Arial" w:cs="Arial"/>
        </w:rPr>
        <w:t xml:space="preserve"> by the Broad Institue</w:t>
      </w:r>
      <w:r w:rsidR="00513750" w:rsidRPr="00CD2346">
        <w:rPr>
          <w:rFonts w:ascii="Arial" w:hAnsi="Arial" w:cs="Arial"/>
        </w:rPr>
        <w:fldChar w:fldCharType="begin" w:fldLock="1"/>
      </w:r>
      <w:r w:rsidR="005C5051" w:rsidRPr="00CD2346">
        <w:rPr>
          <w:rFonts w:ascii="Arial" w:hAnsi="Arial" w:cs="Arial"/>
        </w:rPr>
        <w:instrText>ADDIN CSL_CITATION { "citationItems" : [ { "id" : "ITEM-1", "itemData" : { "DOI" : "10.1038/nbt0111-24", "abstract" : "The Integrative Genomics Viewer (IGV) is a high-performance visualization tool for interactive exploration of large, integrated genomic datasets. It supports a wide variety of data types, including array-based and next-generation sequence data, and genomic annotations.", "author" : [ { "dropping-particle" : "", "family" : "IGV (Integrative Genomic Viewer)", "given" : "", "non-dropping-particle" : "", "parse-names" : false, "suffix" : "" } ], "container-title" : "Broad Institute", "id" : "ITEM-1", "issue" : "1", "issued" : { "date-parts" : [ [ "2013" ] ] }, "page" : "24-26", "title" : "Integrative Genomics Viewer", "type" : "article-journal", "volume" : "29" }, "uris" : [ "http://www.mendeley.com/documents/?uuid=582474ef-444e-4a50-920d-8addb66469bc" ] } ], "mendeley" : { "formattedCitation" : "&lt;sup&gt;9&lt;/sup&gt;", "plainTextFormattedCitation" : "9", "previouslyFormattedCitation" : "&lt;sup&gt;9&lt;/sup&gt;" }, "properties" : {  }, "schema" : "https://github.com/citation-style-language/schema/raw/master/csl-citation.json" }</w:instrText>
      </w:r>
      <w:r w:rsidR="00513750" w:rsidRPr="00CD2346">
        <w:rPr>
          <w:rFonts w:ascii="Arial" w:hAnsi="Arial" w:cs="Arial"/>
        </w:rPr>
        <w:fldChar w:fldCharType="separate"/>
      </w:r>
      <w:r w:rsidR="005C5051" w:rsidRPr="00CD2346">
        <w:rPr>
          <w:rFonts w:ascii="Arial" w:hAnsi="Arial" w:cs="Arial"/>
          <w:noProof/>
          <w:vertAlign w:val="superscript"/>
        </w:rPr>
        <w:t>9</w:t>
      </w:r>
      <w:r w:rsidR="00513750" w:rsidRPr="00CD2346">
        <w:rPr>
          <w:rFonts w:ascii="Arial" w:hAnsi="Arial" w:cs="Arial"/>
        </w:rPr>
        <w:fldChar w:fldCharType="end"/>
      </w:r>
      <w:r w:rsidR="00D36088" w:rsidRPr="00CD2346">
        <w:rPr>
          <w:rFonts w:ascii="Arial" w:hAnsi="Arial" w:cs="Arial"/>
        </w:rPr>
        <w:t>.</w:t>
      </w:r>
      <w:r w:rsidR="00165F88" w:rsidRPr="00CD2346">
        <w:rPr>
          <w:rFonts w:ascii="Arial" w:hAnsi="Arial" w:cs="Arial"/>
        </w:rPr>
        <w:t xml:space="preserve"> IGV is easy to install, simple to use and works on the </w:t>
      </w:r>
      <w:r w:rsidR="006419C8" w:rsidRPr="00CD2346">
        <w:rPr>
          <w:rFonts w:ascii="Arial" w:hAnsi="Arial" w:cs="Arial"/>
        </w:rPr>
        <w:t>current Mac and Windows operating systems</w:t>
      </w:r>
      <w:r w:rsidR="00165F88" w:rsidRPr="00CD2346">
        <w:rPr>
          <w:rFonts w:ascii="Arial" w:hAnsi="Arial" w:cs="Arial"/>
        </w:rPr>
        <w:t xml:space="preserve">. But IGV lacks the functionality to visualize intragenomic variation. Additionally the IGV source </w:t>
      </w:r>
      <w:r w:rsidR="00165F88" w:rsidRPr="00C25988">
        <w:rPr>
          <w:rFonts w:ascii="Arial" w:hAnsi="Arial" w:cs="Arial"/>
        </w:rPr>
        <w:t xml:space="preserve">code does not appear to have been built in a way that supports easy extension by external developers. </w:t>
      </w:r>
      <w:r w:rsidR="0069391E" w:rsidRPr="00C25988">
        <w:rPr>
          <w:rFonts w:ascii="Arial" w:hAnsi="Arial" w:cs="Arial"/>
        </w:rPr>
        <w:t>Because of this,</w:t>
      </w:r>
      <w:r w:rsidR="00165F88" w:rsidRPr="00C25988">
        <w:rPr>
          <w:rFonts w:ascii="Arial" w:hAnsi="Arial" w:cs="Arial"/>
        </w:rPr>
        <w:t xml:space="preserve"> visualizing the information necessary to answer the ITS variation question requires a new</w:t>
      </w:r>
      <w:r w:rsidR="00942D32" w:rsidRPr="00C25988">
        <w:rPr>
          <w:rFonts w:ascii="Arial" w:hAnsi="Arial" w:cs="Arial"/>
        </w:rPr>
        <w:t>,</w:t>
      </w:r>
      <w:r w:rsidR="00165F88" w:rsidRPr="00C25988">
        <w:rPr>
          <w:rFonts w:ascii="Arial" w:hAnsi="Arial" w:cs="Arial"/>
        </w:rPr>
        <w:t xml:space="preserve"> previously</w:t>
      </w:r>
      <w:r w:rsidR="00165F88" w:rsidRPr="00CD2346">
        <w:rPr>
          <w:rFonts w:ascii="Arial" w:hAnsi="Arial" w:cs="Arial"/>
        </w:rPr>
        <w:t xml:space="preserve"> non-existent tool.</w:t>
      </w:r>
    </w:p>
    <w:p w:rsidR="00FB1789" w:rsidRPr="00CD2346" w:rsidRDefault="00FB1789" w:rsidP="00CD2346">
      <w:pPr>
        <w:ind w:firstLine="720"/>
        <w:rPr>
          <w:rFonts w:ascii="Arial" w:hAnsi="Arial" w:cs="Arial"/>
        </w:rPr>
      </w:pPr>
      <w:r w:rsidRPr="00CD2346">
        <w:rPr>
          <w:rFonts w:ascii="Arial" w:hAnsi="Arial" w:cs="Arial"/>
        </w:rPr>
        <w:t xml:space="preserve">The </w:t>
      </w:r>
      <w:r w:rsidRPr="00C25988">
        <w:rPr>
          <w:rFonts w:ascii="Arial" w:hAnsi="Arial" w:cs="Arial"/>
        </w:rPr>
        <w:t>purpose of t</w:t>
      </w:r>
      <w:r w:rsidR="00942D32" w:rsidRPr="00C25988">
        <w:rPr>
          <w:rFonts w:ascii="Arial" w:hAnsi="Arial" w:cs="Arial"/>
        </w:rPr>
        <w:t xml:space="preserve">his project is to create a tool, The Variance Visualizer (VV) </w:t>
      </w:r>
      <w:r w:rsidRPr="00C25988">
        <w:rPr>
          <w:rFonts w:ascii="Arial" w:hAnsi="Arial" w:cs="Arial"/>
        </w:rPr>
        <w:t>for visua</w:t>
      </w:r>
      <w:r w:rsidR="0069391E" w:rsidRPr="00C25988">
        <w:rPr>
          <w:rFonts w:ascii="Arial" w:hAnsi="Arial" w:cs="Arial"/>
        </w:rPr>
        <w:t>lizing a sequence of DNA and it</w:t>
      </w:r>
      <w:r w:rsidRPr="00C25988">
        <w:rPr>
          <w:rFonts w:ascii="Arial" w:hAnsi="Arial" w:cs="Arial"/>
        </w:rPr>
        <w:t xml:space="preserve">s intragenomic variation. </w:t>
      </w:r>
      <w:r w:rsidR="00B04C1C" w:rsidRPr="00C25988">
        <w:rPr>
          <w:rFonts w:ascii="Arial" w:hAnsi="Arial" w:cs="Arial"/>
        </w:rPr>
        <w:t>VV</w:t>
      </w:r>
      <w:r w:rsidRPr="00C25988">
        <w:rPr>
          <w:rFonts w:ascii="Arial" w:hAnsi="Arial" w:cs="Arial"/>
        </w:rPr>
        <w:t xml:space="preserve"> </w:t>
      </w:r>
      <w:r w:rsidR="009867D4" w:rsidRPr="00C25988">
        <w:rPr>
          <w:rFonts w:ascii="Arial" w:hAnsi="Arial" w:cs="Arial"/>
        </w:rPr>
        <w:t xml:space="preserve">will be </w:t>
      </w:r>
      <w:r w:rsidRPr="00C25988">
        <w:rPr>
          <w:rFonts w:ascii="Arial" w:hAnsi="Arial" w:cs="Arial"/>
        </w:rPr>
        <w:t xml:space="preserve">useful in answering </w:t>
      </w:r>
      <w:r w:rsidR="005C5051" w:rsidRPr="00C25988">
        <w:rPr>
          <w:rFonts w:ascii="Arial" w:hAnsi="Arial" w:cs="Arial"/>
        </w:rPr>
        <w:t>the</w:t>
      </w:r>
      <w:r w:rsidRPr="00C25988">
        <w:rPr>
          <w:rFonts w:ascii="Arial" w:hAnsi="Arial" w:cs="Arial"/>
        </w:rPr>
        <w:t xml:space="preserve"> </w:t>
      </w:r>
      <w:r w:rsidR="005C5051" w:rsidRPr="00C25988">
        <w:rPr>
          <w:rFonts w:ascii="Arial" w:hAnsi="Arial" w:cs="Arial"/>
        </w:rPr>
        <w:t>question</w:t>
      </w:r>
      <w:r w:rsidR="0069391E" w:rsidRPr="00C25988">
        <w:rPr>
          <w:rFonts w:ascii="Arial" w:hAnsi="Arial" w:cs="Arial"/>
        </w:rPr>
        <w:t xml:space="preserve"> of whether or not</w:t>
      </w:r>
      <w:r w:rsidR="009867D4" w:rsidRPr="00C25988">
        <w:rPr>
          <w:rFonts w:ascii="Arial" w:hAnsi="Arial" w:cs="Arial"/>
        </w:rPr>
        <w:t xml:space="preserve"> the ITS region is consistent, uniq</w:t>
      </w:r>
      <w:r w:rsidR="00942D32" w:rsidRPr="00C25988">
        <w:rPr>
          <w:rFonts w:ascii="Arial" w:hAnsi="Arial" w:cs="Arial"/>
        </w:rPr>
        <w:t>ue, and not overly variant with</w:t>
      </w:r>
      <w:r w:rsidR="0069391E" w:rsidRPr="00C25988">
        <w:rPr>
          <w:rFonts w:ascii="Arial" w:hAnsi="Arial" w:cs="Arial"/>
        </w:rPr>
        <w:t xml:space="preserve">in an individual. </w:t>
      </w:r>
      <w:r w:rsidR="00E96C4B" w:rsidRPr="00C25988">
        <w:rPr>
          <w:rFonts w:ascii="Arial" w:hAnsi="Arial" w:cs="Arial"/>
        </w:rPr>
        <w:t>The</w:t>
      </w:r>
      <w:r w:rsidR="006419C8" w:rsidRPr="00C25988">
        <w:rPr>
          <w:rFonts w:ascii="Arial" w:hAnsi="Arial" w:cs="Arial"/>
        </w:rPr>
        <w:t xml:space="preserve"> </w:t>
      </w:r>
      <w:r w:rsidR="00B04C1C" w:rsidRPr="00C25988">
        <w:rPr>
          <w:rFonts w:ascii="Arial" w:hAnsi="Arial" w:cs="Arial"/>
        </w:rPr>
        <w:t>accuracy</w:t>
      </w:r>
      <w:r w:rsidR="006419C8" w:rsidRPr="00C25988">
        <w:rPr>
          <w:rFonts w:ascii="Arial" w:hAnsi="Arial" w:cs="Arial"/>
        </w:rPr>
        <w:t xml:space="preserve"> of this tool will be validated in two ways. The first</w:t>
      </w:r>
      <w:r w:rsidR="00E96C4B" w:rsidRPr="00C25988">
        <w:rPr>
          <w:rFonts w:ascii="Arial" w:hAnsi="Arial" w:cs="Arial"/>
        </w:rPr>
        <w:t xml:space="preserve"> way will </w:t>
      </w:r>
      <w:r w:rsidR="0069391E" w:rsidRPr="00C25988">
        <w:rPr>
          <w:rFonts w:ascii="Arial" w:hAnsi="Arial" w:cs="Arial"/>
        </w:rPr>
        <w:t>compare</w:t>
      </w:r>
      <w:r w:rsidR="005C5051" w:rsidRPr="00C25988">
        <w:rPr>
          <w:rFonts w:ascii="Arial" w:hAnsi="Arial" w:cs="Arial"/>
        </w:rPr>
        <w:t xml:space="preserve"> the sequence image</w:t>
      </w:r>
      <w:r w:rsidR="006419C8" w:rsidRPr="00C25988">
        <w:rPr>
          <w:rFonts w:ascii="Arial" w:hAnsi="Arial" w:cs="Arial"/>
        </w:rPr>
        <w:t xml:space="preserve"> it creates to </w:t>
      </w:r>
      <w:r w:rsidR="005C5051" w:rsidRPr="00C25988">
        <w:rPr>
          <w:rFonts w:ascii="Arial" w:hAnsi="Arial" w:cs="Arial"/>
        </w:rPr>
        <w:t xml:space="preserve">a </w:t>
      </w:r>
      <w:r w:rsidR="006419C8" w:rsidRPr="00C25988">
        <w:rPr>
          <w:rFonts w:ascii="Arial" w:hAnsi="Arial" w:cs="Arial"/>
        </w:rPr>
        <w:t>ha</w:t>
      </w:r>
      <w:r w:rsidR="005C5051" w:rsidRPr="00C25988">
        <w:rPr>
          <w:rFonts w:ascii="Arial" w:hAnsi="Arial" w:cs="Arial"/>
        </w:rPr>
        <w:t>ndmade image</w:t>
      </w:r>
      <w:r w:rsidR="006419C8" w:rsidRPr="00C25988">
        <w:rPr>
          <w:rFonts w:ascii="Arial" w:hAnsi="Arial" w:cs="Arial"/>
        </w:rPr>
        <w:t xml:space="preserve"> </w:t>
      </w:r>
      <w:r w:rsidR="005C5051" w:rsidRPr="00C25988">
        <w:rPr>
          <w:rFonts w:ascii="Arial" w:hAnsi="Arial" w:cs="Arial"/>
        </w:rPr>
        <w:t>displaying</w:t>
      </w:r>
      <w:r w:rsidR="00E96C4B" w:rsidRPr="00C25988">
        <w:rPr>
          <w:rFonts w:ascii="Arial" w:hAnsi="Arial" w:cs="Arial"/>
        </w:rPr>
        <w:t xml:space="preserve"> the intragenomic variation of the exact same data sets. The</w:t>
      </w:r>
      <w:r w:rsidR="0069391E" w:rsidRPr="00C25988">
        <w:rPr>
          <w:rFonts w:ascii="Arial" w:hAnsi="Arial" w:cs="Arial"/>
        </w:rPr>
        <w:t xml:space="preserve"> second way will compare</w:t>
      </w:r>
      <w:r w:rsidR="00E96C4B" w:rsidRPr="00C25988">
        <w:rPr>
          <w:rFonts w:ascii="Arial" w:hAnsi="Arial" w:cs="Arial"/>
        </w:rPr>
        <w:t xml:space="preserve"> the relative abundance of variation/sequencing err</w:t>
      </w:r>
      <w:r w:rsidR="005C5051" w:rsidRPr="00C25988">
        <w:rPr>
          <w:rFonts w:ascii="Arial" w:hAnsi="Arial" w:cs="Arial"/>
        </w:rPr>
        <w:t xml:space="preserve">or of </w:t>
      </w:r>
      <w:proofErr w:type="spellStart"/>
      <w:r w:rsidR="005C5051" w:rsidRPr="00C25988">
        <w:rPr>
          <w:rFonts w:ascii="Arial" w:hAnsi="Arial" w:cs="Arial"/>
        </w:rPr>
        <w:t>Illumina</w:t>
      </w:r>
      <w:proofErr w:type="spellEnd"/>
      <w:r w:rsidR="005C5051" w:rsidRPr="00C25988">
        <w:rPr>
          <w:rFonts w:ascii="Arial" w:hAnsi="Arial" w:cs="Arial"/>
        </w:rPr>
        <w:t xml:space="preserve"> and </w:t>
      </w:r>
      <w:proofErr w:type="spellStart"/>
      <w:r w:rsidR="005C5051" w:rsidRPr="00C25988">
        <w:rPr>
          <w:rFonts w:ascii="Arial" w:hAnsi="Arial" w:cs="Arial"/>
        </w:rPr>
        <w:t>PacBio</w:t>
      </w:r>
      <w:proofErr w:type="spellEnd"/>
      <w:r w:rsidR="005C5051" w:rsidRPr="00C25988">
        <w:rPr>
          <w:rFonts w:ascii="Arial" w:hAnsi="Arial" w:cs="Arial"/>
        </w:rPr>
        <w:t xml:space="preserve"> reads. </w:t>
      </w:r>
      <w:proofErr w:type="spellStart"/>
      <w:r w:rsidR="005C5051" w:rsidRPr="00C25988">
        <w:rPr>
          <w:rFonts w:ascii="Arial" w:hAnsi="Arial" w:cs="Arial"/>
        </w:rPr>
        <w:t>Illumina</w:t>
      </w:r>
      <w:proofErr w:type="spellEnd"/>
      <w:r w:rsidR="005C5051" w:rsidRPr="00C25988">
        <w:rPr>
          <w:rFonts w:ascii="Arial" w:hAnsi="Arial" w:cs="Arial"/>
        </w:rPr>
        <w:t xml:space="preserve"> reads are</w:t>
      </w:r>
      <w:r w:rsidR="00E96C4B" w:rsidRPr="00C25988">
        <w:rPr>
          <w:rFonts w:ascii="Arial" w:hAnsi="Arial" w:cs="Arial"/>
        </w:rPr>
        <w:t xml:space="preserve"> known to have</w:t>
      </w:r>
      <w:r w:rsidR="0069391E" w:rsidRPr="00C25988">
        <w:rPr>
          <w:rFonts w:ascii="Arial" w:hAnsi="Arial" w:cs="Arial"/>
        </w:rPr>
        <w:t xml:space="preserve"> a</w:t>
      </w:r>
      <w:r w:rsidR="0069391E">
        <w:rPr>
          <w:rFonts w:ascii="Arial" w:hAnsi="Arial" w:cs="Arial"/>
        </w:rPr>
        <w:t xml:space="preserve"> </w:t>
      </w:r>
      <w:r w:rsidR="00E96C4B" w:rsidRPr="00CD2346">
        <w:rPr>
          <w:rFonts w:ascii="Arial" w:hAnsi="Arial" w:cs="Arial"/>
        </w:rPr>
        <w:lastRenderedPageBreak/>
        <w:t>relatively low sequencing error, 1%</w:t>
      </w:r>
      <w:r w:rsidR="00513750" w:rsidRPr="00CD2346">
        <w:rPr>
          <w:rFonts w:ascii="Arial" w:hAnsi="Arial" w:cs="Arial"/>
        </w:rPr>
        <w:fldChar w:fldCharType="begin" w:fldLock="1"/>
      </w:r>
      <w:r w:rsidR="005C5051" w:rsidRPr="00CD2346">
        <w:rPr>
          <w:rFonts w:ascii="Arial" w:hAnsi="Arial" w:cs="Arial"/>
        </w:rPr>
        <w:instrText>ADDIN CSL_CITATION { "citationItems" : [ { "id" : "ITEM-1", "itemData" : { "DOI" : "10.1186/1471-2164-13-341", "abstract" : "BMC Genomics 2012, 13:1. doi:10.1186/1471-2164-13-341", "author" : [ { "dropping-particle" : "", "family" : "Quail", "given" : "Michael A", "non-dropping-particle" : "", "parse-names" : false, "suffix" : "" }, { "dropping-particle" : "", "family" : "Smith", "given" : "Miriam", "non-dropping-particle" : "", "parse-names" : false, "suffix" : "" }, { "dropping-particle" : "", "family" : "Coupland", "given" : "Paul", "non-dropping-particle" : "", "parse-names" : false, "suffix" : "" }, { "dropping-particle" : "", "family" : "Otto", "given" : "Thomas D", "non-dropping-particle" : "", "parse-names" : false, "suffix" : "" }, { "dropping-particle" : "", "family" : "Harris", "given" : "Simon R", "non-dropping-particle" : "", "parse-names" : false, "suffix" : "" }, { "dropping-particle" : "", "family" : "Connor", "given" : "Thomas R", "non-dropping-particle" : "", "parse-names" : false, "suffix" : "" }, { "dropping-particle" : "", "family" : "Bertoni", "given" : "Anna", "non-dropping-particle" : "", "parse-names" : false, "suffix" : "" }, { "dropping-particle" : "", "family" : "Swerdlow", "given" : "Harold P", "non-dropping-particle" : "", "parse-names" : false, "suffix" : "" }, { "dropping-particle" : "", "family" : "Gu", "given" : "Yong", "non-dropping-particle" : "", "parse-names" : false, "suffix" : "" } ], "container-title" : "BMC genomics", "id" : "ITEM-1", "issue" : "1", "issued" : { "date-parts" : [ [ "2012" ] ] }, "page" : "1-13", "title" : "A tale of three next generation sequencingplatforms: comparison of Ion Torrent, PacificBiosciences and Illumina MiSeq sequencers", "type" : "article-journal", "volume" : "13" }, "uris" : [ "http://www.mendeley.com/documents/?uuid=8d0922b8-5ef2-47fe-bc58-cb1858af6e88" ] }, { "id" : "ITEM-2", "itemData" : { "DOI" : "10.1111/j.1755-0998.2011.03024.x", "ISBN" : "1755-098X", "ISSN" : "1755098X", "PMID" : "21592312", "abstract" : "The diversity of available 2(nd) and 3(rd) generation DNA sequencing platforms is increasing rapidly. Costs for these systems range from &lt;$100 000 to more than $1 000 000, with instrument run times ranging from minutes to weeks. Extensive trade-offs exist among these platforms. I summarize the major characteristics of each commercially available platform to enable direct comparisons. In terms of cost per megabase (Mb) of sequence, the Illumina and SOLiD platforms are clearly superior (\u2264$0.10/Mb vs. &gt;$10/Mb for 454 and some Ion Torrent chips). In terms of cost per nonmultiplexed sample and instrument run time, the Pacific Biosciences and Ion Torrent platforms excel, with the 454 GS Junior and Illumina MiSeq also notable in this regard. All platforms allow multiplexing of samples, but details of library preparation, experimental design and data analysis can constrain the options. The wide range of characteristics among available platforms provides opportunities both to conduct groundbreaking studies and to waste money on scales that were previously infeasible. Thus, careful thought about the desired characteristics of these systems is warranted before purchasing or using any of them. Updated information from this guide will be maintained at: http://dna.uga.edu/ and http://tomato.biol.trinity.edu/blog/.", "author" : [ { "dropping-particle" : "", "family" : "Glenn", "given" : "Travis C.", "non-dropping-particle" : "", "parse-names" : false, "suffix" : "" } ], "container-title" : "Molecular Ecology Resources", "id" : "ITEM-2", "issue" : "5", "issued" : { "date-parts" : [ [ "2011" ] ] }, "page" : "759-769", "title" : "Field guide to next-generation DNA sequencers", "type" : "article-journal", "volume" : "11" }, "uris" : [ "http://www.mendeley.com/documents/?uuid=0a20f788-a6fb-4bac-befa-1ca5383647d1" ] } ], "mendeley" : { "formattedCitation" : "&lt;sup&gt;10,11&lt;/sup&gt;", "plainTextFormattedCitation" : "10,11", "previouslyFormattedCitation" : "&lt;sup&gt;10,11&lt;/sup&gt;" }, "properties" : {  }, "schema" : "https://github.com/citation-style-language/schema/raw/master/csl-citation.json" }</w:instrText>
      </w:r>
      <w:r w:rsidR="00513750" w:rsidRPr="00CD2346">
        <w:rPr>
          <w:rFonts w:ascii="Arial" w:hAnsi="Arial" w:cs="Arial"/>
        </w:rPr>
        <w:fldChar w:fldCharType="separate"/>
      </w:r>
      <w:r w:rsidR="005C5051" w:rsidRPr="00CD2346">
        <w:rPr>
          <w:rFonts w:ascii="Arial" w:hAnsi="Arial" w:cs="Arial"/>
          <w:noProof/>
          <w:vertAlign w:val="superscript"/>
        </w:rPr>
        <w:t>10,11</w:t>
      </w:r>
      <w:r w:rsidR="00513750" w:rsidRPr="00CD2346">
        <w:rPr>
          <w:rFonts w:ascii="Arial" w:hAnsi="Arial" w:cs="Arial"/>
        </w:rPr>
        <w:fldChar w:fldCharType="end"/>
      </w:r>
      <w:r w:rsidR="00E96C4B" w:rsidRPr="00CD2346">
        <w:rPr>
          <w:rFonts w:ascii="Arial" w:hAnsi="Arial" w:cs="Arial"/>
        </w:rPr>
        <w:t xml:space="preserve">, while </w:t>
      </w:r>
      <w:proofErr w:type="spellStart"/>
      <w:r w:rsidR="00E96C4B" w:rsidRPr="00CD2346">
        <w:rPr>
          <w:rFonts w:ascii="Arial" w:hAnsi="Arial" w:cs="Arial"/>
        </w:rPr>
        <w:t>PacBio</w:t>
      </w:r>
      <w:proofErr w:type="spellEnd"/>
      <w:r w:rsidR="00E96C4B" w:rsidRPr="00CD2346">
        <w:rPr>
          <w:rFonts w:ascii="Arial" w:hAnsi="Arial" w:cs="Arial"/>
        </w:rPr>
        <w:t xml:space="preserve"> tends to </w:t>
      </w:r>
      <w:r w:rsidR="005C5051" w:rsidRPr="00CD2346">
        <w:rPr>
          <w:rFonts w:ascii="Arial" w:hAnsi="Arial" w:cs="Arial"/>
        </w:rPr>
        <w:t xml:space="preserve">be much higher, </w:t>
      </w:r>
      <w:r w:rsidR="00942D32">
        <w:rPr>
          <w:rFonts w:ascii="Arial" w:hAnsi="Arial" w:cs="Arial"/>
        </w:rPr>
        <w:t>experiencing</w:t>
      </w:r>
      <w:r w:rsidR="00E96C4B" w:rsidRPr="00CD2346">
        <w:rPr>
          <w:rFonts w:ascii="Arial" w:hAnsi="Arial" w:cs="Arial"/>
        </w:rPr>
        <w:t xml:space="preserve"> 22% sequencing error</w:t>
      </w:r>
      <w:r w:rsidR="00513750" w:rsidRPr="00CD2346">
        <w:rPr>
          <w:rFonts w:ascii="Arial" w:hAnsi="Arial" w:cs="Arial"/>
        </w:rPr>
        <w:fldChar w:fldCharType="begin" w:fldLock="1"/>
      </w:r>
      <w:r w:rsidR="005C5051" w:rsidRPr="00CD2346">
        <w:rPr>
          <w:rFonts w:ascii="Arial" w:hAnsi="Arial" w:cs="Arial"/>
        </w:rPr>
        <w:instrText>ADDIN CSL_CITATION { "citationItems" : [ { "id" : "ITEM-1", "itemData" : { "DOI" : "10.1093/bioinformatics/bts649", "ISBN" : "1367-4811 (Electronic)\\r1367-4803 (Linking)", "ISSN" : "13674803", "PMID" : "23129296", "abstract" : "MOTIVATION: PacBio sequencers produce two types of characteristic reads (continuous long reads: long and high error rate and circular consensus sequencing: short and low error rate), both of which could be useful for de novo assembly of genomes. Currently, there is no available simulator that targets the specific generation of PacBio libraries.\\n\\nRESULTS: Our analysis of 13 PacBio datasets showed characteristic features of PacBio reads (e.g. the read length of PacBio reads follows a log-normal distribution). We have developed a read simulator, PBSIM, that captures these features using either a model-based or sampling-based method. Using PBSIM, we conducted several hybrid error correction and assembly tests for PacBio reads, suggesting that a continuous long reads coverage depth of at least 15 in combination with a circular consensus sequencing coverage depth of at least 30 achieved extensive assembly results.\\n\\nAVAILABILITY: PBSIM is freely available from the web under the GNU GPL v2 license (http://code.google.com/p/pbsim/).", "author" : [ { "dropping-particle" : "", "family" : "Ono", "given" : "Yukiteru", "non-dropping-particle" : "", "parse-names" : false, "suffix" : "" }, { "dropping-particle" : "", "family" : "Asai", "given" : "Kiyoshi", "non-dropping-particle" : "", "parse-names" : false, "suffix" : "" }, { "dropping-particle" : "", "family" : "Hamada", "given" : "Michiaki", "non-dropping-particle" : "", "parse-names" : false, "suffix" : "" } ], "container-title" : "Bioinformatics", "id" : "ITEM-1", "issue" : "1", "issued" : { "date-parts" : [ [ "2013" ] ] }, "page" : "119-121", "title" : "PBSIM: PacBio reads simulator - Toward accurate genome assembly", "type" : "article-journal", "volume" : "29" }, "uris" : [ "http://www.mendeley.com/documents/?uuid=bc5b0e09-c882-4292-96f2-f047bccbf726" ] }, { "id" : "ITEM-2", "itemData" : { "DOI" : "10.1111/j.1755-0998.2011.03024.x", "ISBN" : "1755-098X", "ISSN" : "1755098X", "PMID" : "21592312", "abstract" : "The diversity of available 2(nd) and 3(rd) generation DNA sequencing platforms is increasing rapidly. Costs for these systems range from &lt;$100 000 to more than $1 000 000, with instrument run times ranging from minutes to weeks. Extensive trade-offs exist among these platforms. I summarize the major characteristics of each commercially available platform to enable direct comparisons. In terms of cost per megabase (Mb) of sequence, the Illumina and SOLiD platforms are clearly superior (\u2264$0.10/Mb vs. &gt;$10/Mb for 454 and some Ion Torrent chips). In terms of cost per nonmultiplexed sample and instrument run time, the Pacific Biosciences and Ion Torrent platforms excel, with the 454 GS Junior and Illumina MiSeq also notable in this regard. All platforms allow multiplexing of samples, but details of library preparation, experimental design and data analysis can constrain the options. The wide range of characteristics among available platforms provides opportunities both to conduct groundbreaking studies and to waste money on scales that were previously infeasible. Thus, careful thought about the desired characteristics of these systems is warranted before purchasing or using any of them. Updated information from this guide will be maintained at: http://dna.uga.edu/ and http://tomato.biol.trinity.edu/blog/.", "author" : [ { "dropping-particle" : "", "family" : "Glenn", "given" : "Travis C.", "non-dropping-particle" : "", "parse-names" : false, "suffix" : "" } ], "container-title" : "Molecular Ecology Resources", "id" : "ITEM-2", "issue" : "5", "issued" : { "date-parts" : [ [ "2011" ] ] }, "page" : "759-769", "title" : "Field guide to next-generation DNA sequencers", "type" : "article-journal", "volume" : "11" }, "uris" : [ "http://www.mendeley.com/documents/?uuid=0a20f788-a6fb-4bac-befa-1ca5383647d1" ] } ], "mendeley" : { "formattedCitation" : "&lt;sup&gt;11,12&lt;/sup&gt;", "plainTextFormattedCitation" : "11,12", "previouslyFormattedCitation" : "&lt;sup&gt;11,12&lt;/sup&gt;" }, "properties" : {  }, "schema" : "https://github.com/citation-style-language/schema/raw/master/csl-citation.json" }</w:instrText>
      </w:r>
      <w:r w:rsidR="00513750" w:rsidRPr="00CD2346">
        <w:rPr>
          <w:rFonts w:ascii="Arial" w:hAnsi="Arial" w:cs="Arial"/>
        </w:rPr>
        <w:fldChar w:fldCharType="separate"/>
      </w:r>
      <w:r w:rsidR="005C5051" w:rsidRPr="00CD2346">
        <w:rPr>
          <w:rFonts w:ascii="Arial" w:hAnsi="Arial" w:cs="Arial"/>
          <w:noProof/>
          <w:vertAlign w:val="superscript"/>
        </w:rPr>
        <w:t>11,12</w:t>
      </w:r>
      <w:r w:rsidR="00513750" w:rsidRPr="00CD2346">
        <w:rPr>
          <w:rFonts w:ascii="Arial" w:hAnsi="Arial" w:cs="Arial"/>
        </w:rPr>
        <w:fldChar w:fldCharType="end"/>
      </w:r>
      <w:r w:rsidR="00E96C4B" w:rsidRPr="00CD2346">
        <w:rPr>
          <w:rFonts w:ascii="Arial" w:hAnsi="Arial" w:cs="Arial"/>
        </w:rPr>
        <w:t>.</w:t>
      </w:r>
    </w:p>
    <w:p w:rsidR="005C5051" w:rsidRPr="00CD2346" w:rsidRDefault="005C5051">
      <w:pPr>
        <w:rPr>
          <w:rFonts w:ascii="Arial" w:hAnsi="Arial" w:cs="Arial"/>
          <w:b/>
        </w:rPr>
      </w:pPr>
      <w:r w:rsidRPr="00CD2346">
        <w:rPr>
          <w:rFonts w:ascii="Arial" w:hAnsi="Arial" w:cs="Arial"/>
          <w:b/>
        </w:rPr>
        <w:t>Proposed</w:t>
      </w:r>
      <w:r w:rsidR="00BC0A81" w:rsidRPr="00CD2346">
        <w:rPr>
          <w:rFonts w:ascii="Arial" w:hAnsi="Arial" w:cs="Arial"/>
          <w:b/>
        </w:rPr>
        <w:t xml:space="preserve"> Materials and</w:t>
      </w:r>
      <w:r w:rsidRPr="00CD2346">
        <w:rPr>
          <w:rFonts w:ascii="Arial" w:hAnsi="Arial" w:cs="Arial"/>
          <w:b/>
        </w:rPr>
        <w:t xml:space="preserve"> Methods</w:t>
      </w:r>
    </w:p>
    <w:p w:rsidR="00BC0A81" w:rsidRPr="00CD2346" w:rsidRDefault="00BC0A81">
      <w:pPr>
        <w:rPr>
          <w:rFonts w:ascii="Arial" w:hAnsi="Arial" w:cs="Arial"/>
          <w:i/>
        </w:rPr>
      </w:pPr>
      <w:r w:rsidRPr="00CD2346">
        <w:rPr>
          <w:rFonts w:ascii="Arial" w:hAnsi="Arial" w:cs="Arial"/>
          <w:i/>
        </w:rPr>
        <w:t>NGS Reads:</w:t>
      </w:r>
    </w:p>
    <w:p w:rsidR="00CD2346" w:rsidRPr="00C25988" w:rsidRDefault="00BC0A81" w:rsidP="00CD2346">
      <w:pPr>
        <w:ind w:firstLine="720"/>
        <w:rPr>
          <w:rFonts w:ascii="Arial" w:hAnsi="Arial" w:cs="Arial"/>
        </w:rPr>
      </w:pPr>
      <w:proofErr w:type="spellStart"/>
      <w:r w:rsidRPr="00CD2346">
        <w:rPr>
          <w:rFonts w:ascii="Arial" w:hAnsi="Arial" w:cs="Arial"/>
        </w:rPr>
        <w:t>Illumia</w:t>
      </w:r>
      <w:proofErr w:type="spellEnd"/>
      <w:r w:rsidRPr="00CD2346">
        <w:rPr>
          <w:rFonts w:ascii="Arial" w:hAnsi="Arial" w:cs="Arial"/>
        </w:rPr>
        <w:t xml:space="preserve"> </w:t>
      </w:r>
      <w:r w:rsidRPr="00C25988">
        <w:rPr>
          <w:rFonts w:ascii="Arial" w:hAnsi="Arial" w:cs="Arial"/>
        </w:rPr>
        <w:t>reads from 31</w:t>
      </w:r>
      <w:r w:rsidR="00CD2346" w:rsidRPr="00C25988">
        <w:rPr>
          <w:rFonts w:ascii="Arial" w:hAnsi="Arial" w:cs="Arial"/>
        </w:rPr>
        <w:t xml:space="preserve"> individuals representing 7 different fungal species have been provided by Dr. Leavitt</w:t>
      </w:r>
      <w:r w:rsidR="00942D32" w:rsidRPr="00C25988">
        <w:rPr>
          <w:rFonts w:ascii="Arial" w:hAnsi="Arial" w:cs="Arial"/>
        </w:rPr>
        <w:t xml:space="preserve"> from the Biology Department at Brigham Young University</w:t>
      </w:r>
      <w:r w:rsidR="00CD2346" w:rsidRPr="00C25988">
        <w:rPr>
          <w:rFonts w:ascii="Arial" w:hAnsi="Arial" w:cs="Arial"/>
        </w:rPr>
        <w:t xml:space="preserve">. These are the samples that will be used to validate the software in comparison to </w:t>
      </w:r>
      <w:proofErr w:type="spellStart"/>
      <w:r w:rsidR="00CD2346" w:rsidRPr="00C25988">
        <w:rPr>
          <w:rFonts w:ascii="Arial" w:hAnsi="Arial" w:cs="Arial"/>
        </w:rPr>
        <w:t>PacBio</w:t>
      </w:r>
      <w:proofErr w:type="spellEnd"/>
      <w:r w:rsidR="00CD2346" w:rsidRPr="00C25988">
        <w:rPr>
          <w:rFonts w:ascii="Arial" w:hAnsi="Arial" w:cs="Arial"/>
        </w:rPr>
        <w:t xml:space="preserve"> reads </w:t>
      </w:r>
      <w:r w:rsidR="00942D32" w:rsidRPr="00C25988">
        <w:rPr>
          <w:rFonts w:ascii="Arial" w:hAnsi="Arial" w:cs="Arial"/>
        </w:rPr>
        <w:t>(</w:t>
      </w:r>
      <w:r w:rsidR="00CD2346" w:rsidRPr="00C25988">
        <w:rPr>
          <w:rFonts w:ascii="Arial" w:hAnsi="Arial" w:cs="Arial"/>
        </w:rPr>
        <w:t>also provided by Dr. Leavitt</w:t>
      </w:r>
      <w:r w:rsidR="00942D32" w:rsidRPr="00C25988">
        <w:rPr>
          <w:rFonts w:ascii="Arial" w:hAnsi="Arial" w:cs="Arial"/>
        </w:rPr>
        <w:t>)</w:t>
      </w:r>
      <w:r w:rsidR="00CD2346" w:rsidRPr="00C25988">
        <w:rPr>
          <w:rFonts w:ascii="Arial" w:hAnsi="Arial" w:cs="Arial"/>
        </w:rPr>
        <w:t>. Additionally</w:t>
      </w:r>
      <w:r w:rsidR="0069391E" w:rsidRPr="00C25988">
        <w:rPr>
          <w:rFonts w:ascii="Arial" w:hAnsi="Arial" w:cs="Arial"/>
        </w:rPr>
        <w:t>,</w:t>
      </w:r>
      <w:r w:rsidR="00CD2346" w:rsidRPr="00C25988">
        <w:rPr>
          <w:rFonts w:ascii="Arial" w:hAnsi="Arial" w:cs="Arial"/>
        </w:rPr>
        <w:t xml:space="preserve"> these 31 samples will be used in the final evaluation of the ITS region as a barcoding region.</w:t>
      </w:r>
    </w:p>
    <w:p w:rsidR="00ED458C" w:rsidRPr="00C25988" w:rsidRDefault="00ED458C">
      <w:pPr>
        <w:rPr>
          <w:rFonts w:ascii="Arial" w:hAnsi="Arial" w:cs="Arial"/>
          <w:i/>
        </w:rPr>
      </w:pPr>
      <w:r w:rsidRPr="00C25988">
        <w:rPr>
          <w:rFonts w:ascii="Arial" w:hAnsi="Arial" w:cs="Arial"/>
          <w:i/>
        </w:rPr>
        <w:t>Alignment:</w:t>
      </w:r>
    </w:p>
    <w:p w:rsidR="00ED458C" w:rsidRPr="00C25988" w:rsidRDefault="00ED458C" w:rsidP="00CD2346">
      <w:pPr>
        <w:ind w:firstLine="720"/>
        <w:rPr>
          <w:rFonts w:ascii="Arial" w:hAnsi="Arial" w:cs="Arial"/>
        </w:rPr>
      </w:pPr>
      <w:r w:rsidRPr="00C25988">
        <w:rPr>
          <w:rFonts w:ascii="Arial" w:hAnsi="Arial" w:cs="Arial"/>
        </w:rPr>
        <w:t>Alignment of NGS reads will be done using the BWA</w:t>
      </w:r>
      <w:r w:rsidR="00513750" w:rsidRPr="00C25988">
        <w:rPr>
          <w:rFonts w:ascii="Arial" w:hAnsi="Arial" w:cs="Arial"/>
        </w:rPr>
        <w:fldChar w:fldCharType="begin" w:fldLock="1"/>
      </w:r>
      <w:r w:rsidRPr="00C25988">
        <w:rPr>
          <w:rFonts w:ascii="Arial" w:hAnsi="Arial" w:cs="Arial"/>
        </w:rPr>
        <w:instrText>ADDIN CSL_CITATION { "citationItems" : [ { "id" : "ITEM-1", "itemData" : { "DOI" : "10.1093/bioinformatics/btp324", "ISBN" : "1367-4811 (Electronic)\\r1367-4803 (Linking)", "ISSN" : "13674803",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"id" : "ITEM-1", "issue" : "14", "issued" : { "date-parts" : [ [ "2009" ] ] }, "page" : "1754-1760", "title" : "Fast and accurate short read alignment with Burrows-Wheeler transform", "type" : "article-journal", "volume" : "25" }, "uris" : [ "http://www.mendeley.com/documents/?uuid=6e76fe0c-f623-4f2b-a8d6-3a138ff9625e" ] } ], "mendeley" : { "formattedCitation" : "&lt;sup&gt;6&lt;/sup&gt;", "plainTextFormattedCitation" : "6", "previouslyFormattedCitation" : "&lt;sup&gt;6&lt;/sup&gt;" }, "properties" : {  }, "schema" : "https://github.com/citation-style-language/schema/raw/master/csl-citation.json" }</w:instrText>
      </w:r>
      <w:r w:rsidR="00513750" w:rsidRPr="00C25988">
        <w:rPr>
          <w:rFonts w:ascii="Arial" w:hAnsi="Arial" w:cs="Arial"/>
        </w:rPr>
        <w:fldChar w:fldCharType="separate"/>
      </w:r>
      <w:r w:rsidRPr="00C25988">
        <w:rPr>
          <w:rFonts w:ascii="Arial" w:hAnsi="Arial" w:cs="Arial"/>
          <w:noProof/>
          <w:vertAlign w:val="superscript"/>
        </w:rPr>
        <w:t>6</w:t>
      </w:r>
      <w:r w:rsidR="00513750" w:rsidRPr="00C25988">
        <w:rPr>
          <w:rFonts w:ascii="Arial" w:hAnsi="Arial" w:cs="Arial"/>
        </w:rPr>
        <w:fldChar w:fldCharType="end"/>
      </w:r>
      <w:r w:rsidR="0069391E" w:rsidRPr="00C25988">
        <w:rPr>
          <w:rFonts w:ascii="Arial" w:hAnsi="Arial" w:cs="Arial"/>
        </w:rPr>
        <w:t xml:space="preserve"> software. Due to its</w:t>
      </w:r>
      <w:r w:rsidRPr="00C25988">
        <w:rPr>
          <w:rFonts w:ascii="Arial" w:hAnsi="Arial" w:cs="Arial"/>
        </w:rPr>
        <w:t xml:space="preserve"> sp</w:t>
      </w:r>
      <w:r w:rsidR="00942D32" w:rsidRPr="00C25988">
        <w:rPr>
          <w:rFonts w:ascii="Arial" w:hAnsi="Arial" w:cs="Arial"/>
        </w:rPr>
        <w:t xml:space="preserve">eed, accuracy, </w:t>
      </w:r>
      <w:r w:rsidRPr="00C25988">
        <w:rPr>
          <w:rFonts w:ascii="Arial" w:hAnsi="Arial" w:cs="Arial"/>
        </w:rPr>
        <w:t>ease of installation and use, BWA appears to be an excellent candidate for this task.</w:t>
      </w:r>
    </w:p>
    <w:p w:rsidR="00ED458C" w:rsidRPr="00C25988" w:rsidRDefault="00ED458C">
      <w:pPr>
        <w:rPr>
          <w:rFonts w:ascii="Arial" w:hAnsi="Arial" w:cs="Arial"/>
          <w:i/>
        </w:rPr>
      </w:pPr>
      <w:r w:rsidRPr="00C25988">
        <w:rPr>
          <w:rFonts w:ascii="Arial" w:hAnsi="Arial" w:cs="Arial"/>
          <w:i/>
        </w:rPr>
        <w:t>Data Formatting:</w:t>
      </w:r>
    </w:p>
    <w:p w:rsidR="00ED458C" w:rsidRPr="00C25988" w:rsidRDefault="00ED458C" w:rsidP="00CD2346">
      <w:pPr>
        <w:ind w:firstLine="720"/>
        <w:rPr>
          <w:rFonts w:ascii="Arial" w:hAnsi="Arial" w:cs="Arial"/>
        </w:rPr>
      </w:pPr>
      <w:r w:rsidRPr="00C25988">
        <w:rPr>
          <w:rFonts w:ascii="Arial" w:hAnsi="Arial" w:cs="Arial"/>
        </w:rPr>
        <w:t>The SAM files generated from BWA will be indexed and converted into a more useful file type using Samtools</w:t>
      </w:r>
      <w:r w:rsidR="00513750" w:rsidRPr="00C25988">
        <w:rPr>
          <w:rFonts w:ascii="Arial" w:hAnsi="Arial" w:cs="Arial"/>
        </w:rPr>
        <w:fldChar w:fldCharType="begin" w:fldLock="1"/>
      </w:r>
      <w:r w:rsidRPr="00C25988">
        <w:rPr>
          <w:rFonts w:ascii="Arial" w:hAnsi="Arial" w:cs="Arial"/>
        </w:rPr>
        <w:instrText>ADDIN CSL_CITATION { "citationItems" : [ { "id" : "ITEM-1", "itemData" : { "DOI" : "10.1093/bioinformatics/btp352", "ISBN" : "1367-4803\\r1460-2059", "ISSN" : "13674803", "PMID" : "19505943", "abstract" : "SUMMARY: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"author" : [ { "dropping-particle" : "", "family" : "Li", "given" : "Heng", "non-dropping-particle" : "", "parse-names" : false, "suffix" : "" }, { "dropping-particle" : "", "family" : "Handsaker", "given" : "Bob", "non-dropping-particle" : "", "parse-names" : false, "suffix" : "" }, { "dropping-particle" : "", "family" : "Wysoker", "given" : "Alec", "non-dropping-particle" : "", "parse-names" : false, "suffix" : "" }, { "dropping-particle" : "", "family" : "Fennell", "given" : "Tim", "non-dropping-particle" : "", "parse-names" : false, "suffix" : "" }, { "dropping-particle" : "", "family" : "Ruan", "given" : "Jue", "non-dropping-particle" : "", "parse-names" : false, "suffix" : "" }, { "dropping-particle" : "", "family" : "Homer", "given" : "Nils", "non-dropping-particle" : "", "parse-names" : false, "suffix" : "" }, { "dropping-particle" : "", "family" : "Marth", "given" : "Gabor", "non-dropping-particle" : "", "parse-names" : false, "suffix" : "" }, { "dropping-particle" : "", "family" : "Abecasis", "given" : "Goncalo", "non-dropping-particle" : "", "parse-names" : false, "suffix" : "" }, { "dropping-particle" : "", "family" : "Durbin", "given" : "Richard", "non-dropping-particle" : "", "parse-names" : false, "suffix" : "" } ], "container-title" : "Bioinformatics", "id" : "ITEM-1", "issue" : "16", "issued" : { "date-parts" : [ [ "2009" ] ] }, "page" : "2078-2079", "title" : "The Sequence Alignment/Map format and SAMtools", "type" : "article-journal", "volume" : "25" }, "uris" : [ "http://www.mendeley.com/documents/?uuid=ddc6ec50-c5d6-4b33-af89-8ff590afa6ae" ] } ], "mendeley" : { "formattedCitation" : "&lt;sup&gt;8&lt;/sup&gt;", "plainTextFormattedCitation" : "8", "previouslyFormattedCitation" : "&lt;sup&gt;8&lt;/sup&gt;" }, "properties" : {  }, "schema" : "https://github.com/citation-style-language/schema/raw/master/csl-citation.json" }</w:instrText>
      </w:r>
      <w:r w:rsidR="00513750" w:rsidRPr="00C25988">
        <w:rPr>
          <w:rFonts w:ascii="Arial" w:hAnsi="Arial" w:cs="Arial"/>
        </w:rPr>
        <w:fldChar w:fldCharType="separate"/>
      </w:r>
      <w:r w:rsidRPr="00C25988">
        <w:rPr>
          <w:rFonts w:ascii="Arial" w:hAnsi="Arial" w:cs="Arial"/>
          <w:noProof/>
          <w:vertAlign w:val="superscript"/>
        </w:rPr>
        <w:t>8</w:t>
      </w:r>
      <w:r w:rsidR="00513750" w:rsidRPr="00C25988">
        <w:rPr>
          <w:rFonts w:ascii="Arial" w:hAnsi="Arial" w:cs="Arial"/>
        </w:rPr>
        <w:fldChar w:fldCharType="end"/>
      </w:r>
      <w:r w:rsidRPr="00C25988">
        <w:rPr>
          <w:rFonts w:ascii="Arial" w:hAnsi="Arial" w:cs="Arial"/>
        </w:rPr>
        <w:t>. Specifically</w:t>
      </w:r>
      <w:r w:rsidR="0069391E" w:rsidRPr="00C25988">
        <w:rPr>
          <w:rFonts w:ascii="Arial" w:hAnsi="Arial" w:cs="Arial"/>
        </w:rPr>
        <w:t>,</w:t>
      </w:r>
      <w:r w:rsidRPr="00C25988">
        <w:rPr>
          <w:rFonts w:ascii="Arial" w:hAnsi="Arial" w:cs="Arial"/>
        </w:rPr>
        <w:t xml:space="preserve"> </w:t>
      </w:r>
      <w:proofErr w:type="spellStart"/>
      <w:r w:rsidRPr="00C25988">
        <w:rPr>
          <w:rFonts w:ascii="Arial" w:hAnsi="Arial" w:cs="Arial"/>
        </w:rPr>
        <w:t>Samtools</w:t>
      </w:r>
      <w:proofErr w:type="spellEnd"/>
      <w:r w:rsidRPr="00C25988">
        <w:rPr>
          <w:rFonts w:ascii="Arial" w:hAnsi="Arial" w:cs="Arial"/>
        </w:rPr>
        <w:t xml:space="preserve"> will be used to generate pileup files, text files representing the alignment containing the coverage at each position and the base pair contained by each read at that position. Pileup files can then easily be parsed using an R script to gather and generate the relevant information.</w:t>
      </w:r>
    </w:p>
    <w:p w:rsidR="00ED458C" w:rsidRPr="00C25988" w:rsidRDefault="00ED458C">
      <w:pPr>
        <w:rPr>
          <w:rFonts w:ascii="Arial" w:hAnsi="Arial" w:cs="Arial"/>
          <w:i/>
        </w:rPr>
      </w:pPr>
      <w:r w:rsidRPr="00C25988">
        <w:rPr>
          <w:rFonts w:ascii="Arial" w:hAnsi="Arial" w:cs="Arial"/>
          <w:i/>
        </w:rPr>
        <w:t>Visualization</w:t>
      </w:r>
      <w:r w:rsidR="00B4745B" w:rsidRPr="00C25988">
        <w:rPr>
          <w:rFonts w:ascii="Arial" w:hAnsi="Arial" w:cs="Arial"/>
          <w:i/>
        </w:rPr>
        <w:t>:</w:t>
      </w:r>
    </w:p>
    <w:p w:rsidR="004A641B" w:rsidRPr="00C25988" w:rsidRDefault="00ED458C" w:rsidP="00CD2346">
      <w:pPr>
        <w:ind w:firstLine="720"/>
        <w:rPr>
          <w:rFonts w:ascii="Arial" w:hAnsi="Arial" w:cs="Arial"/>
        </w:rPr>
      </w:pPr>
      <w:r w:rsidRPr="00C25988">
        <w:rPr>
          <w:rFonts w:ascii="Arial" w:hAnsi="Arial" w:cs="Arial"/>
        </w:rPr>
        <w:t>One of the major problems I have encountered while trying to use software for visualizing sequences is simply getting it to install. The variance visualizer will avoi</w:t>
      </w:r>
      <w:r w:rsidR="009D0E6A" w:rsidRPr="00C25988">
        <w:rPr>
          <w:rFonts w:ascii="Arial" w:hAnsi="Arial" w:cs="Arial"/>
        </w:rPr>
        <w:t>d this problem entirely since it is</w:t>
      </w:r>
      <w:r w:rsidRPr="00C25988">
        <w:rPr>
          <w:rFonts w:ascii="Arial" w:hAnsi="Arial" w:cs="Arial"/>
        </w:rPr>
        <w:t xml:space="preserve"> a web based Shiny application. The sequence images themselves will be </w:t>
      </w:r>
      <w:r w:rsidR="004A641B" w:rsidRPr="00C25988">
        <w:rPr>
          <w:rFonts w:ascii="Arial" w:hAnsi="Arial" w:cs="Arial"/>
        </w:rPr>
        <w:t>created as</w:t>
      </w:r>
      <w:r w:rsidR="00054FE9">
        <w:rPr>
          <w:rFonts w:ascii="Arial" w:hAnsi="Arial" w:cs="Arial"/>
        </w:rPr>
        <w:t xml:space="preserve"> scalable vector graphic</w:t>
      </w:r>
      <w:r w:rsidR="004A641B" w:rsidRPr="00C25988">
        <w:rPr>
          <w:rFonts w:ascii="Arial" w:hAnsi="Arial" w:cs="Arial"/>
        </w:rPr>
        <w:t xml:space="preserve"> </w:t>
      </w:r>
      <w:r w:rsidR="00054FE9">
        <w:rPr>
          <w:rFonts w:ascii="Arial" w:hAnsi="Arial" w:cs="Arial"/>
        </w:rPr>
        <w:t>(</w:t>
      </w:r>
      <w:proofErr w:type="spellStart"/>
      <w:r w:rsidR="004A641B" w:rsidRPr="00C25988">
        <w:rPr>
          <w:rFonts w:ascii="Arial" w:hAnsi="Arial" w:cs="Arial"/>
        </w:rPr>
        <w:t>SVG</w:t>
      </w:r>
      <w:proofErr w:type="spellEnd"/>
      <w:r w:rsidR="00054FE9">
        <w:rPr>
          <w:rFonts w:ascii="Arial" w:hAnsi="Arial" w:cs="Arial"/>
        </w:rPr>
        <w:t>)</w:t>
      </w:r>
      <w:r w:rsidR="004A641B" w:rsidRPr="00C25988">
        <w:rPr>
          <w:rFonts w:ascii="Arial" w:hAnsi="Arial" w:cs="Arial"/>
        </w:rPr>
        <w:t xml:space="preserve"> images. Because SVGs are text based vector images, they can easily be generated and remain crystal clear regardless of how large or small the user chooses to make them. Additionally</w:t>
      </w:r>
      <w:r w:rsidR="009D0E6A" w:rsidRPr="00C25988">
        <w:rPr>
          <w:rFonts w:ascii="Arial" w:hAnsi="Arial" w:cs="Arial"/>
        </w:rPr>
        <w:t>,</w:t>
      </w:r>
      <w:r w:rsidR="004A641B" w:rsidRPr="00C25988">
        <w:rPr>
          <w:rFonts w:ascii="Arial" w:hAnsi="Arial" w:cs="Arial"/>
        </w:rPr>
        <w:t xml:space="preserve"> if the user should desire to customize the output in unforeseen ways, SVGs provide a format in which similar elements can all be simultaneously changed relatively easily or converted in</w:t>
      </w:r>
      <w:r w:rsidR="009D0E6A" w:rsidRPr="00C25988">
        <w:rPr>
          <w:rFonts w:ascii="Arial" w:hAnsi="Arial" w:cs="Arial"/>
        </w:rPr>
        <w:t>to any other picture format</w:t>
      </w:r>
      <w:r w:rsidR="004A641B" w:rsidRPr="00C25988">
        <w:rPr>
          <w:rFonts w:ascii="Arial" w:hAnsi="Arial" w:cs="Arial"/>
        </w:rPr>
        <w:t xml:space="preserve"> such as .</w:t>
      </w:r>
      <w:proofErr w:type="spellStart"/>
      <w:r w:rsidR="004A641B" w:rsidRPr="00C25988">
        <w:rPr>
          <w:rFonts w:ascii="Arial" w:hAnsi="Arial" w:cs="Arial"/>
        </w:rPr>
        <w:t>png</w:t>
      </w:r>
      <w:proofErr w:type="spellEnd"/>
      <w:r w:rsidR="004A641B" w:rsidRPr="00C25988">
        <w:rPr>
          <w:rFonts w:ascii="Arial" w:hAnsi="Arial" w:cs="Arial"/>
        </w:rPr>
        <w:t>, .jpeg or a .</w:t>
      </w:r>
      <w:proofErr w:type="spellStart"/>
      <w:r w:rsidR="004A641B" w:rsidRPr="00C25988">
        <w:rPr>
          <w:rFonts w:ascii="Arial" w:hAnsi="Arial" w:cs="Arial"/>
        </w:rPr>
        <w:t>pdf</w:t>
      </w:r>
      <w:proofErr w:type="spellEnd"/>
      <w:r w:rsidR="004A641B" w:rsidRPr="00C25988">
        <w:rPr>
          <w:rFonts w:ascii="Arial" w:hAnsi="Arial" w:cs="Arial"/>
        </w:rPr>
        <w:t xml:space="preserve">. </w:t>
      </w:r>
    </w:p>
    <w:p w:rsidR="00ED458C" w:rsidRPr="00CD2346" w:rsidRDefault="004A641B" w:rsidP="00C25988">
      <w:pPr>
        <w:ind w:firstLine="720"/>
        <w:rPr>
          <w:rFonts w:ascii="Arial" w:hAnsi="Arial" w:cs="Arial"/>
        </w:rPr>
      </w:pPr>
      <w:r w:rsidRPr="00C25988">
        <w:rPr>
          <w:rFonts w:ascii="Arial" w:hAnsi="Arial" w:cs="Arial"/>
        </w:rPr>
        <w:t>I will be wor</w:t>
      </w:r>
      <w:r w:rsidR="00B4745B" w:rsidRPr="00C25988">
        <w:rPr>
          <w:rFonts w:ascii="Arial" w:hAnsi="Arial" w:cs="Arial"/>
        </w:rPr>
        <w:t>k</w:t>
      </w:r>
      <w:r w:rsidR="009D0E6A" w:rsidRPr="00C25988">
        <w:rPr>
          <w:rFonts w:ascii="Arial" w:hAnsi="Arial" w:cs="Arial"/>
        </w:rPr>
        <w:t>ing on all parts of this alone. I</w:t>
      </w:r>
      <w:r w:rsidRPr="00C25988">
        <w:rPr>
          <w:rFonts w:ascii="Arial" w:hAnsi="Arial" w:cs="Arial"/>
        </w:rPr>
        <w:t>f pitfalls should occur I will tackle them with the help of Stack Overflow.</w:t>
      </w:r>
      <w:r w:rsidRPr="00CD2346">
        <w:rPr>
          <w:rFonts w:ascii="Arial" w:hAnsi="Arial" w:cs="Arial"/>
        </w:rPr>
        <w:t xml:space="preserve">  </w:t>
      </w:r>
    </w:p>
    <w:p w:rsidR="005C5051" w:rsidRDefault="00B4745B">
      <w:pPr>
        <w:rPr>
          <w:rFonts w:ascii="Arial" w:hAnsi="Arial" w:cs="Arial"/>
          <w:b/>
        </w:rPr>
      </w:pPr>
      <w:r w:rsidRPr="00CD2346">
        <w:rPr>
          <w:rFonts w:ascii="Arial" w:hAnsi="Arial" w:cs="Arial"/>
          <w:b/>
        </w:rPr>
        <w:t>Proposed Results:</w:t>
      </w:r>
    </w:p>
    <w:p w:rsidR="006924E5" w:rsidRPr="006924E5" w:rsidRDefault="006924E5">
      <w:pPr>
        <w:rPr>
          <w:rFonts w:ascii="Arial" w:hAnsi="Arial" w:cs="Arial"/>
        </w:rPr>
      </w:pPr>
      <w:r w:rsidRPr="009678E1">
        <w:rPr>
          <w:rFonts w:ascii="Arial" w:hAnsi="Arial" w:cs="Arial"/>
          <w:i/>
        </w:rPr>
        <w:t>Figure 1</w:t>
      </w:r>
      <w:r w:rsidRPr="006924E5">
        <w:rPr>
          <w:rFonts w:ascii="Arial" w:hAnsi="Arial" w:cs="Arial"/>
        </w:rPr>
        <w:t xml:space="preserve"> will</w:t>
      </w:r>
      <w:r>
        <w:rPr>
          <w:rFonts w:ascii="Arial" w:hAnsi="Arial" w:cs="Arial"/>
        </w:rPr>
        <w:t xml:space="preserve"> be the schematics diagram </w:t>
      </w:r>
      <w:r w:rsidR="009678E1">
        <w:rPr>
          <w:rFonts w:ascii="Arial" w:hAnsi="Arial" w:cs="Arial"/>
        </w:rPr>
        <w:t>outlining</w:t>
      </w:r>
      <w:r>
        <w:rPr>
          <w:rFonts w:ascii="Arial" w:hAnsi="Arial" w:cs="Arial"/>
        </w:rPr>
        <w:t xml:space="preserve"> the flow from user input to the final output</w:t>
      </w:r>
      <w:r w:rsidR="009678E1">
        <w:rPr>
          <w:rFonts w:ascii="Arial" w:hAnsi="Arial" w:cs="Arial"/>
        </w:rPr>
        <w:t>.</w:t>
      </w:r>
    </w:p>
    <w:p w:rsidR="009867D4" w:rsidRDefault="009678E1">
      <w:pPr>
        <w:rPr>
          <w:rFonts w:ascii="Arial" w:hAnsi="Arial" w:cs="Arial"/>
        </w:rPr>
      </w:pPr>
      <w:r>
        <w:rPr>
          <w:rFonts w:ascii="Arial" w:hAnsi="Arial" w:cs="Arial"/>
          <w:i/>
        </w:rPr>
        <w:t>Figure 2</w:t>
      </w:r>
      <w:r w:rsidR="00B4745B" w:rsidRPr="00C25988">
        <w:rPr>
          <w:rFonts w:ascii="Arial" w:hAnsi="Arial" w:cs="Arial"/>
          <w:i/>
        </w:rPr>
        <w:t xml:space="preserve"> </w:t>
      </w:r>
      <w:r w:rsidR="00B4745B" w:rsidRPr="00C25988">
        <w:rPr>
          <w:rFonts w:ascii="Arial" w:hAnsi="Arial" w:cs="Arial"/>
        </w:rPr>
        <w:t xml:space="preserve">will include 2 multiple sequence alignments. The first will be from </w:t>
      </w:r>
      <w:r w:rsidR="00C25988">
        <w:rPr>
          <w:rFonts w:ascii="Arial" w:hAnsi="Arial" w:cs="Arial"/>
        </w:rPr>
        <w:t>VV</w:t>
      </w:r>
      <w:r w:rsidR="00B4745B" w:rsidRPr="00C25988">
        <w:rPr>
          <w:rFonts w:ascii="Arial" w:hAnsi="Arial" w:cs="Arial"/>
        </w:rPr>
        <w:t xml:space="preserve"> </w:t>
      </w:r>
      <w:r w:rsidR="009D0E6A" w:rsidRPr="00C25988">
        <w:rPr>
          <w:rFonts w:ascii="Arial" w:hAnsi="Arial" w:cs="Arial"/>
        </w:rPr>
        <w:t xml:space="preserve">and </w:t>
      </w:r>
      <w:r w:rsidR="00B4745B" w:rsidRPr="00C25988">
        <w:rPr>
          <w:rFonts w:ascii="Arial" w:hAnsi="Arial" w:cs="Arial"/>
        </w:rPr>
        <w:t xml:space="preserve">the second will be from production software (like </w:t>
      </w:r>
      <w:proofErr w:type="spellStart"/>
      <w:r w:rsidR="00B4745B" w:rsidRPr="00C25988">
        <w:rPr>
          <w:rFonts w:ascii="Arial" w:hAnsi="Arial" w:cs="Arial"/>
        </w:rPr>
        <w:t>IGV</w:t>
      </w:r>
      <w:proofErr w:type="spellEnd"/>
      <w:r w:rsidR="00B4745B" w:rsidRPr="00C25988">
        <w:rPr>
          <w:rFonts w:ascii="Arial" w:hAnsi="Arial" w:cs="Arial"/>
        </w:rPr>
        <w:t xml:space="preserve"> or </w:t>
      </w:r>
      <w:proofErr w:type="spellStart"/>
      <w:r w:rsidR="00B4745B" w:rsidRPr="00C25988">
        <w:rPr>
          <w:rFonts w:ascii="Arial" w:hAnsi="Arial" w:cs="Arial"/>
        </w:rPr>
        <w:t>Geneious</w:t>
      </w:r>
      <w:proofErr w:type="spellEnd"/>
      <w:r w:rsidR="00B4745B" w:rsidRPr="00C25988">
        <w:rPr>
          <w:rFonts w:ascii="Arial" w:hAnsi="Arial" w:cs="Arial"/>
        </w:rPr>
        <w:t>). This will serve as a way to show that base functionality of VV works.</w:t>
      </w:r>
    </w:p>
    <w:p w:rsidR="00E8352E" w:rsidRPr="00E8352E" w:rsidRDefault="00B632BF" w:rsidP="00E8352E">
      <w:pPr>
        <w:pStyle w:val="ListParagraph"/>
        <w:numPr>
          <w:ilvl w:val="0"/>
          <w:numId w:val="1"/>
        </w:numPr>
        <w:rPr>
          <w:rFonts w:ascii="Arial" w:hAnsi="Arial" w:cs="Arial"/>
        </w:rPr>
      </w:pPr>
      <w:r w:rsidRPr="00E8352E">
        <w:rPr>
          <w:rFonts w:ascii="Arial" w:hAnsi="Arial" w:cs="Arial"/>
        </w:rPr>
        <w:t xml:space="preserve">Take segments of images from the </w:t>
      </w:r>
      <w:proofErr w:type="spellStart"/>
      <w:r w:rsidRPr="00E8352E">
        <w:rPr>
          <w:rFonts w:ascii="Arial" w:hAnsi="Arial" w:cs="Arial"/>
        </w:rPr>
        <w:t>Geneious</w:t>
      </w:r>
      <w:proofErr w:type="spellEnd"/>
      <w:r w:rsidRPr="00E8352E">
        <w:rPr>
          <w:rFonts w:ascii="Arial" w:hAnsi="Arial" w:cs="Arial"/>
        </w:rPr>
        <w:t xml:space="preserve"> alignment and </w:t>
      </w:r>
      <w:r w:rsidR="00E8352E" w:rsidRPr="00E8352E">
        <w:rPr>
          <w:rFonts w:ascii="Arial" w:hAnsi="Arial" w:cs="Arial"/>
        </w:rPr>
        <w:t xml:space="preserve">from my images and show </w:t>
      </w:r>
      <w:proofErr w:type="spellStart"/>
      <w:r w:rsidR="00E8352E" w:rsidRPr="00E8352E">
        <w:rPr>
          <w:rFonts w:ascii="Arial" w:hAnsi="Arial" w:cs="Arial"/>
        </w:rPr>
        <w:t>shus</w:t>
      </w:r>
      <w:proofErr w:type="spellEnd"/>
      <w:r w:rsidR="00E8352E" w:rsidRPr="00E8352E">
        <w:rPr>
          <w:rFonts w:ascii="Arial" w:hAnsi="Arial" w:cs="Arial"/>
        </w:rPr>
        <w:t xml:space="preserve">, </w:t>
      </w:r>
      <w:proofErr w:type="spellStart"/>
      <w:r w:rsidR="00E8352E" w:rsidRPr="00E8352E">
        <w:rPr>
          <w:rFonts w:ascii="Arial" w:hAnsi="Arial" w:cs="Arial"/>
        </w:rPr>
        <w:t>mel</w:t>
      </w:r>
      <w:proofErr w:type="spellEnd"/>
      <w:r w:rsidR="00E8352E" w:rsidRPr="00E8352E">
        <w:rPr>
          <w:rFonts w:ascii="Arial" w:hAnsi="Arial" w:cs="Arial"/>
        </w:rPr>
        <w:t xml:space="preserve"> and</w:t>
      </w:r>
      <w:r w:rsidR="00E8352E">
        <w:rPr>
          <w:rFonts w:ascii="Arial" w:hAnsi="Arial" w:cs="Arial"/>
        </w:rPr>
        <w:t xml:space="preserve"> </w:t>
      </w:r>
      <w:proofErr w:type="spellStart"/>
      <w:r w:rsidR="00E8352E">
        <w:rPr>
          <w:rFonts w:ascii="Arial" w:hAnsi="Arial" w:cs="Arial"/>
        </w:rPr>
        <w:t>por</w:t>
      </w:r>
      <w:proofErr w:type="spellEnd"/>
      <w:r w:rsidRPr="00E8352E">
        <w:rPr>
          <w:rFonts w:ascii="Arial" w:hAnsi="Arial" w:cs="Arial"/>
        </w:rPr>
        <w:t xml:space="preserve"> </w:t>
      </w:r>
    </w:p>
    <w:p w:rsidR="00B4745B" w:rsidRDefault="009678E1" w:rsidP="00E8352E">
      <w:pPr>
        <w:rPr>
          <w:rFonts w:ascii="Arial" w:hAnsi="Arial" w:cs="Arial"/>
        </w:rPr>
      </w:pPr>
      <w:r w:rsidRPr="00E8352E">
        <w:rPr>
          <w:rFonts w:ascii="Arial" w:hAnsi="Arial" w:cs="Arial"/>
          <w:i/>
        </w:rPr>
        <w:lastRenderedPageBreak/>
        <w:t>Figure 3</w:t>
      </w:r>
      <w:r w:rsidR="00B4745B" w:rsidRPr="00E8352E">
        <w:rPr>
          <w:rFonts w:ascii="Arial" w:hAnsi="Arial" w:cs="Arial"/>
          <w:i/>
        </w:rPr>
        <w:t xml:space="preserve"> </w:t>
      </w:r>
      <w:r w:rsidR="00B4745B" w:rsidRPr="00E8352E">
        <w:rPr>
          <w:rFonts w:ascii="Arial" w:hAnsi="Arial" w:cs="Arial"/>
        </w:rPr>
        <w:t>will include 2 aligned sets sequences displaying the variation of the sequences</w:t>
      </w:r>
      <w:r w:rsidR="009D0E6A" w:rsidRPr="00E8352E">
        <w:rPr>
          <w:rFonts w:ascii="Arial" w:hAnsi="Arial" w:cs="Arial"/>
        </w:rPr>
        <w:t>. The first set will be from VV and</w:t>
      </w:r>
      <w:r w:rsidR="00B4745B" w:rsidRPr="00E8352E">
        <w:rPr>
          <w:rFonts w:ascii="Arial" w:hAnsi="Arial" w:cs="Arial"/>
        </w:rPr>
        <w:t xml:space="preserve"> the second will be the handmade image displaying variance of the same samples.</w:t>
      </w:r>
    </w:p>
    <w:p w:rsidR="00E8352E" w:rsidRPr="00E8352E" w:rsidRDefault="00E8352E" w:rsidP="00E8352E">
      <w:pPr>
        <w:pStyle w:val="ListParagraph"/>
        <w:numPr>
          <w:ilvl w:val="0"/>
          <w:numId w:val="1"/>
        </w:numPr>
        <w:rPr>
          <w:rFonts w:ascii="Arial" w:hAnsi="Arial" w:cs="Arial"/>
        </w:rPr>
      </w:pPr>
      <w:r>
        <w:rPr>
          <w:rFonts w:ascii="Arial" w:hAnsi="Arial" w:cs="Arial"/>
        </w:rPr>
        <w:t xml:space="preserve">You will need to reorder and sub set the original image to match that of my program for </w:t>
      </w:r>
      <w:proofErr w:type="spellStart"/>
      <w:r>
        <w:rPr>
          <w:rFonts w:ascii="Arial" w:hAnsi="Arial" w:cs="Arial"/>
        </w:rPr>
        <w:t>readablity</w:t>
      </w:r>
      <w:proofErr w:type="spellEnd"/>
    </w:p>
    <w:p w:rsidR="00B4745B" w:rsidRDefault="00B4745B">
      <w:pPr>
        <w:rPr>
          <w:rFonts w:ascii="Arial" w:hAnsi="Arial" w:cs="Arial"/>
        </w:rPr>
      </w:pPr>
      <w:r w:rsidRPr="00CD2346">
        <w:rPr>
          <w:rFonts w:ascii="Arial" w:hAnsi="Arial" w:cs="Arial"/>
          <w:i/>
        </w:rPr>
        <w:t xml:space="preserve">Figure </w:t>
      </w:r>
      <w:r w:rsidR="009678E1">
        <w:rPr>
          <w:rFonts w:ascii="Arial" w:hAnsi="Arial" w:cs="Arial"/>
          <w:i/>
        </w:rPr>
        <w:t>4</w:t>
      </w:r>
      <w:r w:rsidRPr="00CD2346">
        <w:rPr>
          <w:rFonts w:ascii="Arial" w:hAnsi="Arial" w:cs="Arial"/>
        </w:rPr>
        <w:t xml:space="preserve"> will be a comparison of </w:t>
      </w:r>
      <w:proofErr w:type="spellStart"/>
      <w:r w:rsidRPr="00CD2346">
        <w:rPr>
          <w:rFonts w:ascii="Arial" w:hAnsi="Arial" w:cs="Arial"/>
        </w:rPr>
        <w:t>Illumina</w:t>
      </w:r>
      <w:proofErr w:type="spellEnd"/>
      <w:r w:rsidRPr="00CD2346">
        <w:rPr>
          <w:rFonts w:ascii="Arial" w:hAnsi="Arial" w:cs="Arial"/>
        </w:rPr>
        <w:t xml:space="preserve"> sequencing reads</w:t>
      </w:r>
      <w:r w:rsidR="00BC0A81" w:rsidRPr="00CD2346">
        <w:rPr>
          <w:rFonts w:ascii="Arial" w:hAnsi="Arial" w:cs="Arial"/>
        </w:rPr>
        <w:t xml:space="preserve"> </w:t>
      </w:r>
      <w:proofErr w:type="spellStart"/>
      <w:r w:rsidR="00BC0A81" w:rsidRPr="00CD2346">
        <w:rPr>
          <w:rFonts w:ascii="Arial" w:hAnsi="Arial" w:cs="Arial"/>
        </w:rPr>
        <w:t>vs</w:t>
      </w:r>
      <w:proofErr w:type="spellEnd"/>
      <w:r w:rsidR="00BC0A81" w:rsidRPr="00CD2346">
        <w:rPr>
          <w:rFonts w:ascii="Arial" w:hAnsi="Arial" w:cs="Arial"/>
        </w:rPr>
        <w:t xml:space="preserve"> </w:t>
      </w:r>
      <w:proofErr w:type="spellStart"/>
      <w:r w:rsidR="00BC0A81" w:rsidRPr="00CD2346">
        <w:rPr>
          <w:rFonts w:ascii="Arial" w:hAnsi="Arial" w:cs="Arial"/>
        </w:rPr>
        <w:t>PacBio</w:t>
      </w:r>
      <w:proofErr w:type="spellEnd"/>
      <w:r w:rsidR="00BC0A81" w:rsidRPr="00CD2346">
        <w:rPr>
          <w:rFonts w:ascii="Arial" w:hAnsi="Arial" w:cs="Arial"/>
        </w:rPr>
        <w:t xml:space="preserve"> reads. This will serve as the final figure validating the functionality of VV.</w:t>
      </w:r>
    </w:p>
    <w:p w:rsidR="00E8352E" w:rsidRPr="00E8352E" w:rsidRDefault="00E8352E" w:rsidP="00E8352E">
      <w:pPr>
        <w:pStyle w:val="ListParagraph"/>
        <w:numPr>
          <w:ilvl w:val="0"/>
          <w:numId w:val="1"/>
        </w:numPr>
        <w:rPr>
          <w:rFonts w:ascii="Arial" w:hAnsi="Arial" w:cs="Arial"/>
        </w:rPr>
      </w:pPr>
      <w:r>
        <w:rPr>
          <w:rFonts w:ascii="Arial" w:hAnsi="Arial" w:cs="Arial"/>
        </w:rPr>
        <w:t xml:space="preserve">Rather this will be an R </w:t>
      </w:r>
      <w:proofErr w:type="spellStart"/>
      <w:r>
        <w:rPr>
          <w:rFonts w:ascii="Arial" w:hAnsi="Arial" w:cs="Arial"/>
        </w:rPr>
        <w:t>ggplot</w:t>
      </w:r>
      <w:proofErr w:type="spellEnd"/>
      <w:r>
        <w:rPr>
          <w:rFonts w:ascii="Arial" w:hAnsi="Arial" w:cs="Arial"/>
        </w:rPr>
        <w:t xml:space="preserve"> graph of the %variance / number of bps * 1000 graph</w:t>
      </w:r>
    </w:p>
    <w:p w:rsidR="00BC0A81" w:rsidRPr="00CD2346" w:rsidRDefault="009678E1">
      <w:pPr>
        <w:rPr>
          <w:rFonts w:ascii="Arial" w:hAnsi="Arial" w:cs="Arial"/>
        </w:rPr>
      </w:pPr>
      <w:r>
        <w:rPr>
          <w:rFonts w:ascii="Arial" w:hAnsi="Arial" w:cs="Arial"/>
          <w:i/>
        </w:rPr>
        <w:t>Figure 5</w:t>
      </w:r>
      <w:r w:rsidR="00BC0A81" w:rsidRPr="00CD2346">
        <w:rPr>
          <w:rFonts w:ascii="Arial" w:hAnsi="Arial" w:cs="Arial"/>
          <w:i/>
        </w:rPr>
        <w:t xml:space="preserve"> </w:t>
      </w:r>
      <w:r w:rsidR="00BC0A81" w:rsidRPr="00CD2346">
        <w:rPr>
          <w:rFonts w:ascii="Arial" w:hAnsi="Arial" w:cs="Arial"/>
        </w:rPr>
        <w:t xml:space="preserve">will be a multiple sequence alignment displaying variance of the ITS1 region of the </w:t>
      </w:r>
      <w:proofErr w:type="spellStart"/>
      <w:r w:rsidR="00BC0A81" w:rsidRPr="00CD2346">
        <w:rPr>
          <w:rFonts w:ascii="Arial" w:hAnsi="Arial" w:cs="Arial"/>
        </w:rPr>
        <w:t>rDNA</w:t>
      </w:r>
      <w:proofErr w:type="spellEnd"/>
      <w:r w:rsidR="00BC0A81" w:rsidRPr="00CD2346">
        <w:rPr>
          <w:rFonts w:ascii="Arial" w:hAnsi="Arial" w:cs="Arial"/>
        </w:rPr>
        <w:t xml:space="preserve"> </w:t>
      </w:r>
      <w:proofErr w:type="spellStart"/>
      <w:r w:rsidR="00BC0A81" w:rsidRPr="00CD2346">
        <w:rPr>
          <w:rFonts w:ascii="Arial" w:hAnsi="Arial" w:cs="Arial"/>
        </w:rPr>
        <w:t>cistron</w:t>
      </w:r>
      <w:proofErr w:type="spellEnd"/>
      <w:r w:rsidR="00BC0A81" w:rsidRPr="00CD2346">
        <w:rPr>
          <w:rFonts w:ascii="Arial" w:hAnsi="Arial" w:cs="Arial"/>
        </w:rPr>
        <w:t xml:space="preserve"> for all provided specimens. </w:t>
      </w:r>
    </w:p>
    <w:p w:rsidR="00BC0A81" w:rsidRPr="00CD2346" w:rsidRDefault="00BC0A81" w:rsidP="00BC0A81">
      <w:pPr>
        <w:rPr>
          <w:rFonts w:ascii="Arial" w:hAnsi="Arial" w:cs="Arial"/>
        </w:rPr>
      </w:pPr>
      <w:r w:rsidRPr="00CD2346">
        <w:rPr>
          <w:rFonts w:ascii="Arial" w:hAnsi="Arial" w:cs="Arial"/>
          <w:i/>
        </w:rPr>
        <w:t xml:space="preserve">Figure </w:t>
      </w:r>
      <w:r w:rsidR="009678E1">
        <w:rPr>
          <w:rFonts w:ascii="Arial" w:hAnsi="Arial" w:cs="Arial"/>
          <w:i/>
        </w:rPr>
        <w:t>6</w:t>
      </w:r>
      <w:r w:rsidRPr="00CD2346">
        <w:rPr>
          <w:rFonts w:ascii="Arial" w:hAnsi="Arial" w:cs="Arial"/>
        </w:rPr>
        <w:t xml:space="preserve"> will be a multiple sequence alignment displaying variance of the 18S region of the </w:t>
      </w:r>
      <w:proofErr w:type="spellStart"/>
      <w:r w:rsidRPr="00CD2346">
        <w:rPr>
          <w:rFonts w:ascii="Arial" w:hAnsi="Arial" w:cs="Arial"/>
        </w:rPr>
        <w:t>rDNA</w:t>
      </w:r>
      <w:proofErr w:type="spellEnd"/>
      <w:r w:rsidRPr="00CD2346">
        <w:rPr>
          <w:rFonts w:ascii="Arial" w:hAnsi="Arial" w:cs="Arial"/>
        </w:rPr>
        <w:t xml:space="preserve"> </w:t>
      </w:r>
      <w:proofErr w:type="spellStart"/>
      <w:r w:rsidRPr="00CD2346">
        <w:rPr>
          <w:rFonts w:ascii="Arial" w:hAnsi="Arial" w:cs="Arial"/>
        </w:rPr>
        <w:t>cistron</w:t>
      </w:r>
      <w:proofErr w:type="spellEnd"/>
      <w:r w:rsidRPr="00CD2346">
        <w:rPr>
          <w:rFonts w:ascii="Arial" w:hAnsi="Arial" w:cs="Arial"/>
        </w:rPr>
        <w:t xml:space="preserve"> for all provided specimens. </w:t>
      </w:r>
    </w:p>
    <w:p w:rsidR="00BC0A81" w:rsidRDefault="009678E1" w:rsidP="00BC0A81">
      <w:pPr>
        <w:rPr>
          <w:rFonts w:ascii="Arial" w:hAnsi="Arial" w:cs="Arial"/>
        </w:rPr>
      </w:pPr>
      <w:r>
        <w:rPr>
          <w:rFonts w:ascii="Arial" w:hAnsi="Arial" w:cs="Arial"/>
          <w:i/>
        </w:rPr>
        <w:t>Figure 7</w:t>
      </w:r>
      <w:r w:rsidR="00BC0A81" w:rsidRPr="00CD2346">
        <w:rPr>
          <w:rFonts w:ascii="Arial" w:hAnsi="Arial" w:cs="Arial"/>
          <w:i/>
        </w:rPr>
        <w:t xml:space="preserve"> </w:t>
      </w:r>
      <w:r w:rsidR="00BC0A81" w:rsidRPr="00CD2346">
        <w:rPr>
          <w:rFonts w:ascii="Arial" w:hAnsi="Arial" w:cs="Arial"/>
        </w:rPr>
        <w:t xml:space="preserve">will be a multiple sequence alignment displaying variance of the ITS2 region of the </w:t>
      </w:r>
      <w:proofErr w:type="spellStart"/>
      <w:r w:rsidR="00BC0A81" w:rsidRPr="00CD2346">
        <w:rPr>
          <w:rFonts w:ascii="Arial" w:hAnsi="Arial" w:cs="Arial"/>
        </w:rPr>
        <w:t>rDNA</w:t>
      </w:r>
      <w:proofErr w:type="spellEnd"/>
      <w:r w:rsidR="00BC0A81" w:rsidRPr="00CD2346">
        <w:rPr>
          <w:rFonts w:ascii="Arial" w:hAnsi="Arial" w:cs="Arial"/>
        </w:rPr>
        <w:t xml:space="preserve"> </w:t>
      </w:r>
      <w:proofErr w:type="spellStart"/>
      <w:r w:rsidR="00BC0A81" w:rsidRPr="00CD2346">
        <w:rPr>
          <w:rFonts w:ascii="Arial" w:hAnsi="Arial" w:cs="Arial"/>
        </w:rPr>
        <w:t>cistron</w:t>
      </w:r>
      <w:proofErr w:type="spellEnd"/>
      <w:r w:rsidR="00BC0A81" w:rsidRPr="00CD2346">
        <w:rPr>
          <w:rFonts w:ascii="Arial" w:hAnsi="Arial" w:cs="Arial"/>
        </w:rPr>
        <w:t xml:space="preserve"> for all provided specimens. </w:t>
      </w:r>
    </w:p>
    <w:p w:rsidR="00E8352E" w:rsidRDefault="00E8352E" w:rsidP="00BC0A81">
      <w:pPr>
        <w:rPr>
          <w:rFonts w:ascii="Arial" w:hAnsi="Arial" w:cs="Arial"/>
        </w:rPr>
      </w:pPr>
      <w:r>
        <w:rPr>
          <w:rFonts w:ascii="Arial" w:hAnsi="Arial" w:cs="Arial"/>
        </w:rPr>
        <w:t>Figure 8</w:t>
      </w:r>
    </w:p>
    <w:p w:rsidR="00E8352E" w:rsidRPr="00E8352E" w:rsidRDefault="00E8352E" w:rsidP="00E8352E">
      <w:pPr>
        <w:pStyle w:val="ListParagraph"/>
        <w:numPr>
          <w:ilvl w:val="0"/>
          <w:numId w:val="1"/>
        </w:numPr>
        <w:rPr>
          <w:rFonts w:ascii="Arial" w:hAnsi="Arial" w:cs="Arial"/>
        </w:rPr>
      </w:pPr>
      <w:r>
        <w:rPr>
          <w:rFonts w:ascii="Arial" w:hAnsi="Arial" w:cs="Arial"/>
        </w:rPr>
        <w:t xml:space="preserve">Variance Image of the single copy genes </w:t>
      </w:r>
      <w:proofErr w:type="spellStart"/>
      <w:r>
        <w:rPr>
          <w:rFonts w:ascii="Arial" w:hAnsi="Arial" w:cs="Arial"/>
        </w:rPr>
        <w:t>vs</w:t>
      </w:r>
      <w:proofErr w:type="spellEnd"/>
      <w:r>
        <w:rPr>
          <w:rFonts w:ascii="Arial" w:hAnsi="Arial" w:cs="Arial"/>
        </w:rPr>
        <w:t xml:space="preserve"> one of the </w:t>
      </w:r>
      <w:proofErr w:type="spellStart"/>
      <w:r>
        <w:rPr>
          <w:rFonts w:ascii="Arial" w:hAnsi="Arial" w:cs="Arial"/>
        </w:rPr>
        <w:t>ITSs</w:t>
      </w:r>
      <w:proofErr w:type="spellEnd"/>
    </w:p>
    <w:p w:rsidR="00BC0A81" w:rsidRPr="00C25988" w:rsidRDefault="009678E1" w:rsidP="00BC0A81">
      <w:pPr>
        <w:rPr>
          <w:rFonts w:ascii="Arial" w:hAnsi="Arial" w:cs="Arial"/>
        </w:rPr>
      </w:pPr>
      <w:r>
        <w:rPr>
          <w:rFonts w:ascii="Arial" w:hAnsi="Arial" w:cs="Arial"/>
          <w:i/>
        </w:rPr>
        <w:t>Figures 5</w:t>
      </w:r>
      <w:r w:rsidR="00BC0A81" w:rsidRPr="00CD2346">
        <w:rPr>
          <w:rFonts w:ascii="Arial" w:hAnsi="Arial" w:cs="Arial"/>
          <w:i/>
        </w:rPr>
        <w:t>-</w:t>
      </w:r>
      <w:r>
        <w:rPr>
          <w:rFonts w:ascii="Arial" w:hAnsi="Arial" w:cs="Arial"/>
          <w:i/>
        </w:rPr>
        <w:t>7</w:t>
      </w:r>
      <w:r w:rsidR="00BC0A81" w:rsidRPr="00CD2346">
        <w:rPr>
          <w:rFonts w:ascii="Arial" w:hAnsi="Arial" w:cs="Arial"/>
        </w:rPr>
        <w:t xml:space="preserve"> will contain the 3 </w:t>
      </w:r>
      <w:r w:rsidR="00BC0A81" w:rsidRPr="00C25988">
        <w:rPr>
          <w:rFonts w:ascii="Arial" w:hAnsi="Arial" w:cs="Arial"/>
        </w:rPr>
        <w:t>segments of the ITS region. Because of how long the entire ITS region is, I will break it up into its</w:t>
      </w:r>
      <w:r w:rsidR="009D0E6A" w:rsidRPr="00C25988">
        <w:rPr>
          <w:rFonts w:ascii="Arial" w:hAnsi="Arial" w:cs="Arial"/>
        </w:rPr>
        <w:t xml:space="preserve"> three sub sections for the ease</w:t>
      </w:r>
      <w:r w:rsidR="00BC0A81" w:rsidRPr="00C25988">
        <w:rPr>
          <w:rFonts w:ascii="Arial" w:hAnsi="Arial" w:cs="Arial"/>
        </w:rPr>
        <w:t xml:space="preserve"> of visualization on paper. These three figures are what will allow us</w:t>
      </w:r>
      <w:r w:rsidR="009D0E6A" w:rsidRPr="00C25988">
        <w:rPr>
          <w:rFonts w:ascii="Arial" w:hAnsi="Arial" w:cs="Arial"/>
        </w:rPr>
        <w:t xml:space="preserve"> to</w:t>
      </w:r>
      <w:r w:rsidR="00BC0A81" w:rsidRPr="00C25988">
        <w:rPr>
          <w:rFonts w:ascii="Arial" w:hAnsi="Arial" w:cs="Arial"/>
        </w:rPr>
        <w:t xml:space="preserve"> evaluate the ITS region’s level of intragenomic variation and subsequent use as barcoding region.</w:t>
      </w:r>
    </w:p>
    <w:p w:rsidR="00A422A4" w:rsidRPr="00CD2346" w:rsidRDefault="00A422A4" w:rsidP="00BC0A81">
      <w:pPr>
        <w:rPr>
          <w:rFonts w:ascii="Arial" w:hAnsi="Arial" w:cs="Arial"/>
        </w:rPr>
      </w:pPr>
      <w:r w:rsidRPr="00C25988">
        <w:rPr>
          <w:rFonts w:ascii="Arial" w:hAnsi="Arial" w:cs="Arial"/>
        </w:rPr>
        <w:t>In the event that there are areas of consistent intragenomic variation we can compare these to the cross species diagnostic markers to check for overlap. In the event of overlap with key diagnostic markers we may be left to conclude the ITS region is n</w:t>
      </w:r>
      <w:r w:rsidR="009D0E6A" w:rsidRPr="00C25988">
        <w:rPr>
          <w:rFonts w:ascii="Arial" w:hAnsi="Arial" w:cs="Arial"/>
        </w:rPr>
        <w:t>ot useful as a barcoding region</w:t>
      </w:r>
      <w:r w:rsidRPr="00C25988">
        <w:rPr>
          <w:rFonts w:ascii="Arial" w:hAnsi="Arial" w:cs="Arial"/>
        </w:rPr>
        <w:t>.</w:t>
      </w:r>
    </w:p>
    <w:p w:rsidR="00CD2346" w:rsidRPr="00CD2346" w:rsidRDefault="00CD2346">
      <w:pPr>
        <w:rPr>
          <w:rFonts w:ascii="Arial" w:hAnsi="Arial" w:cs="Arial"/>
        </w:rPr>
      </w:pPr>
      <w:r w:rsidRPr="00CD2346">
        <w:rPr>
          <w:rFonts w:ascii="Arial" w:hAnsi="Arial" w:cs="Arial"/>
        </w:rPr>
        <w:br w:type="page"/>
      </w:r>
    </w:p>
    <w:p w:rsidR="00CD2346" w:rsidRPr="00CD2346" w:rsidRDefault="00CD2346" w:rsidP="00BC0A81">
      <w:pPr>
        <w:rPr>
          <w:rFonts w:ascii="Arial" w:hAnsi="Arial" w:cs="Arial"/>
        </w:rPr>
      </w:pPr>
      <w:bookmarkStart w:id="0" w:name="_GoBack"/>
      <w:bookmarkEnd w:id="0"/>
    </w:p>
    <w:p w:rsidR="00CD2346" w:rsidRPr="00B632BF" w:rsidRDefault="009F57CE" w:rsidP="00BC0A81">
      <w:pPr>
        <w:rPr>
          <w:rFonts w:ascii="Arial" w:hAnsi="Arial" w:cs="Arial"/>
          <w:lang w:val="es-MX"/>
        </w:rPr>
      </w:pPr>
      <w:proofErr w:type="spellStart"/>
      <w:r w:rsidRPr="00B632BF">
        <w:rPr>
          <w:rFonts w:ascii="Arial" w:hAnsi="Arial" w:cs="Arial"/>
          <w:lang w:val="es-MX"/>
        </w:rPr>
        <w:t>References</w:t>
      </w:r>
      <w:proofErr w:type="spellEnd"/>
      <w:r w:rsidRPr="00B632BF">
        <w:rPr>
          <w:rFonts w:ascii="Arial" w:hAnsi="Arial" w:cs="Arial"/>
          <w:lang w:val="es-MX"/>
        </w:rPr>
        <w:t xml:space="preserve"> </w:t>
      </w:r>
    </w:p>
    <w:p w:rsidR="00D2356A" w:rsidRPr="00D2356A" w:rsidRDefault="00513750" w:rsidP="00D2356A">
      <w:pPr>
        <w:widowControl w:val="0"/>
        <w:autoSpaceDE w:val="0"/>
        <w:autoSpaceDN w:val="0"/>
        <w:adjustRightInd w:val="0"/>
        <w:spacing w:line="240" w:lineRule="auto"/>
        <w:ind w:left="640" w:hanging="640"/>
        <w:rPr>
          <w:rFonts w:ascii="Arial" w:hAnsi="Arial" w:cs="Arial"/>
          <w:noProof/>
          <w:szCs w:val="24"/>
        </w:rPr>
      </w:pPr>
      <w:r w:rsidRPr="00CD2346">
        <w:rPr>
          <w:rFonts w:ascii="Arial" w:hAnsi="Arial" w:cs="Arial"/>
        </w:rPr>
        <w:fldChar w:fldCharType="begin" w:fldLock="1"/>
      </w:r>
      <w:r w:rsidR="00CD2346" w:rsidRPr="00B632BF">
        <w:rPr>
          <w:rFonts w:ascii="Arial" w:hAnsi="Arial" w:cs="Arial"/>
          <w:lang w:val="es-MX"/>
        </w:rPr>
        <w:instrText xml:space="preserve">ADDIN Mendeley Bibliography CSL_BIBLIOGRAPHY </w:instrText>
      </w:r>
      <w:r w:rsidRPr="00CD2346">
        <w:rPr>
          <w:rFonts w:ascii="Arial" w:hAnsi="Arial" w:cs="Arial"/>
        </w:rPr>
        <w:fldChar w:fldCharType="separate"/>
      </w:r>
      <w:r w:rsidR="00D2356A" w:rsidRPr="00B632BF">
        <w:rPr>
          <w:rFonts w:ascii="Arial" w:hAnsi="Arial" w:cs="Arial"/>
          <w:noProof/>
          <w:szCs w:val="24"/>
          <w:lang w:val="es-MX"/>
        </w:rPr>
        <w:t>1.</w:t>
      </w:r>
      <w:r w:rsidR="00D2356A" w:rsidRPr="00B632BF">
        <w:rPr>
          <w:rFonts w:ascii="Arial" w:hAnsi="Arial" w:cs="Arial"/>
          <w:noProof/>
          <w:szCs w:val="24"/>
          <w:lang w:val="es-MX"/>
        </w:rPr>
        <w:tab/>
        <w:t xml:space="preserve">Bi, Y. </w:t>
      </w:r>
      <w:r w:rsidR="00D2356A" w:rsidRPr="00B632BF">
        <w:rPr>
          <w:rFonts w:ascii="Arial" w:hAnsi="Arial" w:cs="Arial"/>
          <w:i/>
          <w:iCs/>
          <w:noProof/>
          <w:szCs w:val="24"/>
          <w:lang w:val="es-MX"/>
        </w:rPr>
        <w:t>et al.</w:t>
      </w:r>
      <w:r w:rsidR="00D2356A" w:rsidRPr="00B632BF">
        <w:rPr>
          <w:rFonts w:ascii="Arial" w:hAnsi="Arial" w:cs="Arial"/>
          <w:noProof/>
          <w:szCs w:val="24"/>
          <w:lang w:val="es-MX"/>
        </w:rPr>
        <w:t xml:space="preserve"> </w:t>
      </w:r>
      <w:r w:rsidR="00D2356A" w:rsidRPr="00D2356A">
        <w:rPr>
          <w:rFonts w:ascii="Arial" w:hAnsi="Arial" w:cs="Arial"/>
          <w:noProof/>
          <w:szCs w:val="24"/>
        </w:rPr>
        <w:t xml:space="preserve">Chloroplast genomic resources for phylogeny and DNA barcoding: A case study on Fritillaria. </w:t>
      </w:r>
      <w:r w:rsidR="00D2356A" w:rsidRPr="00D2356A">
        <w:rPr>
          <w:rFonts w:ascii="Arial" w:hAnsi="Arial" w:cs="Arial"/>
          <w:i/>
          <w:iCs/>
          <w:noProof/>
          <w:szCs w:val="24"/>
        </w:rPr>
        <w:t>Sci. Rep.</w:t>
      </w:r>
      <w:r w:rsidR="00D2356A" w:rsidRPr="00D2356A">
        <w:rPr>
          <w:rFonts w:ascii="Arial" w:hAnsi="Arial" w:cs="Arial"/>
          <w:noProof/>
          <w:szCs w:val="24"/>
        </w:rPr>
        <w:t xml:space="preserve"> </w:t>
      </w:r>
      <w:r w:rsidR="00D2356A" w:rsidRPr="00D2356A">
        <w:rPr>
          <w:rFonts w:ascii="Arial" w:hAnsi="Arial" w:cs="Arial"/>
          <w:b/>
          <w:bCs/>
          <w:noProof/>
          <w:szCs w:val="24"/>
        </w:rPr>
        <w:t>8,</w:t>
      </w:r>
      <w:r w:rsidR="00D2356A" w:rsidRPr="00D2356A">
        <w:rPr>
          <w:rFonts w:ascii="Arial" w:hAnsi="Arial" w:cs="Arial"/>
          <w:noProof/>
          <w:szCs w:val="24"/>
        </w:rPr>
        <w:t xml:space="preserve"> 1–12 (2018).</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2.</w:t>
      </w:r>
      <w:r w:rsidRPr="00D2356A">
        <w:rPr>
          <w:rFonts w:ascii="Arial" w:hAnsi="Arial" w:cs="Arial"/>
          <w:noProof/>
          <w:szCs w:val="24"/>
        </w:rPr>
        <w:tab/>
        <w:t xml:space="preserve">Schoch, C. L. </w:t>
      </w:r>
      <w:r w:rsidRPr="00D2356A">
        <w:rPr>
          <w:rFonts w:ascii="Arial" w:hAnsi="Arial" w:cs="Arial"/>
          <w:i/>
          <w:iCs/>
          <w:noProof/>
          <w:szCs w:val="24"/>
        </w:rPr>
        <w:t>et al.</w:t>
      </w:r>
      <w:r w:rsidRPr="00D2356A">
        <w:rPr>
          <w:rFonts w:ascii="Arial" w:hAnsi="Arial" w:cs="Arial"/>
          <w:noProof/>
          <w:szCs w:val="24"/>
        </w:rPr>
        <w:t xml:space="preserve"> Nuclear ribosomal internal transcribed spacer (ITS) region as a universal DNA barcode marker for Fungi. </w:t>
      </w:r>
      <w:r w:rsidRPr="00D2356A">
        <w:rPr>
          <w:rFonts w:ascii="Arial" w:hAnsi="Arial" w:cs="Arial"/>
          <w:i/>
          <w:iCs/>
          <w:noProof/>
          <w:szCs w:val="24"/>
        </w:rPr>
        <w:t>Proc. Natl. Acad. Sci.</w:t>
      </w:r>
      <w:r w:rsidRPr="00D2356A">
        <w:rPr>
          <w:rFonts w:ascii="Arial" w:hAnsi="Arial" w:cs="Arial"/>
          <w:noProof/>
          <w:szCs w:val="24"/>
        </w:rPr>
        <w:t xml:space="preserve"> </w:t>
      </w:r>
      <w:r w:rsidRPr="00D2356A">
        <w:rPr>
          <w:rFonts w:ascii="Arial" w:hAnsi="Arial" w:cs="Arial"/>
          <w:b/>
          <w:bCs/>
          <w:noProof/>
          <w:szCs w:val="24"/>
        </w:rPr>
        <w:t>109,</w:t>
      </w:r>
      <w:r w:rsidRPr="00D2356A">
        <w:rPr>
          <w:rFonts w:ascii="Arial" w:hAnsi="Arial" w:cs="Arial"/>
          <w:noProof/>
          <w:szCs w:val="24"/>
        </w:rPr>
        <w:t xml:space="preserve"> 6241–6246 (2012).</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3.</w:t>
      </w:r>
      <w:r w:rsidRPr="00D2356A">
        <w:rPr>
          <w:rFonts w:ascii="Arial" w:hAnsi="Arial" w:cs="Arial"/>
          <w:noProof/>
          <w:szCs w:val="24"/>
        </w:rPr>
        <w:tab/>
        <w:t xml:space="preserve">Firake, D. M., Sankarganesh, E., Sharma, B., Firake, P. D. &amp; Behere, G. T. DNA barcoding confirmed the occurrence of invasive vegetable leaf miner, Liriomyza sativae Blanchard (Diptera:Agromyzidae) in Northeast India. </w:t>
      </w:r>
      <w:r w:rsidRPr="00D2356A">
        <w:rPr>
          <w:rFonts w:ascii="Arial" w:hAnsi="Arial" w:cs="Arial"/>
          <w:i/>
          <w:iCs/>
          <w:noProof/>
          <w:szCs w:val="24"/>
        </w:rPr>
        <w:t>J. Asia-Pacific Biodivers.</w:t>
      </w:r>
      <w:r w:rsidRPr="00D2356A">
        <w:rPr>
          <w:rFonts w:ascii="Arial" w:hAnsi="Arial" w:cs="Arial"/>
          <w:noProof/>
          <w:szCs w:val="24"/>
        </w:rPr>
        <w:t xml:space="preserve"> </w:t>
      </w:r>
      <w:r w:rsidRPr="00D2356A">
        <w:rPr>
          <w:rFonts w:ascii="Arial" w:hAnsi="Arial" w:cs="Arial"/>
          <w:b/>
          <w:bCs/>
          <w:noProof/>
          <w:szCs w:val="24"/>
        </w:rPr>
        <w:t>11,</w:t>
      </w:r>
      <w:r w:rsidRPr="00D2356A">
        <w:rPr>
          <w:rFonts w:ascii="Arial" w:hAnsi="Arial" w:cs="Arial"/>
          <w:noProof/>
          <w:szCs w:val="24"/>
        </w:rPr>
        <w:t xml:space="preserve"> 56–60 (2018).</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4.</w:t>
      </w:r>
      <w:r w:rsidRPr="00D2356A">
        <w:rPr>
          <w:rFonts w:ascii="Arial" w:hAnsi="Arial" w:cs="Arial"/>
          <w:noProof/>
          <w:szCs w:val="24"/>
        </w:rPr>
        <w:tab/>
        <w:t xml:space="preserve">Bik, H. M., Fournier, D., Sung, W., Bergeron, R. D. &amp; Thomas, W. K. Intra-Genomic Variation in the Ribosomal Repeats of Nematodes. </w:t>
      </w:r>
      <w:r w:rsidRPr="00D2356A">
        <w:rPr>
          <w:rFonts w:ascii="Arial" w:hAnsi="Arial" w:cs="Arial"/>
          <w:i/>
          <w:iCs/>
          <w:noProof/>
          <w:szCs w:val="24"/>
        </w:rPr>
        <w:t>PLoS One</w:t>
      </w:r>
      <w:r w:rsidRPr="00D2356A">
        <w:rPr>
          <w:rFonts w:ascii="Arial" w:hAnsi="Arial" w:cs="Arial"/>
          <w:noProof/>
          <w:szCs w:val="24"/>
        </w:rPr>
        <w:t xml:space="preserve"> </w:t>
      </w:r>
      <w:r w:rsidRPr="00D2356A">
        <w:rPr>
          <w:rFonts w:ascii="Arial" w:hAnsi="Arial" w:cs="Arial"/>
          <w:b/>
          <w:bCs/>
          <w:noProof/>
          <w:szCs w:val="24"/>
        </w:rPr>
        <w:t>8,</w:t>
      </w:r>
      <w:r w:rsidRPr="00D2356A">
        <w:rPr>
          <w:rFonts w:ascii="Arial" w:hAnsi="Arial" w:cs="Arial"/>
          <w:noProof/>
          <w:szCs w:val="24"/>
        </w:rPr>
        <w:t xml:space="preserve"> 1–8 (2013).</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5.</w:t>
      </w:r>
      <w:r w:rsidRPr="00D2356A">
        <w:rPr>
          <w:rFonts w:ascii="Arial" w:hAnsi="Arial" w:cs="Arial"/>
          <w:noProof/>
          <w:szCs w:val="24"/>
        </w:rPr>
        <w:tab/>
        <w:t xml:space="preserve">Burrows, M. &amp; Wheeler, D. A block-sorting lossless data compression algorithm. </w:t>
      </w:r>
      <w:r w:rsidRPr="00D2356A">
        <w:rPr>
          <w:rFonts w:ascii="Arial" w:hAnsi="Arial" w:cs="Arial"/>
          <w:i/>
          <w:iCs/>
          <w:noProof/>
          <w:szCs w:val="24"/>
        </w:rPr>
        <w:t>Algorithm, Data Compression</w:t>
      </w:r>
      <w:r w:rsidRPr="00D2356A">
        <w:rPr>
          <w:rFonts w:ascii="Arial" w:hAnsi="Arial" w:cs="Arial"/>
          <w:noProof/>
          <w:szCs w:val="24"/>
        </w:rPr>
        <w:t xml:space="preserve"> 18 (1994). doi:10.1.1.37.6774</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6.</w:t>
      </w:r>
      <w:r w:rsidRPr="00D2356A">
        <w:rPr>
          <w:rFonts w:ascii="Arial" w:hAnsi="Arial" w:cs="Arial"/>
          <w:noProof/>
          <w:szCs w:val="24"/>
        </w:rPr>
        <w:tab/>
        <w:t xml:space="preserve">Li, H. &amp; Durbin, R. Fast and accurate short read alignment with Burrows-Wheeler transform. </w:t>
      </w:r>
      <w:r w:rsidRPr="00D2356A">
        <w:rPr>
          <w:rFonts w:ascii="Arial" w:hAnsi="Arial" w:cs="Arial"/>
          <w:i/>
          <w:iCs/>
          <w:noProof/>
          <w:szCs w:val="24"/>
        </w:rPr>
        <w:t>Bioinformatics</w:t>
      </w:r>
      <w:r w:rsidRPr="00D2356A">
        <w:rPr>
          <w:rFonts w:ascii="Arial" w:hAnsi="Arial" w:cs="Arial"/>
          <w:noProof/>
          <w:szCs w:val="24"/>
        </w:rPr>
        <w:t xml:space="preserve"> </w:t>
      </w:r>
      <w:r w:rsidRPr="00D2356A">
        <w:rPr>
          <w:rFonts w:ascii="Arial" w:hAnsi="Arial" w:cs="Arial"/>
          <w:b/>
          <w:bCs/>
          <w:noProof/>
          <w:szCs w:val="24"/>
        </w:rPr>
        <w:t>25,</w:t>
      </w:r>
      <w:r w:rsidRPr="00D2356A">
        <w:rPr>
          <w:rFonts w:ascii="Arial" w:hAnsi="Arial" w:cs="Arial"/>
          <w:noProof/>
          <w:szCs w:val="24"/>
        </w:rPr>
        <w:t xml:space="preserve"> 1754–1760 (2009).</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7.</w:t>
      </w:r>
      <w:r w:rsidRPr="00D2356A">
        <w:rPr>
          <w:rFonts w:ascii="Arial" w:hAnsi="Arial" w:cs="Arial"/>
          <w:noProof/>
          <w:szCs w:val="24"/>
        </w:rPr>
        <w:tab/>
        <w:t xml:space="preserve">Langmead, B., Trapnell, C., Pop, M. &amp; Salzberg, S. L. Ultrafast and memory-efficient alignment of short DNA sequences to the human genome. </w:t>
      </w:r>
      <w:r w:rsidRPr="00D2356A">
        <w:rPr>
          <w:rFonts w:ascii="Arial" w:hAnsi="Arial" w:cs="Arial"/>
          <w:i/>
          <w:iCs/>
          <w:noProof/>
          <w:szCs w:val="24"/>
        </w:rPr>
        <w:t>Genome Biol.</w:t>
      </w:r>
      <w:r w:rsidRPr="00D2356A">
        <w:rPr>
          <w:rFonts w:ascii="Arial" w:hAnsi="Arial" w:cs="Arial"/>
          <w:noProof/>
          <w:szCs w:val="24"/>
        </w:rPr>
        <w:t xml:space="preserve"> </w:t>
      </w:r>
      <w:r w:rsidRPr="00D2356A">
        <w:rPr>
          <w:rFonts w:ascii="Arial" w:hAnsi="Arial" w:cs="Arial"/>
          <w:b/>
          <w:bCs/>
          <w:noProof/>
          <w:szCs w:val="24"/>
        </w:rPr>
        <w:t>10,</w:t>
      </w:r>
      <w:r w:rsidRPr="00D2356A">
        <w:rPr>
          <w:rFonts w:ascii="Arial" w:hAnsi="Arial" w:cs="Arial"/>
          <w:noProof/>
          <w:szCs w:val="24"/>
        </w:rPr>
        <w:t xml:space="preserve"> (2009).</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8.</w:t>
      </w:r>
      <w:r w:rsidRPr="00D2356A">
        <w:rPr>
          <w:rFonts w:ascii="Arial" w:hAnsi="Arial" w:cs="Arial"/>
          <w:noProof/>
          <w:szCs w:val="24"/>
        </w:rPr>
        <w:tab/>
        <w:t xml:space="preserve">Li, H. </w:t>
      </w:r>
      <w:r w:rsidRPr="00D2356A">
        <w:rPr>
          <w:rFonts w:ascii="Arial" w:hAnsi="Arial" w:cs="Arial"/>
          <w:i/>
          <w:iCs/>
          <w:noProof/>
          <w:szCs w:val="24"/>
        </w:rPr>
        <w:t>et al.</w:t>
      </w:r>
      <w:r w:rsidRPr="00D2356A">
        <w:rPr>
          <w:rFonts w:ascii="Arial" w:hAnsi="Arial" w:cs="Arial"/>
          <w:noProof/>
          <w:szCs w:val="24"/>
        </w:rPr>
        <w:t xml:space="preserve"> The Sequence Alignment/Map format and SAMtools. </w:t>
      </w:r>
      <w:r w:rsidRPr="00D2356A">
        <w:rPr>
          <w:rFonts w:ascii="Arial" w:hAnsi="Arial" w:cs="Arial"/>
          <w:i/>
          <w:iCs/>
          <w:noProof/>
          <w:szCs w:val="24"/>
        </w:rPr>
        <w:t>Bioinformatics</w:t>
      </w:r>
      <w:r w:rsidRPr="00D2356A">
        <w:rPr>
          <w:rFonts w:ascii="Arial" w:hAnsi="Arial" w:cs="Arial"/>
          <w:noProof/>
          <w:szCs w:val="24"/>
        </w:rPr>
        <w:t xml:space="preserve"> </w:t>
      </w:r>
      <w:r w:rsidRPr="00D2356A">
        <w:rPr>
          <w:rFonts w:ascii="Arial" w:hAnsi="Arial" w:cs="Arial"/>
          <w:b/>
          <w:bCs/>
          <w:noProof/>
          <w:szCs w:val="24"/>
        </w:rPr>
        <w:t>25,</w:t>
      </w:r>
      <w:r w:rsidRPr="00D2356A">
        <w:rPr>
          <w:rFonts w:ascii="Arial" w:hAnsi="Arial" w:cs="Arial"/>
          <w:noProof/>
          <w:szCs w:val="24"/>
        </w:rPr>
        <w:t xml:space="preserve"> 2078–2079 (2009).</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9.</w:t>
      </w:r>
      <w:r w:rsidRPr="00D2356A">
        <w:rPr>
          <w:rFonts w:ascii="Arial" w:hAnsi="Arial" w:cs="Arial"/>
          <w:noProof/>
          <w:szCs w:val="24"/>
        </w:rPr>
        <w:tab/>
        <w:t xml:space="preserve">IGV (Integrative Genomic Viewer). Integrative Genomics Viewer. </w:t>
      </w:r>
      <w:r w:rsidRPr="00D2356A">
        <w:rPr>
          <w:rFonts w:ascii="Arial" w:hAnsi="Arial" w:cs="Arial"/>
          <w:i/>
          <w:iCs/>
          <w:noProof/>
          <w:szCs w:val="24"/>
        </w:rPr>
        <w:t>Broad Inst.</w:t>
      </w:r>
      <w:r w:rsidRPr="00D2356A">
        <w:rPr>
          <w:rFonts w:ascii="Arial" w:hAnsi="Arial" w:cs="Arial"/>
          <w:noProof/>
          <w:szCs w:val="24"/>
        </w:rPr>
        <w:t xml:space="preserve"> </w:t>
      </w:r>
      <w:r w:rsidRPr="00D2356A">
        <w:rPr>
          <w:rFonts w:ascii="Arial" w:hAnsi="Arial" w:cs="Arial"/>
          <w:b/>
          <w:bCs/>
          <w:noProof/>
          <w:szCs w:val="24"/>
        </w:rPr>
        <w:t>29,</w:t>
      </w:r>
      <w:r w:rsidRPr="00D2356A">
        <w:rPr>
          <w:rFonts w:ascii="Arial" w:hAnsi="Arial" w:cs="Arial"/>
          <w:noProof/>
          <w:szCs w:val="24"/>
        </w:rPr>
        <w:t xml:space="preserve"> 24–26 (2013).</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10.</w:t>
      </w:r>
      <w:r w:rsidRPr="00D2356A">
        <w:rPr>
          <w:rFonts w:ascii="Arial" w:hAnsi="Arial" w:cs="Arial"/>
          <w:noProof/>
          <w:szCs w:val="24"/>
        </w:rPr>
        <w:tab/>
        <w:t xml:space="preserve">Quail, M. A. </w:t>
      </w:r>
      <w:r w:rsidRPr="00D2356A">
        <w:rPr>
          <w:rFonts w:ascii="Arial" w:hAnsi="Arial" w:cs="Arial"/>
          <w:i/>
          <w:iCs/>
          <w:noProof/>
          <w:szCs w:val="24"/>
        </w:rPr>
        <w:t>et al.</w:t>
      </w:r>
      <w:r w:rsidRPr="00D2356A">
        <w:rPr>
          <w:rFonts w:ascii="Arial" w:hAnsi="Arial" w:cs="Arial"/>
          <w:noProof/>
          <w:szCs w:val="24"/>
        </w:rPr>
        <w:t xml:space="preserve"> A tale of three next generation sequencingplatforms: comparison of Ion Torrent, PacificBiosciences and Illumina MiSeq sequencers. </w:t>
      </w:r>
      <w:r w:rsidRPr="00D2356A">
        <w:rPr>
          <w:rFonts w:ascii="Arial" w:hAnsi="Arial" w:cs="Arial"/>
          <w:i/>
          <w:iCs/>
          <w:noProof/>
          <w:szCs w:val="24"/>
        </w:rPr>
        <w:t>BMC Genomics</w:t>
      </w:r>
      <w:r w:rsidRPr="00D2356A">
        <w:rPr>
          <w:rFonts w:ascii="Arial" w:hAnsi="Arial" w:cs="Arial"/>
          <w:noProof/>
          <w:szCs w:val="24"/>
        </w:rPr>
        <w:t xml:space="preserve"> </w:t>
      </w:r>
      <w:r w:rsidRPr="00D2356A">
        <w:rPr>
          <w:rFonts w:ascii="Arial" w:hAnsi="Arial" w:cs="Arial"/>
          <w:b/>
          <w:bCs/>
          <w:noProof/>
          <w:szCs w:val="24"/>
        </w:rPr>
        <w:t>13,</w:t>
      </w:r>
      <w:r w:rsidRPr="00D2356A">
        <w:rPr>
          <w:rFonts w:ascii="Arial" w:hAnsi="Arial" w:cs="Arial"/>
          <w:noProof/>
          <w:szCs w:val="24"/>
        </w:rPr>
        <w:t xml:space="preserve"> 1–13 (2012).</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11.</w:t>
      </w:r>
      <w:r w:rsidRPr="00D2356A">
        <w:rPr>
          <w:rFonts w:ascii="Arial" w:hAnsi="Arial" w:cs="Arial"/>
          <w:noProof/>
          <w:szCs w:val="24"/>
        </w:rPr>
        <w:tab/>
        <w:t xml:space="preserve">Glenn, T. C. Field guide to next-generation DNA sequencers. </w:t>
      </w:r>
      <w:r w:rsidRPr="00D2356A">
        <w:rPr>
          <w:rFonts w:ascii="Arial" w:hAnsi="Arial" w:cs="Arial"/>
          <w:i/>
          <w:iCs/>
          <w:noProof/>
          <w:szCs w:val="24"/>
        </w:rPr>
        <w:t>Mol. Ecol. Resour.</w:t>
      </w:r>
      <w:r w:rsidRPr="00D2356A">
        <w:rPr>
          <w:rFonts w:ascii="Arial" w:hAnsi="Arial" w:cs="Arial"/>
          <w:noProof/>
          <w:szCs w:val="24"/>
        </w:rPr>
        <w:t xml:space="preserve"> </w:t>
      </w:r>
      <w:r w:rsidRPr="00D2356A">
        <w:rPr>
          <w:rFonts w:ascii="Arial" w:hAnsi="Arial" w:cs="Arial"/>
          <w:b/>
          <w:bCs/>
          <w:noProof/>
          <w:szCs w:val="24"/>
        </w:rPr>
        <w:t>11,</w:t>
      </w:r>
      <w:r w:rsidRPr="00D2356A">
        <w:rPr>
          <w:rFonts w:ascii="Arial" w:hAnsi="Arial" w:cs="Arial"/>
          <w:noProof/>
          <w:szCs w:val="24"/>
        </w:rPr>
        <w:t xml:space="preserve"> 759–769 (2011).</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rPr>
      </w:pPr>
      <w:r w:rsidRPr="00D2356A">
        <w:rPr>
          <w:rFonts w:ascii="Arial" w:hAnsi="Arial" w:cs="Arial"/>
          <w:noProof/>
          <w:szCs w:val="24"/>
        </w:rPr>
        <w:t>12.</w:t>
      </w:r>
      <w:r w:rsidRPr="00D2356A">
        <w:rPr>
          <w:rFonts w:ascii="Arial" w:hAnsi="Arial" w:cs="Arial"/>
          <w:noProof/>
          <w:szCs w:val="24"/>
        </w:rPr>
        <w:tab/>
        <w:t xml:space="preserve">Ono, Y., Asai, K. &amp; Hamada, M. PBSIM: PacBio reads simulator - Toward accurate genome assembly. </w:t>
      </w:r>
      <w:r w:rsidRPr="00D2356A">
        <w:rPr>
          <w:rFonts w:ascii="Arial" w:hAnsi="Arial" w:cs="Arial"/>
          <w:i/>
          <w:iCs/>
          <w:noProof/>
          <w:szCs w:val="24"/>
        </w:rPr>
        <w:t>Bioinformatics</w:t>
      </w:r>
      <w:r w:rsidRPr="00D2356A">
        <w:rPr>
          <w:rFonts w:ascii="Arial" w:hAnsi="Arial" w:cs="Arial"/>
          <w:noProof/>
          <w:szCs w:val="24"/>
        </w:rPr>
        <w:t xml:space="preserve"> </w:t>
      </w:r>
      <w:r w:rsidRPr="00D2356A">
        <w:rPr>
          <w:rFonts w:ascii="Arial" w:hAnsi="Arial" w:cs="Arial"/>
          <w:b/>
          <w:bCs/>
          <w:noProof/>
          <w:szCs w:val="24"/>
        </w:rPr>
        <w:t>29,</w:t>
      </w:r>
      <w:r w:rsidRPr="00D2356A">
        <w:rPr>
          <w:rFonts w:ascii="Arial" w:hAnsi="Arial" w:cs="Arial"/>
          <w:noProof/>
          <w:szCs w:val="24"/>
        </w:rPr>
        <w:t xml:space="preserve"> 119–121 (2013).</w:t>
      </w:r>
    </w:p>
    <w:p w:rsidR="00BC0A81" w:rsidRPr="00CD2346" w:rsidRDefault="00513750" w:rsidP="00D2356A">
      <w:pPr>
        <w:widowControl w:val="0"/>
        <w:autoSpaceDE w:val="0"/>
        <w:autoSpaceDN w:val="0"/>
        <w:adjustRightInd w:val="0"/>
        <w:spacing w:line="240" w:lineRule="auto"/>
        <w:ind w:left="640" w:hanging="640"/>
        <w:rPr>
          <w:rFonts w:ascii="Arial" w:hAnsi="Arial" w:cs="Arial"/>
        </w:rPr>
      </w:pPr>
      <w:r w:rsidRPr="00CD2346">
        <w:rPr>
          <w:rFonts w:ascii="Arial" w:hAnsi="Arial" w:cs="Arial"/>
        </w:rPr>
        <w:fldChar w:fldCharType="end"/>
      </w:r>
    </w:p>
    <w:p w:rsidR="003D32FD" w:rsidRPr="00CD2346" w:rsidRDefault="003D32FD">
      <w:pPr>
        <w:rPr>
          <w:rFonts w:ascii="Arial" w:hAnsi="Arial" w:cs="Arial"/>
        </w:rPr>
      </w:pPr>
    </w:p>
    <w:sectPr w:rsidR="003D32FD" w:rsidRPr="00CD2346" w:rsidSect="00300EEC">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3C9" w:rsidRDefault="00FE53C9" w:rsidP="00D2356A">
      <w:pPr>
        <w:spacing w:after="0" w:line="240" w:lineRule="auto"/>
      </w:pPr>
      <w:r>
        <w:separator/>
      </w:r>
    </w:p>
  </w:endnote>
  <w:endnote w:type="continuationSeparator" w:id="0">
    <w:p w:rsidR="00FE53C9" w:rsidRDefault="00FE53C9" w:rsidP="00D235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3C9" w:rsidRDefault="00FE53C9" w:rsidP="00D2356A">
      <w:pPr>
        <w:spacing w:after="0" w:line="240" w:lineRule="auto"/>
      </w:pPr>
      <w:r>
        <w:separator/>
      </w:r>
    </w:p>
  </w:footnote>
  <w:footnote w:type="continuationSeparator" w:id="0">
    <w:p w:rsidR="00FE53C9" w:rsidRDefault="00FE53C9" w:rsidP="00D235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3103813"/>
      <w:docPartObj>
        <w:docPartGallery w:val="Page Numbers (Top of Page)"/>
        <w:docPartUnique/>
      </w:docPartObj>
    </w:sdtPr>
    <w:sdtEndPr>
      <w:rPr>
        <w:rFonts w:ascii="Arial" w:hAnsi="Arial" w:cs="Arial"/>
      </w:rPr>
    </w:sdtEndPr>
    <w:sdtContent>
      <w:p w:rsidR="009D0E6A" w:rsidRPr="006A3514" w:rsidRDefault="009D0E6A">
        <w:pPr>
          <w:pStyle w:val="Header"/>
          <w:jc w:val="right"/>
          <w:rPr>
            <w:rFonts w:ascii="Arial" w:hAnsi="Arial" w:cs="Arial"/>
          </w:rPr>
        </w:pPr>
        <w:r w:rsidRPr="006A3514">
          <w:rPr>
            <w:rFonts w:ascii="Arial" w:hAnsi="Arial" w:cs="Arial"/>
          </w:rPr>
          <w:t xml:space="preserve">Bradshaw </w:t>
        </w:r>
        <w:r w:rsidR="00513750" w:rsidRPr="006A3514">
          <w:rPr>
            <w:rFonts w:ascii="Arial" w:hAnsi="Arial" w:cs="Arial"/>
          </w:rPr>
          <w:fldChar w:fldCharType="begin"/>
        </w:r>
        <w:r w:rsidRPr="006A3514">
          <w:rPr>
            <w:rFonts w:ascii="Arial" w:hAnsi="Arial" w:cs="Arial"/>
          </w:rPr>
          <w:instrText xml:space="preserve"> PAGE   \* MERGEFORMAT </w:instrText>
        </w:r>
        <w:r w:rsidR="00513750" w:rsidRPr="006A3514">
          <w:rPr>
            <w:rFonts w:ascii="Arial" w:hAnsi="Arial" w:cs="Arial"/>
          </w:rPr>
          <w:fldChar w:fldCharType="separate"/>
        </w:r>
        <w:r w:rsidR="00054FE9">
          <w:rPr>
            <w:rFonts w:ascii="Arial" w:hAnsi="Arial" w:cs="Arial"/>
            <w:noProof/>
          </w:rPr>
          <w:t>3</w:t>
        </w:r>
        <w:r w:rsidR="00513750" w:rsidRPr="006A3514">
          <w:rPr>
            <w:rFonts w:ascii="Arial" w:hAnsi="Arial" w:cs="Arial"/>
          </w:rPr>
          <w:fldChar w:fldCharType="end"/>
        </w:r>
      </w:p>
    </w:sdtContent>
  </w:sdt>
  <w:p w:rsidR="009D0E6A" w:rsidRDefault="009D0E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4E6177"/>
    <w:multiLevelType w:val="hybridMultilevel"/>
    <w:tmpl w:val="3D28A168"/>
    <w:lvl w:ilvl="0" w:tplc="E1FAC28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D83E33"/>
    <w:rsid w:val="00025ECE"/>
    <w:rsid w:val="0003362E"/>
    <w:rsid w:val="00054FE9"/>
    <w:rsid w:val="0008227E"/>
    <w:rsid w:val="00165F88"/>
    <w:rsid w:val="00251DFC"/>
    <w:rsid w:val="00292F6C"/>
    <w:rsid w:val="00300EEC"/>
    <w:rsid w:val="003D32FD"/>
    <w:rsid w:val="00414913"/>
    <w:rsid w:val="004A641B"/>
    <w:rsid w:val="00513750"/>
    <w:rsid w:val="005C5051"/>
    <w:rsid w:val="006419C8"/>
    <w:rsid w:val="006924E5"/>
    <w:rsid w:val="0069391E"/>
    <w:rsid w:val="006A3514"/>
    <w:rsid w:val="00727E41"/>
    <w:rsid w:val="00763155"/>
    <w:rsid w:val="00763C99"/>
    <w:rsid w:val="007C7345"/>
    <w:rsid w:val="007E3759"/>
    <w:rsid w:val="008D7827"/>
    <w:rsid w:val="00933616"/>
    <w:rsid w:val="00942D32"/>
    <w:rsid w:val="009678E1"/>
    <w:rsid w:val="009867D4"/>
    <w:rsid w:val="009A2AD0"/>
    <w:rsid w:val="009D0E6A"/>
    <w:rsid w:val="009F57CE"/>
    <w:rsid w:val="00A07A9F"/>
    <w:rsid w:val="00A422A4"/>
    <w:rsid w:val="00A92F15"/>
    <w:rsid w:val="00B04C1C"/>
    <w:rsid w:val="00B4745B"/>
    <w:rsid w:val="00B632BF"/>
    <w:rsid w:val="00BC0A81"/>
    <w:rsid w:val="00C25988"/>
    <w:rsid w:val="00C64EF9"/>
    <w:rsid w:val="00CD2346"/>
    <w:rsid w:val="00D2356A"/>
    <w:rsid w:val="00D36088"/>
    <w:rsid w:val="00D83E33"/>
    <w:rsid w:val="00E30B7B"/>
    <w:rsid w:val="00E8352E"/>
    <w:rsid w:val="00E96C4B"/>
    <w:rsid w:val="00EA7920"/>
    <w:rsid w:val="00EB5AEA"/>
    <w:rsid w:val="00ED458C"/>
    <w:rsid w:val="00F27C76"/>
    <w:rsid w:val="00F62535"/>
    <w:rsid w:val="00FB1789"/>
    <w:rsid w:val="00FE5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E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616"/>
    <w:rPr>
      <w:rFonts w:ascii="Tahoma" w:hAnsi="Tahoma" w:cs="Tahoma"/>
      <w:sz w:val="16"/>
      <w:szCs w:val="16"/>
    </w:rPr>
  </w:style>
  <w:style w:type="paragraph" w:styleId="FootnoteText">
    <w:name w:val="footnote text"/>
    <w:basedOn w:val="Normal"/>
    <w:link w:val="FootnoteTextChar"/>
    <w:uiPriority w:val="99"/>
    <w:semiHidden/>
    <w:unhideWhenUsed/>
    <w:rsid w:val="00D235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356A"/>
    <w:rPr>
      <w:sz w:val="20"/>
      <w:szCs w:val="20"/>
    </w:rPr>
  </w:style>
  <w:style w:type="character" w:styleId="FootnoteReference">
    <w:name w:val="footnote reference"/>
    <w:basedOn w:val="DefaultParagraphFont"/>
    <w:uiPriority w:val="99"/>
    <w:semiHidden/>
    <w:unhideWhenUsed/>
    <w:rsid w:val="00D2356A"/>
    <w:rPr>
      <w:vertAlign w:val="superscript"/>
    </w:rPr>
  </w:style>
  <w:style w:type="paragraph" w:styleId="Header">
    <w:name w:val="header"/>
    <w:basedOn w:val="Normal"/>
    <w:link w:val="HeaderChar"/>
    <w:uiPriority w:val="99"/>
    <w:unhideWhenUsed/>
    <w:rsid w:val="006A3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514"/>
  </w:style>
  <w:style w:type="paragraph" w:styleId="Footer">
    <w:name w:val="footer"/>
    <w:basedOn w:val="Normal"/>
    <w:link w:val="FooterChar"/>
    <w:uiPriority w:val="99"/>
    <w:semiHidden/>
    <w:unhideWhenUsed/>
    <w:rsid w:val="006A35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3514"/>
  </w:style>
  <w:style w:type="paragraph" w:styleId="ListParagraph">
    <w:name w:val="List Paragraph"/>
    <w:basedOn w:val="Normal"/>
    <w:uiPriority w:val="34"/>
    <w:qFormat/>
    <w:rsid w:val="00B632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616"/>
    <w:rPr>
      <w:rFonts w:ascii="Tahoma" w:hAnsi="Tahoma" w:cs="Tahoma"/>
      <w:sz w:val="16"/>
      <w:szCs w:val="16"/>
    </w:rPr>
  </w:style>
  <w:style w:type="paragraph" w:styleId="FootnoteText">
    <w:name w:val="footnote text"/>
    <w:basedOn w:val="Normal"/>
    <w:link w:val="FootnoteTextChar"/>
    <w:uiPriority w:val="99"/>
    <w:semiHidden/>
    <w:unhideWhenUsed/>
    <w:rsid w:val="00D235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356A"/>
    <w:rPr>
      <w:sz w:val="20"/>
      <w:szCs w:val="20"/>
    </w:rPr>
  </w:style>
  <w:style w:type="character" w:styleId="FootnoteReference">
    <w:name w:val="footnote reference"/>
    <w:basedOn w:val="DefaultParagraphFont"/>
    <w:uiPriority w:val="99"/>
    <w:semiHidden/>
    <w:unhideWhenUsed/>
    <w:rsid w:val="00D2356A"/>
    <w:rPr>
      <w:vertAlign w:val="superscript"/>
    </w:rPr>
  </w:style>
  <w:style w:type="paragraph" w:styleId="Header">
    <w:name w:val="header"/>
    <w:basedOn w:val="Normal"/>
    <w:link w:val="HeaderChar"/>
    <w:uiPriority w:val="99"/>
    <w:unhideWhenUsed/>
    <w:rsid w:val="006A3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514"/>
  </w:style>
  <w:style w:type="paragraph" w:styleId="Footer">
    <w:name w:val="footer"/>
    <w:basedOn w:val="Normal"/>
    <w:link w:val="FooterChar"/>
    <w:uiPriority w:val="99"/>
    <w:semiHidden/>
    <w:unhideWhenUsed/>
    <w:rsid w:val="006A35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351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933D25-D949-4C7A-A069-F84ABACE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17973</Words>
  <Characters>102452</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Bradshaw</dc:creator>
  <cp:lastModifiedBy>Michael Bradshaw</cp:lastModifiedBy>
  <cp:revision>5</cp:revision>
  <dcterms:created xsi:type="dcterms:W3CDTF">2018-04-17T16:11:00Z</dcterms:created>
  <dcterms:modified xsi:type="dcterms:W3CDTF">2018-04-18T22:50:00Z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15521893-4797-34bd-9141-62da71b70db9</vt:lpwstr>
  </property>
</Properties>
</file>