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3AF" w:rsidRDefault="00A93D71" w:rsidP="00902659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AC140D4" wp14:editId="62E10990">
            <wp:simplePos x="0" y="0"/>
            <wp:positionH relativeFrom="page">
              <wp:align>left</wp:align>
            </wp:positionH>
            <wp:positionV relativeFrom="paragraph">
              <wp:posOffset>1089660</wp:posOffset>
            </wp:positionV>
            <wp:extent cx="7536180" cy="6629400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659" w:rsidRPr="00902659">
        <w:rPr>
          <w:rFonts w:ascii="微软雅黑" w:eastAsia="微软雅黑" w:hAnsi="微软雅黑" w:cs="Helvetica"/>
          <w:color w:val="333333"/>
          <w:szCs w:val="18"/>
        </w:rPr>
        <w:t>Docker是一个开源、可以将任何应用包装在"LXC容器</w:t>
      </w:r>
      <w:proofErr w:type="gramStart"/>
      <w:r w:rsidR="00902659" w:rsidRPr="00902659">
        <w:rPr>
          <w:rFonts w:ascii="微软雅黑" w:eastAsia="微软雅黑" w:hAnsi="微软雅黑" w:cs="Helvetica"/>
          <w:color w:val="333333"/>
          <w:szCs w:val="18"/>
        </w:rPr>
        <w:t>”</w:t>
      </w:r>
      <w:proofErr w:type="gramEnd"/>
      <w:r w:rsidR="00902659" w:rsidRPr="00902659">
        <w:rPr>
          <w:rFonts w:ascii="微软雅黑" w:eastAsia="微软雅黑" w:hAnsi="微软雅黑" w:cs="Helvetica"/>
          <w:color w:val="333333"/>
          <w:szCs w:val="18"/>
        </w:rPr>
        <w:t>中运行的工具。如果说VMware、KVM包装的虚拟机，那该工具包装的则是应用。它是一个实至名归的PaaS。</w:t>
      </w:r>
      <w:bookmarkStart w:id="0" w:name="_GoBack"/>
      <w:bookmarkEnd w:id="0"/>
    </w:p>
    <w:p w:rsidR="00A93D71" w:rsidRPr="00902659" w:rsidRDefault="00A93D71" w:rsidP="00902659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A93D71" w:rsidRPr="00902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46"/>
    <w:rsid w:val="006C6D46"/>
    <w:rsid w:val="00902659"/>
    <w:rsid w:val="00A93D71"/>
    <w:rsid w:val="00C3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4FB4"/>
  <w15:chartTrackingRefBased/>
  <w15:docId w15:val="{924C17FC-A96F-4725-87AF-7A937613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2017-01-13T05:11:00Z</dcterms:created>
  <dcterms:modified xsi:type="dcterms:W3CDTF">2017-01-13T05:12:00Z</dcterms:modified>
</cp:coreProperties>
</file>