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6" w:rsidRDefault="0085170C" w:rsidP="0085170C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7DD99FF" wp14:editId="7B699AD5">
            <wp:simplePos x="0" y="0"/>
            <wp:positionH relativeFrom="page">
              <wp:align>right</wp:align>
            </wp:positionH>
            <wp:positionV relativeFrom="paragraph">
              <wp:posOffset>914400</wp:posOffset>
            </wp:positionV>
            <wp:extent cx="7567930" cy="57302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ch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70C">
        <w:rPr>
          <w:rFonts w:ascii="微软雅黑" w:eastAsia="微软雅黑" w:hAnsi="微软雅黑" w:cs="Helvetica"/>
          <w:color w:val="333333"/>
          <w:szCs w:val="18"/>
        </w:rPr>
        <w:t>区块链（</w:t>
      </w:r>
      <w:proofErr w:type="spellStart"/>
      <w:r w:rsidRPr="0085170C">
        <w:rPr>
          <w:rFonts w:ascii="微软雅黑" w:eastAsia="微软雅黑" w:hAnsi="微软雅黑" w:cs="Helvetica"/>
          <w:color w:val="333333"/>
          <w:szCs w:val="18"/>
        </w:rPr>
        <w:t>Blockchain</w:t>
      </w:r>
      <w:proofErr w:type="spellEnd"/>
      <w:r w:rsidRPr="0085170C">
        <w:rPr>
          <w:rFonts w:ascii="微软雅黑" w:eastAsia="微软雅黑" w:hAnsi="微软雅黑" w:cs="Helvetica"/>
          <w:color w:val="333333"/>
          <w:szCs w:val="18"/>
        </w:rPr>
        <w:t>）：比特币背后的技术，无需中心服务器，可实现各类存储数据公开、透明、可追溯。</w:t>
      </w:r>
      <w:bookmarkStart w:id="0" w:name="_GoBack"/>
      <w:bookmarkEnd w:id="0"/>
    </w:p>
    <w:p w:rsidR="0085170C" w:rsidRPr="0085170C" w:rsidRDefault="0085170C" w:rsidP="0085170C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85170C" w:rsidRPr="00851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EB"/>
    <w:rsid w:val="0085170C"/>
    <w:rsid w:val="009F74E6"/>
    <w:rsid w:val="00EC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E35"/>
  <w15:chartTrackingRefBased/>
  <w15:docId w15:val="{9CA3891E-6EAC-4674-9631-B01D6347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2017-01-13T13:00:00Z</dcterms:created>
  <dcterms:modified xsi:type="dcterms:W3CDTF">2017-01-13T13:01:00Z</dcterms:modified>
</cp:coreProperties>
</file>