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BC" w:rsidRDefault="00D025BF" w:rsidP="00D025BF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D025BF">
        <w:rPr>
          <w:rFonts w:ascii="微软雅黑" w:eastAsia="微软雅黑" w:hAnsi="微软雅黑" w:cs="Helvetica"/>
          <w:color w:val="333333"/>
          <w:szCs w:val="18"/>
        </w:rPr>
        <w:t>操作系统是管理和控制计算机硬件与软件资源的计算机程序，是直接运行在“裸机”上的最基本的系统软件，任何其他软件都必须在操作系统的支持下才能运行。</w:t>
      </w:r>
    </w:p>
    <w:p w:rsidR="009B28BE" w:rsidRPr="00D025BF" w:rsidRDefault="009B28BE" w:rsidP="00D025BF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547610" cy="5715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ng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8BE" w:rsidRPr="00D0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FF"/>
    <w:rsid w:val="009B28BE"/>
    <w:rsid w:val="00D025BF"/>
    <w:rsid w:val="00E065FF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ECBC"/>
  <w15:chartTrackingRefBased/>
  <w15:docId w15:val="{917116DF-BEE6-484A-B149-D4A20A1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2017-01-13T12:52:00Z</dcterms:created>
  <dcterms:modified xsi:type="dcterms:W3CDTF">2017-01-13T12:53:00Z</dcterms:modified>
</cp:coreProperties>
</file>