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D4A" w:rsidRDefault="00412CDD" w:rsidP="00E33D4A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proofErr w:type="gramStart"/>
      <w:r w:rsidRPr="00412CDD">
        <w:rPr>
          <w:rFonts w:ascii="微软雅黑" w:eastAsia="微软雅黑" w:hAnsi="微软雅黑" w:cs="Helvetica"/>
          <w:color w:val="333333"/>
          <w:szCs w:val="18"/>
        </w:rPr>
        <w:t>微信开发即微信公众</w:t>
      </w:r>
      <w:proofErr w:type="gramEnd"/>
      <w:r w:rsidRPr="00412CDD">
        <w:rPr>
          <w:rFonts w:ascii="微软雅黑" w:eastAsia="微软雅黑" w:hAnsi="微软雅黑" w:cs="Helvetica"/>
          <w:color w:val="333333"/>
          <w:szCs w:val="18"/>
        </w:rPr>
        <w:t>平台开发，将企业信息、服务、活动等通过</w:t>
      </w:r>
      <w:proofErr w:type="gramStart"/>
      <w:r w:rsidRPr="00412CDD">
        <w:rPr>
          <w:rFonts w:ascii="微软雅黑" w:eastAsia="微软雅黑" w:hAnsi="微软雅黑" w:cs="Helvetica"/>
          <w:color w:val="333333"/>
          <w:szCs w:val="18"/>
        </w:rPr>
        <w:t>微信网页</w:t>
      </w:r>
      <w:proofErr w:type="gramEnd"/>
      <w:r w:rsidRPr="00412CDD">
        <w:rPr>
          <w:rFonts w:ascii="微软雅黑" w:eastAsia="微软雅黑" w:hAnsi="微软雅黑" w:cs="Helvetica"/>
          <w:color w:val="333333"/>
          <w:szCs w:val="18"/>
        </w:rPr>
        <w:t>的方式表现。开发者利用</w:t>
      </w:r>
      <w:proofErr w:type="gramStart"/>
      <w:r w:rsidRPr="00412CDD">
        <w:rPr>
          <w:rFonts w:ascii="微软雅黑" w:eastAsia="微软雅黑" w:hAnsi="微软雅黑" w:cs="Helvetica"/>
          <w:color w:val="333333"/>
          <w:szCs w:val="18"/>
        </w:rPr>
        <w:t>微信开放</w:t>
      </w:r>
      <w:proofErr w:type="gramEnd"/>
      <w:r w:rsidRPr="00412CDD">
        <w:rPr>
          <w:rFonts w:ascii="微软雅黑" w:eastAsia="微软雅黑" w:hAnsi="微软雅黑" w:cs="Helvetica"/>
          <w:color w:val="333333"/>
          <w:szCs w:val="18"/>
        </w:rPr>
        <w:t>的技术接口可进行二次开发，将公众账号由一个媒体型营销工具转化</w:t>
      </w:r>
      <w:proofErr w:type="gramStart"/>
      <w:r w:rsidRPr="00412CDD">
        <w:rPr>
          <w:rFonts w:ascii="微软雅黑" w:eastAsia="微软雅黑" w:hAnsi="微软雅黑" w:cs="Helvetica"/>
          <w:color w:val="333333"/>
          <w:szCs w:val="18"/>
        </w:rPr>
        <w:t>成提供</w:t>
      </w:r>
      <w:proofErr w:type="gramEnd"/>
      <w:r w:rsidRPr="00412CDD">
        <w:rPr>
          <w:rFonts w:ascii="微软雅黑" w:eastAsia="微软雅黑" w:hAnsi="微软雅黑" w:cs="Helvetica"/>
          <w:color w:val="333333"/>
          <w:szCs w:val="18"/>
        </w:rPr>
        <w:t>服务的产品。</w:t>
      </w:r>
    </w:p>
    <w:p w:rsidR="00E33D4A" w:rsidRDefault="00E33D4A" w:rsidP="00E33D4A">
      <w:pPr>
        <w:rPr>
          <w:rFonts w:ascii="微软雅黑" w:eastAsia="微软雅黑" w:hAnsi="微软雅黑" w:cs="Helvetica"/>
          <w:color w:val="333333"/>
          <w:szCs w:val="18"/>
        </w:rPr>
      </w:pPr>
      <w:bookmarkStart w:id="0" w:name="_GoBack"/>
      <w:bookmarkEnd w:id="0"/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6E08221" wp14:editId="1DED339C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7353300" cy="5717266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5717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D4A" w:rsidRPr="00412CDD" w:rsidRDefault="00E33D4A" w:rsidP="00E33D4A">
      <w:pPr>
        <w:rPr>
          <w:rFonts w:ascii="微软雅黑" w:eastAsia="微软雅黑" w:hAnsi="微软雅黑" w:hint="eastAsia"/>
          <w:sz w:val="24"/>
        </w:rPr>
      </w:pPr>
    </w:p>
    <w:sectPr w:rsidR="00E33D4A" w:rsidRPr="00412CDD" w:rsidSect="00E33D4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A5"/>
    <w:rsid w:val="00412CDD"/>
    <w:rsid w:val="00E33D4A"/>
    <w:rsid w:val="00EF45A5"/>
    <w:rsid w:val="00F5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F281"/>
  <w15:chartTrackingRefBased/>
  <w15:docId w15:val="{0D108E95-2B9C-48E2-B768-E57C8053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4</cp:revision>
  <dcterms:created xsi:type="dcterms:W3CDTF">2017-01-13T02:57:00Z</dcterms:created>
  <dcterms:modified xsi:type="dcterms:W3CDTF">2017-01-13T03:00:00Z</dcterms:modified>
</cp:coreProperties>
</file>