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5D2AF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EAADB" w:themeColor="accent1" w:themeTint="99"/>
          <w:kern w:val="36"/>
          <w:sz w:val="36"/>
          <w:szCs w:val="36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kern w:val="36"/>
          <w:sz w:val="36"/>
          <w:szCs w:val="36"/>
        </w:rPr>
        <w:t>Advanced Chart Techniques and Calculation Insights</w:t>
      </w:r>
    </w:p>
    <w:p w14:paraId="42E0321B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>Week 4 Task – Sales Performance &amp; Growth Opportunities</w:t>
      </w:r>
    </w:p>
    <w:p w14:paraId="2DEF07EF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2"/>
        </w:rPr>
      </w:pPr>
      <w:r w:rsidRPr="002B1FFE">
        <w:rPr>
          <w:rFonts w:ascii="Times New Roman" w:eastAsia="Times New Roman" w:hAnsi="Times New Roman" w:cs="Times New Roman"/>
          <w:b/>
          <w:bCs/>
          <w:szCs w:val="22"/>
        </w:rPr>
        <w:t>Prepared by:</w:t>
      </w:r>
      <w:r w:rsidRPr="002B1FFE">
        <w:rPr>
          <w:rFonts w:ascii="Times New Roman" w:eastAsia="Times New Roman" w:hAnsi="Times New Roman" w:cs="Times New Roman"/>
          <w:szCs w:val="22"/>
        </w:rPr>
        <w:t xml:space="preserve"> [</w:t>
      </w:r>
      <w:proofErr w:type="spellStart"/>
      <w:r w:rsidRPr="002B1FFE">
        <w:rPr>
          <w:rFonts w:ascii="Times New Roman" w:eastAsia="Times New Roman" w:hAnsi="Times New Roman" w:cs="Times New Roman"/>
          <w:szCs w:val="22"/>
        </w:rPr>
        <w:t>Tumhara</w:t>
      </w:r>
      <w:proofErr w:type="spellEnd"/>
      <w:r w:rsidRPr="002B1FFE">
        <w:rPr>
          <w:rFonts w:ascii="Times New Roman" w:eastAsia="Times New Roman" w:hAnsi="Times New Roman" w:cs="Times New Roman"/>
          <w:szCs w:val="22"/>
        </w:rPr>
        <w:t xml:space="preserve"> Naam]</w:t>
      </w:r>
      <w:r w:rsidRPr="002B1FFE">
        <w:rPr>
          <w:rFonts w:ascii="Times New Roman" w:eastAsia="Times New Roman" w:hAnsi="Times New Roman" w:cs="Times New Roman"/>
          <w:szCs w:val="22"/>
        </w:rPr>
        <w:br/>
      </w:r>
      <w:r w:rsidRPr="002B1FFE">
        <w:rPr>
          <w:rFonts w:ascii="Times New Roman" w:eastAsia="Times New Roman" w:hAnsi="Times New Roman" w:cs="Times New Roman"/>
          <w:b/>
          <w:bCs/>
          <w:szCs w:val="22"/>
        </w:rPr>
        <w:t>Course / Module:</w:t>
      </w:r>
      <w:r w:rsidRPr="002B1FFE">
        <w:rPr>
          <w:rFonts w:ascii="Times New Roman" w:eastAsia="Times New Roman" w:hAnsi="Times New Roman" w:cs="Times New Roman"/>
          <w:szCs w:val="22"/>
        </w:rPr>
        <w:t xml:space="preserve"> [Course Ka Naam]</w:t>
      </w:r>
      <w:r w:rsidRPr="002B1FFE">
        <w:rPr>
          <w:rFonts w:ascii="Times New Roman" w:eastAsia="Times New Roman" w:hAnsi="Times New Roman" w:cs="Times New Roman"/>
          <w:szCs w:val="22"/>
        </w:rPr>
        <w:br/>
      </w:r>
      <w:r w:rsidRPr="002B1FFE">
        <w:rPr>
          <w:rFonts w:ascii="Times New Roman" w:eastAsia="Times New Roman" w:hAnsi="Times New Roman" w:cs="Times New Roman"/>
          <w:b/>
          <w:bCs/>
          <w:szCs w:val="22"/>
        </w:rPr>
        <w:t>Instructor:</w:t>
      </w:r>
      <w:r w:rsidRPr="002B1FFE">
        <w:rPr>
          <w:rFonts w:ascii="Times New Roman" w:eastAsia="Times New Roman" w:hAnsi="Times New Roman" w:cs="Times New Roman"/>
          <w:szCs w:val="22"/>
        </w:rPr>
        <w:t xml:space="preserve"> [Instructor Ka Naam, agar </w:t>
      </w:r>
      <w:proofErr w:type="spellStart"/>
      <w:r w:rsidRPr="002B1FFE">
        <w:rPr>
          <w:rFonts w:ascii="Times New Roman" w:eastAsia="Times New Roman" w:hAnsi="Times New Roman" w:cs="Times New Roman"/>
          <w:szCs w:val="22"/>
        </w:rPr>
        <w:t>hai</w:t>
      </w:r>
      <w:proofErr w:type="spellEnd"/>
      <w:r w:rsidRPr="002B1FFE">
        <w:rPr>
          <w:rFonts w:ascii="Times New Roman" w:eastAsia="Times New Roman" w:hAnsi="Times New Roman" w:cs="Times New Roman"/>
          <w:szCs w:val="22"/>
        </w:rPr>
        <w:t>]</w:t>
      </w:r>
      <w:r w:rsidRPr="002B1FFE">
        <w:rPr>
          <w:rFonts w:ascii="Times New Roman" w:eastAsia="Times New Roman" w:hAnsi="Times New Roman" w:cs="Times New Roman"/>
          <w:szCs w:val="22"/>
        </w:rPr>
        <w:br/>
      </w:r>
      <w:r w:rsidRPr="002B1FFE">
        <w:rPr>
          <w:rFonts w:ascii="Times New Roman" w:eastAsia="Times New Roman" w:hAnsi="Times New Roman" w:cs="Times New Roman"/>
          <w:b/>
          <w:bCs/>
          <w:szCs w:val="22"/>
        </w:rPr>
        <w:t>Date:</w:t>
      </w:r>
      <w:r w:rsidRPr="002B1FFE">
        <w:rPr>
          <w:rFonts w:ascii="Times New Roman" w:eastAsia="Times New Roman" w:hAnsi="Times New Roman" w:cs="Times New Roman"/>
          <w:szCs w:val="22"/>
        </w:rPr>
        <w:t xml:space="preserve"> 29 August 2026</w:t>
      </w:r>
    </w:p>
    <w:p w14:paraId="4610294D" w14:textId="77777777" w:rsidR="002B1FFE" w:rsidRPr="002B1FFE" w:rsidRDefault="009C0F4E" w:rsidP="002B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7BC8B4">
          <v:rect id="_x0000_i1025" style="width:0;height:1.5pt" o:hralign="center" o:hrstd="t" o:hr="t" fillcolor="#a0a0a0" stroked="f"/>
        </w:pict>
      </w:r>
    </w:p>
    <w:p w14:paraId="750D41C4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>1. Objective and Approach</w:t>
      </w:r>
    </w:p>
    <w:p w14:paraId="18A0F165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 xml:space="preserve">1.1 </w:t>
      </w: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  <w:t>Objective</w:t>
      </w:r>
    </w:p>
    <w:p w14:paraId="71596676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The objective of this task is to deepen analytical insights by applying advanced charting techniques and calculated fields in Tableau. Using the existing sales dataset, the goal is to:</w:t>
      </w:r>
    </w:p>
    <w:p w14:paraId="0DBCB49B" w14:textId="77777777" w:rsidR="002B1FFE" w:rsidRPr="002B1FFE" w:rsidRDefault="002B1FFE" w:rsidP="002B1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Reveal more nuanced patterns in revenue, discounting, delivery performance, and customer satisfaction.</w:t>
      </w:r>
    </w:p>
    <w:p w14:paraId="1B695BFA" w14:textId="77777777" w:rsidR="002B1FFE" w:rsidRPr="002B1FFE" w:rsidRDefault="002B1FFE" w:rsidP="002B1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Demonstrate how advanced visualizations and dynamic calculations can enhance decision-making for the marketing manager.</w:t>
      </w:r>
    </w:p>
    <w:p w14:paraId="33FA4C1B" w14:textId="77777777" w:rsidR="002B1FFE" w:rsidRPr="002B1FFE" w:rsidRDefault="002B1FFE" w:rsidP="002B1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Maintain a clear visual narrative that aligns with the Week 2 and Week 3 dashboard and data story.</w:t>
      </w:r>
    </w:p>
    <w:p w14:paraId="244669D3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  <w:t>1.2 Approach</w:t>
      </w:r>
    </w:p>
    <w:p w14:paraId="3C56781A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The approach consists of three main steps:</w:t>
      </w:r>
    </w:p>
    <w:p w14:paraId="5C4A5CFA" w14:textId="77777777" w:rsidR="002B1FFE" w:rsidRPr="002B1FFE" w:rsidRDefault="002B1FFE" w:rsidP="002B1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and Selection of Advanced Visualizations</w:t>
      </w:r>
    </w:p>
    <w:p w14:paraId="2BDDD35D" w14:textId="77777777" w:rsidR="002B1FFE" w:rsidRPr="002B1FFE" w:rsidRDefault="002B1FFE" w:rsidP="002B1F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Identify at least two advanced chart types that add analytical value.</w:t>
      </w:r>
    </w:p>
    <w:p w14:paraId="780269E1" w14:textId="77777777" w:rsidR="002B1FFE" w:rsidRPr="002B1FFE" w:rsidRDefault="002B1FFE" w:rsidP="002B1F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Ensure they integrate well with the existing dashboard context.</w:t>
      </w:r>
    </w:p>
    <w:p w14:paraId="0FA4C770" w14:textId="77777777" w:rsidR="002B1FFE" w:rsidRPr="002B1FFE" w:rsidRDefault="002B1FFE" w:rsidP="002B1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Design and Integration of Calculated Fields</w:t>
      </w:r>
    </w:p>
    <w:p w14:paraId="3F83E057" w14:textId="77777777" w:rsidR="002B1FFE" w:rsidRPr="002B1FFE" w:rsidRDefault="002B1FFE" w:rsidP="002B1F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Define new calculated metrics that provide deeper insight (e.g., performance flags, month-over-month change).</w:t>
      </w:r>
    </w:p>
    <w:p w14:paraId="41423C7A" w14:textId="77777777" w:rsidR="002B1FFE" w:rsidRPr="002B1FFE" w:rsidRDefault="002B1FFE" w:rsidP="002B1F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Document the rationale and formula for each calculation.</w:t>
      </w:r>
    </w:p>
    <w:p w14:paraId="2516EA1D" w14:textId="77777777" w:rsidR="002B1FFE" w:rsidRPr="002B1FFE" w:rsidRDefault="002B1FFE" w:rsidP="002B1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Layout and Documentation</w:t>
      </w:r>
    </w:p>
    <w:p w14:paraId="7B20338C" w14:textId="77777777" w:rsidR="002B1FFE" w:rsidRPr="002B1FFE" w:rsidRDefault="002B1FFE" w:rsidP="002B1F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Plan how advanced charts will be laid out and integrated.</w:t>
      </w:r>
    </w:p>
    <w:p w14:paraId="1D6679F9" w14:textId="77777777" w:rsidR="002B1FFE" w:rsidRPr="002B1FFE" w:rsidRDefault="002B1FFE" w:rsidP="002B1F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Describe interactions and how calculations influence interpretation.</w:t>
      </w:r>
    </w:p>
    <w:p w14:paraId="7F61FF86" w14:textId="77777777" w:rsidR="002B1FFE" w:rsidRPr="002B1FFE" w:rsidRDefault="002B1FFE" w:rsidP="002B1F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Produce a comprehensive DOC file that explains technical choices and their impact.</w:t>
      </w:r>
    </w:p>
    <w:p w14:paraId="6D94AF1D" w14:textId="77777777" w:rsidR="002B1FFE" w:rsidRPr="002B1FFE" w:rsidRDefault="009C0F4E" w:rsidP="002B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CF843A">
          <v:rect id="_x0000_i1026" style="width:0;height:1.5pt" o:hralign="center" o:hrstd="t" o:hr="t" fillcolor="#a0a0a0" stroked="f"/>
        </w:pict>
      </w:r>
    </w:p>
    <w:p w14:paraId="7C0EDA0D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>2. Research and Selection of Advanced Visualizations</w:t>
      </w:r>
    </w:p>
    <w:p w14:paraId="60D021ED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lastRenderedPageBreak/>
        <w:t>Two advanced visualization techniques are selected for this task:</w:t>
      </w:r>
    </w:p>
    <w:p w14:paraId="2BB26F05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  <w:t>2.1 Dual-Axis Chart: Revenue and Discount Over Time</w:t>
      </w:r>
    </w:p>
    <w:p w14:paraId="7759D832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Chart Type: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Dual-axis combination chart (bar + line).</w:t>
      </w:r>
    </w:p>
    <w:p w14:paraId="4CC7FE02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2F6878B5" w14:textId="77777777" w:rsidR="002B1FFE" w:rsidRPr="002B1FFE" w:rsidRDefault="002B1FFE" w:rsidP="002B1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Revenue by Month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as bars.</w:t>
      </w:r>
    </w:p>
    <w:p w14:paraId="55EB7365" w14:textId="77777777" w:rsidR="002B1FFE" w:rsidRPr="002B1FFE" w:rsidRDefault="002B1FFE" w:rsidP="002B1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Overlay </w:t>
      </w: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Avg Discount (%) by Month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as a line on a secondary axis.</w:t>
      </w:r>
    </w:p>
    <w:p w14:paraId="44B6DA02" w14:textId="77777777" w:rsidR="002B1FFE" w:rsidRPr="002B1FFE" w:rsidRDefault="002B1FFE" w:rsidP="002B1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Enable the marketing manager to see whether higher revenue periods are associated with heavier discounting.</w:t>
      </w:r>
    </w:p>
    <w:p w14:paraId="35D66348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Is Useful:</w:t>
      </w:r>
    </w:p>
    <w:p w14:paraId="7CAB91DA" w14:textId="77777777" w:rsidR="002B1FFE" w:rsidRPr="002B1FFE" w:rsidRDefault="002B1FFE" w:rsidP="002B1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Reveals potential </w:t>
      </w: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discount dependency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074A16" w14:textId="77777777" w:rsidR="002B1FFE" w:rsidRPr="002B1FFE" w:rsidRDefault="002B1FFE" w:rsidP="002B1F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Are revenue peaks driven by deep discounts?</w:t>
      </w:r>
    </w:p>
    <w:p w14:paraId="7BB20B6D" w14:textId="77777777" w:rsidR="002B1FFE" w:rsidRPr="002B1FFE" w:rsidRDefault="002B1FFE" w:rsidP="002B1F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Are there months with strong revenue but low discount (good quality growth)?</w:t>
      </w:r>
    </w:p>
    <w:p w14:paraId="786D41D7" w14:textId="77777777" w:rsidR="002B1FFE" w:rsidRPr="002B1FFE" w:rsidRDefault="002B1FFE" w:rsidP="002B1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Helps evaluate pricing and promotion strategy over time.</w:t>
      </w:r>
    </w:p>
    <w:p w14:paraId="1283CF04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Design Details:</w:t>
      </w:r>
    </w:p>
    <w:p w14:paraId="65A9944F" w14:textId="77777777" w:rsidR="002B1FFE" w:rsidRPr="002B1FFE" w:rsidRDefault="002B1FFE" w:rsidP="002B1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X-axis: Month (from </w:t>
      </w:r>
      <w:proofErr w:type="spellStart"/>
      <w:r w:rsidRPr="002B1FFE">
        <w:rPr>
          <w:rFonts w:ascii="Courier New" w:eastAsia="Times New Roman" w:hAnsi="Courier New" w:cs="Courier New"/>
          <w:sz w:val="20"/>
        </w:rPr>
        <w:t>order_date</w:t>
      </w:r>
      <w:proofErr w:type="spellEnd"/>
      <w:r w:rsidRPr="002B1FF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5AB7BF5" w14:textId="77777777" w:rsidR="002B1FFE" w:rsidRPr="002B1FFE" w:rsidRDefault="002B1FFE" w:rsidP="002B1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Left Y-axis (primary): Revenue (bars).</w:t>
      </w:r>
    </w:p>
    <w:p w14:paraId="0EBF3701" w14:textId="77777777" w:rsidR="002B1FFE" w:rsidRPr="002B1FFE" w:rsidRDefault="002B1FFE" w:rsidP="002B1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Right Y-axis (secondary): Avg Discount (%) (line).</w:t>
      </w:r>
    </w:p>
    <w:p w14:paraId="58ADE266" w14:textId="77777777" w:rsidR="002B1FFE" w:rsidRPr="002B1FFE" w:rsidRDefault="002B1FFE" w:rsidP="002B1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Color:</w:t>
      </w:r>
    </w:p>
    <w:p w14:paraId="21D3565F" w14:textId="77777777" w:rsidR="002B1FFE" w:rsidRPr="002B1FFE" w:rsidRDefault="002B1FFE" w:rsidP="002B1F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Bars: a solid color (e.g., blue).</w:t>
      </w:r>
    </w:p>
    <w:p w14:paraId="43A542E4" w14:textId="77777777" w:rsidR="002B1FFE" w:rsidRPr="002B1FFE" w:rsidRDefault="002B1FFE" w:rsidP="002B1F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Line: contrasting color (e.g., orange/red) to highlight discount trend.</w:t>
      </w:r>
    </w:p>
    <w:p w14:paraId="36041080" w14:textId="77777777" w:rsidR="002B1FFE" w:rsidRPr="002B1FFE" w:rsidRDefault="002B1FFE" w:rsidP="002B1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Tooltip:</w:t>
      </w:r>
    </w:p>
    <w:p w14:paraId="54F9D903" w14:textId="77777777" w:rsidR="002B1FFE" w:rsidRPr="002B1FFE" w:rsidRDefault="002B1FFE" w:rsidP="002B1F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Month, Revenue, Avg Discount, Order Count, Avg Rating (optional).</w:t>
      </w:r>
    </w:p>
    <w:p w14:paraId="1007321E" w14:textId="77777777" w:rsidR="002B1FFE" w:rsidRPr="002B1FFE" w:rsidRDefault="009C0F4E" w:rsidP="002B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104896">
          <v:rect id="_x0000_i1027" style="width:0;height:1.5pt" o:hralign="center" o:hrstd="t" o:hr="t" fillcolor="#a0a0a0" stroked="f"/>
        </w:pict>
      </w:r>
    </w:p>
    <w:p w14:paraId="7F1A5D32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  <w:t>2.2 Heat Map: Region × Product Category Performance</w:t>
      </w:r>
    </w:p>
    <w:p w14:paraId="31763F20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Chart Type: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Heat map (highlight table / tiled view).</w:t>
      </w:r>
    </w:p>
    <w:p w14:paraId="20608120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31465B94" w14:textId="77777777" w:rsidR="002B1FFE" w:rsidRPr="002B1FFE" w:rsidRDefault="002B1FFE" w:rsidP="002B1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Show performance across </w:t>
      </w:r>
      <w:proofErr w:type="gramStart"/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Region</w:t>
      </w:r>
      <w:proofErr w:type="gramEnd"/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× Product Category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combinations.</w:t>
      </w:r>
    </w:p>
    <w:p w14:paraId="73340405" w14:textId="77777777" w:rsidR="002B1FFE" w:rsidRPr="002B1FFE" w:rsidRDefault="002B1FFE" w:rsidP="002B1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color intensity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to represent a key metric, such as:</w:t>
      </w:r>
    </w:p>
    <w:p w14:paraId="2D8B2A0E" w14:textId="77777777" w:rsidR="002B1FFE" w:rsidRPr="002B1FFE" w:rsidRDefault="002B1FFE" w:rsidP="002B1F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Avg Customer Rating, or</w:t>
      </w:r>
    </w:p>
    <w:p w14:paraId="4ED926D6" w14:textId="77777777" w:rsidR="002B1FFE" w:rsidRPr="002B1FFE" w:rsidRDefault="002B1FFE" w:rsidP="002B1F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Avg Delivery Days, or</w:t>
      </w:r>
    </w:p>
    <w:p w14:paraId="7BB3D214" w14:textId="77777777" w:rsidR="002B1FFE" w:rsidRPr="002B1FFE" w:rsidRDefault="002B1FFE" w:rsidP="002B1F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Avg Discount (%).</w:t>
      </w:r>
    </w:p>
    <w:p w14:paraId="3C8F5083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For this plan, we will use </w:t>
      </w: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Avg Customer Rating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as the primary color metric.</w:t>
      </w:r>
    </w:p>
    <w:p w14:paraId="6110862F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This Is Useful:</w:t>
      </w:r>
    </w:p>
    <w:p w14:paraId="51F895AF" w14:textId="77777777" w:rsidR="002B1FFE" w:rsidRPr="002B1FFE" w:rsidRDefault="002B1FFE" w:rsidP="002B1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Quickly highlights which region–category combinations have:</w:t>
      </w:r>
    </w:p>
    <w:p w14:paraId="489347E5" w14:textId="77777777" w:rsidR="002B1FFE" w:rsidRPr="002B1FFE" w:rsidRDefault="002B1FFE" w:rsidP="002B1FF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High satisfaction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(darker green / strong color).</w:t>
      </w:r>
    </w:p>
    <w:p w14:paraId="5539F68E" w14:textId="77777777" w:rsidR="002B1FFE" w:rsidRPr="002B1FFE" w:rsidRDefault="002B1FFE" w:rsidP="002B1FF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Low satisfaction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(lighter or red-toned color).</w:t>
      </w:r>
    </w:p>
    <w:p w14:paraId="2BB481AD" w14:textId="77777777" w:rsidR="002B1FFE" w:rsidRPr="002B1FFE" w:rsidRDefault="002B1FFE" w:rsidP="002B1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Makes it easy to spot problem areas that need operational or marketing attention.</w:t>
      </w:r>
    </w:p>
    <w:p w14:paraId="46DF8664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Design Details:</w:t>
      </w:r>
    </w:p>
    <w:p w14:paraId="08337B2E" w14:textId="77777777" w:rsidR="002B1FFE" w:rsidRPr="002B1FFE" w:rsidRDefault="002B1FFE" w:rsidP="002B1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Rows: Product Category.</w:t>
      </w:r>
    </w:p>
    <w:p w14:paraId="3A0946D0" w14:textId="77777777" w:rsidR="002B1FFE" w:rsidRPr="002B1FFE" w:rsidRDefault="002B1FFE" w:rsidP="002B1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Columns: Region.</w:t>
      </w:r>
    </w:p>
    <w:p w14:paraId="10EE6EC2" w14:textId="77777777" w:rsidR="002B1FFE" w:rsidRPr="002B1FFE" w:rsidRDefault="002B1FFE" w:rsidP="002B1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Color: Avg Customer Rating (continuous scale from low to high).</w:t>
      </w:r>
    </w:p>
    <w:p w14:paraId="261BD01C" w14:textId="77777777" w:rsidR="002B1FFE" w:rsidRPr="002B1FFE" w:rsidRDefault="002B1FFE" w:rsidP="002B1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Optional:</w:t>
      </w:r>
    </w:p>
    <w:p w14:paraId="140B8E87" w14:textId="77777777" w:rsidR="002B1FFE" w:rsidRPr="002B1FFE" w:rsidRDefault="002B1FFE" w:rsidP="002B1FF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Size or text labels inside cells to show:</w:t>
      </w:r>
    </w:p>
    <w:p w14:paraId="1A67880B" w14:textId="77777777" w:rsidR="002B1FFE" w:rsidRPr="002B1FFE" w:rsidRDefault="002B1FFE" w:rsidP="002B1FFE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14:paraId="10DACDEA" w14:textId="77777777" w:rsidR="002B1FFE" w:rsidRPr="002B1FFE" w:rsidRDefault="002B1FFE" w:rsidP="002B1FFE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Avg Delivery Days</w:t>
      </w:r>
    </w:p>
    <w:p w14:paraId="351A3B29" w14:textId="77777777" w:rsidR="002B1FFE" w:rsidRPr="002B1FFE" w:rsidRDefault="002B1FFE" w:rsidP="002B1FFE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Avg Discount</w:t>
      </w:r>
    </w:p>
    <w:p w14:paraId="4A5C73BA" w14:textId="77777777" w:rsidR="002B1FFE" w:rsidRPr="002B1FFE" w:rsidRDefault="002B1FFE" w:rsidP="002B1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Tooltip:</w:t>
      </w:r>
    </w:p>
    <w:p w14:paraId="57D08C9F" w14:textId="77777777" w:rsidR="002B1FFE" w:rsidRPr="002B1FFE" w:rsidRDefault="002B1FFE" w:rsidP="002B1FF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Region, Product Category, Revenue, Avg Discount, Avg Delivery Days, Avg Rating, Order Count.</w:t>
      </w:r>
    </w:p>
    <w:p w14:paraId="76AF98BC" w14:textId="77777777" w:rsidR="002B1FFE" w:rsidRPr="002B1FFE" w:rsidRDefault="009C0F4E" w:rsidP="002B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BD8013">
          <v:rect id="_x0000_i1028" style="width:0;height:1.5pt" o:hralign="center" o:hrstd="t" o:hr="t" fillcolor="#a0a0a0" stroked="f"/>
        </w:pict>
      </w:r>
    </w:p>
    <w:p w14:paraId="4983507E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>3. Calculated Fields and Table Calculations</w:t>
      </w:r>
    </w:p>
    <w:p w14:paraId="4DB3D6B4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This section defines the key calculated fields and table calculations that will be used to enhance the analysis.</w:t>
      </w:r>
    </w:p>
    <w:p w14:paraId="07408492" w14:textId="7EDCBEFB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  <w:t>3.1 Discount % (Average Discoun</w:t>
      </w:r>
      <w:r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  <w:t>t)</w:t>
      </w:r>
    </w:p>
    <w:p w14:paraId="512A8BF6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1FFE">
        <w:rPr>
          <w:rFonts w:ascii="Courier New" w:eastAsia="Times New Roman" w:hAnsi="Courier New" w:cs="Courier New"/>
          <w:sz w:val="20"/>
        </w:rPr>
        <w:t>Avg Discount %</w:t>
      </w:r>
    </w:p>
    <w:tbl>
      <w:tblPr>
        <w:tblStyle w:val="TableGrid"/>
        <w:tblpPr w:leftFromText="180" w:rightFromText="180" w:vertAnchor="text" w:horzAnchor="page" w:tblpX="3211" w:tblpY="267"/>
        <w:tblW w:w="0" w:type="auto"/>
        <w:tblLook w:val="04A0" w:firstRow="1" w:lastRow="0" w:firstColumn="1" w:lastColumn="0" w:noHBand="0" w:noVBand="1"/>
      </w:tblPr>
      <w:tblGrid>
        <w:gridCol w:w="3549"/>
      </w:tblGrid>
      <w:tr w:rsidR="002B1FFE" w14:paraId="1DBAB10E" w14:textId="77777777" w:rsidTr="00CB255E">
        <w:trPr>
          <w:trHeight w:val="317"/>
        </w:trPr>
        <w:tc>
          <w:tcPr>
            <w:tcW w:w="3549" w:type="dxa"/>
            <w:shd w:val="clear" w:color="auto" w:fill="767171" w:themeFill="background2" w:themeFillShade="80"/>
          </w:tcPr>
          <w:p w14:paraId="30C55781" w14:textId="77777777" w:rsidR="002B1FFE" w:rsidRDefault="002B1FFE" w:rsidP="002B1F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>Text</w:t>
            </w:r>
          </w:p>
        </w:tc>
      </w:tr>
      <w:tr w:rsidR="002B1FFE" w14:paraId="4AB0B968" w14:textId="77777777" w:rsidTr="00CB255E">
        <w:trPr>
          <w:trHeight w:val="203"/>
        </w:trPr>
        <w:tc>
          <w:tcPr>
            <w:tcW w:w="3549" w:type="dxa"/>
            <w:vAlign w:val="bottom"/>
          </w:tcPr>
          <w:p w14:paraId="1E271A9D" w14:textId="77777777" w:rsidR="002B1FFE" w:rsidRPr="002B1FFE" w:rsidRDefault="002B1FFE" w:rsidP="00CB2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</w:rPr>
            </w:pPr>
            <w:r w:rsidRPr="002B1FFE">
              <w:rPr>
                <w:rFonts w:ascii="Courier New" w:eastAsia="Times New Roman" w:hAnsi="Courier New" w:cs="Courier New"/>
                <w:sz w:val="20"/>
              </w:rPr>
              <w:t>AVG([discount])</w:t>
            </w:r>
          </w:p>
          <w:p w14:paraId="5D34B92C" w14:textId="77777777" w:rsidR="002B1FFE" w:rsidRDefault="002B1FFE" w:rsidP="00CB2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</w:rPr>
            </w:pPr>
          </w:p>
        </w:tc>
      </w:tr>
    </w:tbl>
    <w:p w14:paraId="58C74E3E" w14:textId="77777777" w:rsid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2B6F81" w14:textId="6095FF39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61916F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Rationale:</w:t>
      </w:r>
    </w:p>
    <w:p w14:paraId="0E154CFB" w14:textId="77777777" w:rsidR="002B1FFE" w:rsidRPr="002B1FFE" w:rsidRDefault="002B1FFE" w:rsidP="002B1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Provides a simple view of how much discount is being given on average.</w:t>
      </w:r>
    </w:p>
    <w:p w14:paraId="6237041C" w14:textId="77777777" w:rsidR="002B1FFE" w:rsidRPr="002B1FFE" w:rsidRDefault="002B1FFE" w:rsidP="002B1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Used in the dual-axis chart to compare with revenue over time.</w:t>
      </w:r>
    </w:p>
    <w:p w14:paraId="73A59896" w14:textId="77777777" w:rsidR="002B1FFE" w:rsidRPr="002B1FFE" w:rsidRDefault="002B1FFE" w:rsidP="002B1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Helps identify periods or segments with heavy discounting.</w:t>
      </w:r>
    </w:p>
    <w:p w14:paraId="32DB9A58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Impact on Analysis:</w:t>
      </w:r>
    </w:p>
    <w:p w14:paraId="2DBCF285" w14:textId="77777777" w:rsidR="002B1FFE" w:rsidRPr="002B1FFE" w:rsidRDefault="002B1FFE" w:rsidP="002B1F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Enables the marketing manager to assess whether revenue growth is sustainable or discount-driven.</w:t>
      </w:r>
    </w:p>
    <w:p w14:paraId="44B095E8" w14:textId="77777777" w:rsidR="002B1FFE" w:rsidRPr="002B1FFE" w:rsidRDefault="002B1FFE" w:rsidP="002B1F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lastRenderedPageBreak/>
        <w:t>Supports pricing and promotion decisions.</w:t>
      </w:r>
    </w:p>
    <w:p w14:paraId="4573CAF5" w14:textId="77777777" w:rsidR="002B1FFE" w:rsidRPr="002B1FFE" w:rsidRDefault="009C0F4E" w:rsidP="002B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E75415">
          <v:rect id="_x0000_i1029" style="width:0;height:1.5pt" o:hralign="center" o:hrstd="t" o:hr="t" fillcolor="#a0a0a0" stroked="f"/>
        </w:pict>
      </w:r>
    </w:p>
    <w:p w14:paraId="063E0581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  <w:t>3.2 Delivery Performance Flag</w:t>
      </w:r>
    </w:p>
    <w:p w14:paraId="1465D9F1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1FFE">
        <w:rPr>
          <w:rFonts w:ascii="Courier New" w:eastAsia="Times New Roman" w:hAnsi="Courier New" w:cs="Courier New"/>
          <w:sz w:val="20"/>
        </w:rPr>
        <w:t>Delivery Performance Flag</w:t>
      </w:r>
    </w:p>
    <w:p w14:paraId="2266AF3F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Formula (example):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0"/>
      </w:tblGrid>
      <w:tr w:rsidR="002B1FFE" w14:paraId="24220B22" w14:textId="77777777" w:rsidTr="002B1FFE">
        <w:trPr>
          <w:trHeight w:val="198"/>
        </w:trPr>
        <w:tc>
          <w:tcPr>
            <w:tcW w:w="5370" w:type="dxa"/>
            <w:shd w:val="clear" w:color="auto" w:fill="767171" w:themeFill="background2" w:themeFillShade="80"/>
          </w:tcPr>
          <w:p w14:paraId="6D0CEE62" w14:textId="5D712548" w:rsidR="002B1FFE" w:rsidRDefault="002B1FFE" w:rsidP="002B1F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>Text</w:t>
            </w:r>
          </w:p>
        </w:tc>
      </w:tr>
      <w:tr w:rsidR="002B1FFE" w14:paraId="4B56F069" w14:textId="77777777" w:rsidTr="002B1FFE">
        <w:trPr>
          <w:trHeight w:val="774"/>
        </w:trPr>
        <w:tc>
          <w:tcPr>
            <w:tcW w:w="5370" w:type="dxa"/>
          </w:tcPr>
          <w:p w14:paraId="6D4B5CB1" w14:textId="77777777" w:rsidR="002B1FFE" w:rsidRPr="002B1FFE" w:rsidRDefault="002B1FFE" w:rsidP="002B1F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  <w:r w:rsidRPr="002B1FFE">
              <w:rPr>
                <w:rFonts w:ascii="Courier New" w:eastAsia="Times New Roman" w:hAnsi="Courier New" w:cs="Courier New"/>
                <w:sz w:val="20"/>
              </w:rPr>
              <w:t>IF AVG([</w:t>
            </w:r>
            <w:proofErr w:type="spellStart"/>
            <w:r w:rsidRPr="002B1FFE">
              <w:rPr>
                <w:rFonts w:ascii="Courier New" w:eastAsia="Times New Roman" w:hAnsi="Courier New" w:cs="Courier New"/>
                <w:sz w:val="20"/>
              </w:rPr>
              <w:t>delivery_days</w:t>
            </w:r>
            <w:proofErr w:type="spellEnd"/>
            <w:r w:rsidRPr="002B1FFE">
              <w:rPr>
                <w:rFonts w:ascii="Courier New" w:eastAsia="Times New Roman" w:hAnsi="Courier New" w:cs="Courier New"/>
                <w:sz w:val="20"/>
              </w:rPr>
              <w:t>]) &lt;= 4 THEN "Good"</w:t>
            </w:r>
          </w:p>
          <w:p w14:paraId="7F2FD80D" w14:textId="77777777" w:rsidR="002B1FFE" w:rsidRPr="002B1FFE" w:rsidRDefault="002B1FFE" w:rsidP="002B1F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  <w:r w:rsidRPr="002B1FFE">
              <w:rPr>
                <w:rFonts w:ascii="Courier New" w:eastAsia="Times New Roman" w:hAnsi="Courier New" w:cs="Courier New"/>
                <w:sz w:val="20"/>
              </w:rPr>
              <w:t>ELSE "Poor"</w:t>
            </w:r>
          </w:p>
          <w:p w14:paraId="69805E56" w14:textId="77777777" w:rsidR="002B1FFE" w:rsidRPr="002B1FFE" w:rsidRDefault="002B1FFE" w:rsidP="002B1F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  <w:r w:rsidRPr="002B1FFE">
              <w:rPr>
                <w:rFonts w:ascii="Courier New" w:eastAsia="Times New Roman" w:hAnsi="Courier New" w:cs="Courier New"/>
                <w:sz w:val="20"/>
              </w:rPr>
              <w:t>END</w:t>
            </w:r>
          </w:p>
          <w:p w14:paraId="4911CF9F" w14:textId="77777777" w:rsidR="002B1FFE" w:rsidRDefault="002B1FFE" w:rsidP="002B1F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</w:p>
        </w:tc>
      </w:tr>
    </w:tbl>
    <w:p w14:paraId="0134F322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i/>
          <w:iCs/>
          <w:sz w:val="24"/>
          <w:szCs w:val="24"/>
        </w:rPr>
        <w:t>(Threshold “4 days” can be adjusted based on business expectations.)</w:t>
      </w:r>
    </w:p>
    <w:p w14:paraId="676001AB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Rationale:</w:t>
      </w:r>
    </w:p>
    <w:p w14:paraId="692CDE4D" w14:textId="77777777" w:rsidR="002B1FFE" w:rsidRPr="002B1FFE" w:rsidRDefault="002B1FFE" w:rsidP="002B1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Converts a continuous metric (</w:t>
      </w:r>
      <w:proofErr w:type="spellStart"/>
      <w:r w:rsidRPr="002B1FFE">
        <w:rPr>
          <w:rFonts w:ascii="Courier New" w:eastAsia="Times New Roman" w:hAnsi="Courier New" w:cs="Courier New"/>
          <w:sz w:val="20"/>
        </w:rPr>
        <w:t>delivery_days</w:t>
      </w:r>
      <w:proofErr w:type="spellEnd"/>
      <w:r w:rsidRPr="002B1FFE">
        <w:rPr>
          <w:rFonts w:ascii="Times New Roman" w:eastAsia="Times New Roman" w:hAnsi="Times New Roman" w:cs="Times New Roman"/>
          <w:sz w:val="24"/>
          <w:szCs w:val="24"/>
        </w:rPr>
        <w:t>) into a categorical performance indicator.</w:t>
      </w:r>
    </w:p>
    <w:p w14:paraId="79592BD3" w14:textId="77777777" w:rsidR="002B1FFE" w:rsidRPr="002B1FFE" w:rsidRDefault="002B1FFE" w:rsidP="002B1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Makes it easier to filter and highlight “poor” delivery performance areas.</w:t>
      </w:r>
    </w:p>
    <w:p w14:paraId="6CF34785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Impact on Analysis:</w:t>
      </w:r>
    </w:p>
    <w:p w14:paraId="4C0B9B8C" w14:textId="77777777" w:rsidR="002B1FFE" w:rsidRPr="002B1FFE" w:rsidRDefault="002B1FFE" w:rsidP="002B1F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Can be used as a filter: show only “Poor” delivery performance region–category combinations.</w:t>
      </w:r>
    </w:p>
    <w:p w14:paraId="745B28CA" w14:textId="77777777" w:rsidR="002B1FFE" w:rsidRPr="002B1FFE" w:rsidRDefault="002B1FFE" w:rsidP="002B1F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Can drive color coding in charts (e.g., red for Poor, green for Good).</w:t>
      </w:r>
    </w:p>
    <w:p w14:paraId="6838D2E7" w14:textId="77777777" w:rsidR="002B1FFE" w:rsidRPr="002B1FFE" w:rsidRDefault="002B1FFE" w:rsidP="002B1F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Simplifies communication with non-technical stakeholders.</w:t>
      </w:r>
    </w:p>
    <w:p w14:paraId="66FFDC21" w14:textId="77777777" w:rsidR="002B1FFE" w:rsidRPr="002B1FFE" w:rsidRDefault="009C0F4E" w:rsidP="002B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919B26">
          <v:rect id="_x0000_i1030" style="width:0;height:1.5pt" o:hralign="center" o:hrstd="t" o:hr="t" fillcolor="#a0a0a0" stroked="f"/>
        </w:pict>
      </w:r>
    </w:p>
    <w:p w14:paraId="00ACD3A1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  <w:t>3.3 Month-over-Month Revenue % Change</w:t>
      </w:r>
    </w:p>
    <w:p w14:paraId="013F81B6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1FFE">
        <w:rPr>
          <w:rFonts w:ascii="Courier New" w:eastAsia="Times New Roman" w:hAnsi="Courier New" w:cs="Courier New"/>
          <w:sz w:val="20"/>
        </w:rPr>
        <w:t>MoM Revenue % Change</w:t>
      </w:r>
    </w:p>
    <w:tbl>
      <w:tblPr>
        <w:tblStyle w:val="TableGrid"/>
        <w:tblpPr w:leftFromText="180" w:rightFromText="180" w:vertAnchor="text" w:horzAnchor="margin" w:tblpXSpec="center" w:tblpY="715"/>
        <w:tblW w:w="0" w:type="auto"/>
        <w:tblLook w:val="04A0" w:firstRow="1" w:lastRow="0" w:firstColumn="1" w:lastColumn="0" w:noHBand="0" w:noVBand="1"/>
      </w:tblPr>
      <w:tblGrid>
        <w:gridCol w:w="7529"/>
      </w:tblGrid>
      <w:tr w:rsidR="00CB255E" w14:paraId="2A9B30DD" w14:textId="77777777" w:rsidTr="00CB255E">
        <w:trPr>
          <w:trHeight w:val="74"/>
        </w:trPr>
        <w:tc>
          <w:tcPr>
            <w:tcW w:w="7529" w:type="dxa"/>
            <w:shd w:val="clear" w:color="auto" w:fill="767171" w:themeFill="background2" w:themeFillShade="80"/>
          </w:tcPr>
          <w:p w14:paraId="54570D04" w14:textId="77777777" w:rsidR="00CB255E" w:rsidRDefault="00CB255E" w:rsidP="00CB2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>Text</w:t>
            </w:r>
          </w:p>
        </w:tc>
      </w:tr>
      <w:tr w:rsidR="00CB255E" w14:paraId="2308F670" w14:textId="77777777" w:rsidTr="00CB255E">
        <w:trPr>
          <w:trHeight w:val="495"/>
        </w:trPr>
        <w:tc>
          <w:tcPr>
            <w:tcW w:w="7529" w:type="dxa"/>
          </w:tcPr>
          <w:p w14:paraId="1EAE6308" w14:textId="77777777" w:rsidR="00CB255E" w:rsidRPr="002B1FFE" w:rsidRDefault="00CB255E" w:rsidP="00CB2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  <w:r w:rsidRPr="002B1FFE">
              <w:rPr>
                <w:rFonts w:ascii="Courier New" w:eastAsia="Times New Roman" w:hAnsi="Courier New" w:cs="Courier New"/>
                <w:sz w:val="20"/>
              </w:rPr>
              <w:t>// Monthly Revenue</w:t>
            </w:r>
          </w:p>
          <w:p w14:paraId="2319EE18" w14:textId="77777777" w:rsidR="00CB255E" w:rsidRPr="002B1FFE" w:rsidRDefault="00CB255E" w:rsidP="00CB2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  <w:r w:rsidRPr="002B1FFE">
              <w:rPr>
                <w:rFonts w:ascii="Courier New" w:eastAsia="Times New Roman" w:hAnsi="Courier New" w:cs="Courier New"/>
                <w:sz w:val="20"/>
              </w:rPr>
              <w:t>{FIXED DATETRUNC ('month', [</w:t>
            </w:r>
            <w:proofErr w:type="spellStart"/>
            <w:r w:rsidRPr="002B1FFE">
              <w:rPr>
                <w:rFonts w:ascii="Courier New" w:eastAsia="Times New Roman" w:hAnsi="Courier New" w:cs="Courier New"/>
                <w:sz w:val="20"/>
              </w:rPr>
              <w:t>order_date</w:t>
            </w:r>
            <w:proofErr w:type="spellEnd"/>
            <w:r w:rsidRPr="002B1FFE">
              <w:rPr>
                <w:rFonts w:ascii="Courier New" w:eastAsia="Times New Roman" w:hAnsi="Courier New" w:cs="Courier New"/>
                <w:sz w:val="20"/>
              </w:rPr>
              <w:t>]): SUM([revenue])}</w:t>
            </w:r>
          </w:p>
          <w:p w14:paraId="34CFCD6F" w14:textId="77777777" w:rsidR="00CB255E" w:rsidRDefault="00CB255E" w:rsidP="00CB2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</w:p>
        </w:tc>
      </w:tr>
    </w:tbl>
    <w:p w14:paraId="7C5FDBC3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Base Calculation: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br/>
        <w:t>First, create a calculated field for monthly revenue:</w:t>
      </w:r>
    </w:p>
    <w:p w14:paraId="047EB978" w14:textId="105B3B84" w:rsidR="002B1FFE" w:rsidRPr="002B1FFE" w:rsidRDefault="002B1FFE" w:rsidP="002B1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3E014FF" w14:textId="77777777" w:rsidR="00CB255E" w:rsidRDefault="00CB255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73F534" w14:textId="77777777" w:rsidR="00CB255E" w:rsidRDefault="00CB255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3804E4" w14:textId="72B8C53F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Then, use a table calculation for MoM % change:</w:t>
      </w:r>
    </w:p>
    <w:tbl>
      <w:tblPr>
        <w:tblStyle w:val="TableGrid"/>
        <w:tblpPr w:leftFromText="180" w:rightFromText="180" w:vertAnchor="text" w:horzAnchor="margin" w:tblpXSpec="center" w:tblpY="6"/>
        <w:tblW w:w="0" w:type="auto"/>
        <w:tblLook w:val="04A0" w:firstRow="1" w:lastRow="0" w:firstColumn="1" w:lastColumn="0" w:noHBand="0" w:noVBand="1"/>
      </w:tblPr>
      <w:tblGrid>
        <w:gridCol w:w="8870"/>
      </w:tblGrid>
      <w:tr w:rsidR="00CB255E" w14:paraId="7675FA18" w14:textId="77777777" w:rsidTr="00CB255E">
        <w:trPr>
          <w:trHeight w:val="59"/>
        </w:trPr>
        <w:tc>
          <w:tcPr>
            <w:tcW w:w="8870" w:type="dxa"/>
            <w:shd w:val="clear" w:color="auto" w:fill="767171" w:themeFill="background2" w:themeFillShade="80"/>
          </w:tcPr>
          <w:p w14:paraId="08EFE6CD" w14:textId="77777777" w:rsidR="00CB255E" w:rsidRDefault="00CB255E" w:rsidP="00CB2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lastRenderedPageBreak/>
              <w:t>Text</w:t>
            </w:r>
          </w:p>
        </w:tc>
      </w:tr>
      <w:tr w:rsidR="00CB255E" w14:paraId="531954C8" w14:textId="77777777" w:rsidTr="00CB255E">
        <w:trPr>
          <w:trHeight w:val="396"/>
        </w:trPr>
        <w:tc>
          <w:tcPr>
            <w:tcW w:w="8870" w:type="dxa"/>
          </w:tcPr>
          <w:p w14:paraId="270870B1" w14:textId="77777777" w:rsidR="00CB255E" w:rsidRPr="002B1FFE" w:rsidRDefault="00CB255E" w:rsidP="00CB2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  <w:r w:rsidRPr="002B1FFE">
              <w:rPr>
                <w:rFonts w:ascii="Courier New" w:eastAsia="Times New Roman" w:hAnsi="Courier New" w:cs="Courier New"/>
                <w:sz w:val="20"/>
              </w:rPr>
              <w:t>// MoM Revenue % Change (table calc)</w:t>
            </w:r>
          </w:p>
          <w:p w14:paraId="09D80774" w14:textId="77777777" w:rsidR="00CB255E" w:rsidRPr="002B1FFE" w:rsidRDefault="00CB255E" w:rsidP="00CB2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  <w:r w:rsidRPr="002B1FFE">
              <w:rPr>
                <w:rFonts w:ascii="Courier New" w:eastAsia="Times New Roman" w:hAnsi="Courier New" w:cs="Courier New"/>
                <w:sz w:val="20"/>
              </w:rPr>
              <w:t xml:space="preserve">(ZN(SUM([revenue])) - LOOKUP(ZN(SUM([revenue])), -1)) </w:t>
            </w:r>
          </w:p>
          <w:p w14:paraId="3FA295C1" w14:textId="77777777" w:rsidR="00CB255E" w:rsidRPr="002B1FFE" w:rsidRDefault="00CB255E" w:rsidP="00CB2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  <w:r w:rsidRPr="002B1FFE">
              <w:rPr>
                <w:rFonts w:ascii="Courier New" w:eastAsia="Times New Roman" w:hAnsi="Courier New" w:cs="Courier New"/>
                <w:sz w:val="20"/>
              </w:rPr>
              <w:t>/</w:t>
            </w:r>
            <w:r w:rsidRPr="00CB255E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r w:rsidRPr="002B1FFE">
              <w:rPr>
                <w:rFonts w:ascii="Courier New" w:eastAsia="Times New Roman" w:hAnsi="Courier New" w:cs="Courier New"/>
                <w:sz w:val="20"/>
              </w:rPr>
              <w:t>ABS(LOOKUP(ZN(SUM([revenue])), -1))</w:t>
            </w:r>
          </w:p>
          <w:p w14:paraId="5B57D1D2" w14:textId="77777777" w:rsidR="00CB255E" w:rsidRDefault="00CB255E" w:rsidP="00CB2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</w:p>
        </w:tc>
      </w:tr>
    </w:tbl>
    <w:p w14:paraId="798EB4BE" w14:textId="77777777" w:rsidR="00CB255E" w:rsidRDefault="00CB255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F7A79" w14:textId="2E973310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Set the computation to compute using </w:t>
      </w: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Table (Across)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Pane (Across)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depending on the view.</w:t>
      </w:r>
    </w:p>
    <w:p w14:paraId="6D5A6279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Rationale:</w:t>
      </w:r>
    </w:p>
    <w:p w14:paraId="3F80B92A" w14:textId="77777777" w:rsidR="002B1FFE" w:rsidRPr="002B1FFE" w:rsidRDefault="002B1FFE" w:rsidP="002B1F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Shows how revenue is changing month over month in percentage terms.</w:t>
      </w:r>
    </w:p>
    <w:p w14:paraId="484C47D0" w14:textId="77777777" w:rsidR="002B1FFE" w:rsidRPr="002B1FFE" w:rsidRDefault="002B1FFE" w:rsidP="002B1F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Highlights growth or decline patterns more clearly than raw revenue alone.</w:t>
      </w:r>
    </w:p>
    <w:p w14:paraId="316BE250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Impact on Analysis:</w:t>
      </w:r>
    </w:p>
    <w:p w14:paraId="12D5D22F" w14:textId="77777777" w:rsidR="002B1FFE" w:rsidRPr="002B1FFE" w:rsidRDefault="002B1FFE" w:rsidP="002B1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Can be added as a tooltip or label in the dual-axis chart.</w:t>
      </w:r>
    </w:p>
    <w:p w14:paraId="2FED149D" w14:textId="77777777" w:rsidR="002B1FFE" w:rsidRPr="002B1FFE" w:rsidRDefault="002B1FFE" w:rsidP="002B1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Helps identify sudden drops or spikes in revenue.</w:t>
      </w:r>
    </w:p>
    <w:p w14:paraId="353CA613" w14:textId="77777777" w:rsidR="002B1FFE" w:rsidRPr="002B1FFE" w:rsidRDefault="002B1FFE" w:rsidP="002B1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Supports more dynamic storytelling (e.g., “Revenue grew by 12% MoM in June”).</w:t>
      </w:r>
    </w:p>
    <w:p w14:paraId="72BBF4FA" w14:textId="77777777" w:rsidR="002B1FFE" w:rsidRPr="002B1FFE" w:rsidRDefault="009C0F4E" w:rsidP="002B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F9BB7A">
          <v:rect id="_x0000_i1031" style="width:0;height:1.5pt" o:hralign="center" o:hrstd="t" o:hr="t" fillcolor="#a0a0a0" stroked="f"/>
        </w:pict>
      </w:r>
    </w:p>
    <w:p w14:paraId="2FB1FF00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  <w:t>3.4 (Optional) Profit and Margin (If Cost Data Is Added Later)</w:t>
      </w:r>
    </w:p>
    <w:p w14:paraId="5A90774B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If a </w:t>
      </w:r>
      <w:proofErr w:type="spellStart"/>
      <w:r w:rsidRPr="002B1FFE">
        <w:rPr>
          <w:rFonts w:ascii="Courier New" w:eastAsia="Times New Roman" w:hAnsi="Courier New" w:cs="Courier New"/>
          <w:sz w:val="20"/>
        </w:rPr>
        <w:t>cost_per_unit</w:t>
      </w:r>
      <w:proofErr w:type="spellEnd"/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field is added in the future, you can define:</w:t>
      </w:r>
    </w:p>
    <w:p w14:paraId="7C8904DC" w14:textId="77777777" w:rsidR="00CB255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Profit:</w:t>
      </w:r>
    </w:p>
    <w:tbl>
      <w:tblPr>
        <w:tblStyle w:val="TableGrid"/>
        <w:tblpPr w:leftFromText="180" w:rightFromText="180" w:vertAnchor="text" w:horzAnchor="margin" w:tblpXSpec="center" w:tblpY="6"/>
        <w:tblW w:w="0" w:type="auto"/>
        <w:tblLook w:val="04A0" w:firstRow="1" w:lastRow="0" w:firstColumn="1" w:lastColumn="0" w:noHBand="0" w:noVBand="1"/>
      </w:tblPr>
      <w:tblGrid>
        <w:gridCol w:w="8870"/>
      </w:tblGrid>
      <w:tr w:rsidR="00CB255E" w14:paraId="37708CB8" w14:textId="77777777" w:rsidTr="00F82668">
        <w:trPr>
          <w:trHeight w:val="59"/>
        </w:trPr>
        <w:tc>
          <w:tcPr>
            <w:tcW w:w="8870" w:type="dxa"/>
            <w:shd w:val="clear" w:color="auto" w:fill="767171" w:themeFill="background2" w:themeFillShade="80"/>
          </w:tcPr>
          <w:p w14:paraId="2F8C60F6" w14:textId="77777777" w:rsidR="00CB255E" w:rsidRDefault="00CB255E" w:rsidP="00F826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>Text</w:t>
            </w:r>
          </w:p>
        </w:tc>
      </w:tr>
      <w:tr w:rsidR="00CB255E" w14:paraId="7102B00F" w14:textId="77777777" w:rsidTr="00F82668">
        <w:trPr>
          <w:trHeight w:val="396"/>
        </w:trPr>
        <w:tc>
          <w:tcPr>
            <w:tcW w:w="8870" w:type="dxa"/>
          </w:tcPr>
          <w:p w14:paraId="09432C2F" w14:textId="5B044ADB" w:rsidR="00CB255E" w:rsidRDefault="00CB255E" w:rsidP="00CB255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  <w:r w:rsidRPr="002B1FFE">
              <w:rPr>
                <w:rFonts w:ascii="Courier New" w:eastAsia="Times New Roman" w:hAnsi="Courier New" w:cs="Courier New"/>
                <w:sz w:val="20"/>
              </w:rPr>
              <w:t>SUM(([</w:t>
            </w:r>
            <w:proofErr w:type="spellStart"/>
            <w:r w:rsidRPr="002B1FFE">
              <w:rPr>
                <w:rFonts w:ascii="Courier New" w:eastAsia="Times New Roman" w:hAnsi="Courier New" w:cs="Courier New"/>
                <w:sz w:val="20"/>
              </w:rPr>
              <w:t>unit_price</w:t>
            </w:r>
            <w:proofErr w:type="spellEnd"/>
            <w:r w:rsidRPr="002B1FFE">
              <w:rPr>
                <w:rFonts w:ascii="Courier New" w:eastAsia="Times New Roman" w:hAnsi="Courier New" w:cs="Courier New"/>
                <w:sz w:val="20"/>
              </w:rPr>
              <w:t>] - [</w:t>
            </w:r>
            <w:proofErr w:type="spellStart"/>
            <w:r w:rsidRPr="002B1FFE">
              <w:rPr>
                <w:rFonts w:ascii="Courier New" w:eastAsia="Times New Roman" w:hAnsi="Courier New" w:cs="Courier New"/>
                <w:sz w:val="20"/>
              </w:rPr>
              <w:t>cost_per_unit</w:t>
            </w:r>
            <w:proofErr w:type="spellEnd"/>
            <w:r w:rsidRPr="002B1FFE">
              <w:rPr>
                <w:rFonts w:ascii="Courier New" w:eastAsia="Times New Roman" w:hAnsi="Courier New" w:cs="Courier New"/>
                <w:sz w:val="20"/>
              </w:rPr>
              <w:t>]) * [quantity])</w:t>
            </w:r>
          </w:p>
        </w:tc>
      </w:tr>
    </w:tbl>
    <w:p w14:paraId="147FB0C7" w14:textId="05643F0C" w:rsidR="002B1FFE" w:rsidRPr="002B1FFE" w:rsidRDefault="002B1FFE" w:rsidP="002B1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EEADE4C" w14:textId="77777777" w:rsidR="00CB255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Margin %:</w:t>
      </w:r>
    </w:p>
    <w:tbl>
      <w:tblPr>
        <w:tblStyle w:val="TableGrid"/>
        <w:tblpPr w:leftFromText="180" w:rightFromText="180" w:vertAnchor="text" w:horzAnchor="margin" w:tblpXSpec="center" w:tblpY="6"/>
        <w:tblW w:w="0" w:type="auto"/>
        <w:tblLook w:val="04A0" w:firstRow="1" w:lastRow="0" w:firstColumn="1" w:lastColumn="0" w:noHBand="0" w:noVBand="1"/>
      </w:tblPr>
      <w:tblGrid>
        <w:gridCol w:w="8870"/>
      </w:tblGrid>
      <w:tr w:rsidR="00CB255E" w14:paraId="2FFFA2A0" w14:textId="77777777" w:rsidTr="00F82668">
        <w:trPr>
          <w:trHeight w:val="59"/>
        </w:trPr>
        <w:tc>
          <w:tcPr>
            <w:tcW w:w="8870" w:type="dxa"/>
            <w:shd w:val="clear" w:color="auto" w:fill="767171" w:themeFill="background2" w:themeFillShade="80"/>
          </w:tcPr>
          <w:p w14:paraId="435F0996" w14:textId="77777777" w:rsidR="00CB255E" w:rsidRDefault="00CB255E" w:rsidP="00F826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>Text</w:t>
            </w:r>
          </w:p>
        </w:tc>
      </w:tr>
      <w:tr w:rsidR="00CB255E" w14:paraId="333DFC0E" w14:textId="77777777" w:rsidTr="00F82668">
        <w:trPr>
          <w:trHeight w:val="396"/>
        </w:trPr>
        <w:tc>
          <w:tcPr>
            <w:tcW w:w="8870" w:type="dxa"/>
          </w:tcPr>
          <w:p w14:paraId="7D0E9383" w14:textId="22FEB26C" w:rsidR="00CB255E" w:rsidRDefault="00CB255E" w:rsidP="00F826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</w:rPr>
            </w:pPr>
            <w:r w:rsidRPr="002B1FFE">
              <w:rPr>
                <w:rFonts w:ascii="Courier New" w:eastAsia="Times New Roman" w:hAnsi="Courier New" w:cs="Courier New"/>
                <w:sz w:val="20"/>
              </w:rPr>
              <w:t>SUM(([</w:t>
            </w:r>
            <w:proofErr w:type="spellStart"/>
            <w:r w:rsidRPr="002B1FFE">
              <w:rPr>
                <w:rFonts w:ascii="Courier New" w:eastAsia="Times New Roman" w:hAnsi="Courier New" w:cs="Courier New"/>
                <w:sz w:val="20"/>
              </w:rPr>
              <w:t>unit_price</w:t>
            </w:r>
            <w:proofErr w:type="spellEnd"/>
            <w:r w:rsidRPr="002B1FFE">
              <w:rPr>
                <w:rFonts w:ascii="Courier New" w:eastAsia="Times New Roman" w:hAnsi="Courier New" w:cs="Courier New"/>
                <w:sz w:val="20"/>
              </w:rPr>
              <w:t>] - [</w:t>
            </w:r>
            <w:proofErr w:type="spellStart"/>
            <w:r w:rsidRPr="002B1FFE">
              <w:rPr>
                <w:rFonts w:ascii="Courier New" w:eastAsia="Times New Roman" w:hAnsi="Courier New" w:cs="Courier New"/>
                <w:sz w:val="20"/>
              </w:rPr>
              <w:t>cost_per_unit</w:t>
            </w:r>
            <w:proofErr w:type="spellEnd"/>
            <w:r w:rsidRPr="002B1FFE">
              <w:rPr>
                <w:rFonts w:ascii="Courier New" w:eastAsia="Times New Roman" w:hAnsi="Courier New" w:cs="Courier New"/>
                <w:sz w:val="20"/>
              </w:rPr>
              <w:t>]) * [quantity])/ SUM([</w:t>
            </w:r>
            <w:proofErr w:type="spellStart"/>
            <w:r w:rsidRPr="002B1FFE">
              <w:rPr>
                <w:rFonts w:ascii="Courier New" w:eastAsia="Times New Roman" w:hAnsi="Courier New" w:cs="Courier New"/>
                <w:sz w:val="20"/>
              </w:rPr>
              <w:t>unit_price</w:t>
            </w:r>
            <w:proofErr w:type="spellEnd"/>
            <w:r w:rsidRPr="002B1FFE">
              <w:rPr>
                <w:rFonts w:ascii="Courier New" w:eastAsia="Times New Roman" w:hAnsi="Courier New" w:cs="Courier New"/>
                <w:sz w:val="20"/>
              </w:rPr>
              <w:t>] * [quantity</w:t>
            </w:r>
            <w:r>
              <w:rPr>
                <w:rFonts w:ascii="Courier New" w:eastAsia="Times New Roman" w:hAnsi="Courier New" w:cs="Courier New"/>
                <w:sz w:val="20"/>
              </w:rPr>
              <w:t>]}</w:t>
            </w:r>
          </w:p>
        </w:tc>
      </w:tr>
    </w:tbl>
    <w:p w14:paraId="766959CA" w14:textId="2A67E5E2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FA81F1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For now, these are noted as </w:t>
      </w: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future enhancements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if cost data becomes available.</w:t>
      </w:r>
    </w:p>
    <w:p w14:paraId="2057C4E2" w14:textId="77777777" w:rsidR="002B1FFE" w:rsidRPr="002B1FFE" w:rsidRDefault="009C0F4E" w:rsidP="002B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99F36A">
          <v:rect id="_x0000_i1032" style="width:0;height:1.5pt" o:hralign="center" o:hrstd="t" o:hr="t" fillcolor="#a0a0a0" stroked="f"/>
        </w:pict>
      </w:r>
    </w:p>
    <w:p w14:paraId="479E1D3F" w14:textId="77777777" w:rsidR="00CB255E" w:rsidRDefault="00CB255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228CCC5" w14:textId="75408794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>4. Dashboard Layout and Integration Plan</w:t>
      </w:r>
    </w:p>
    <w:p w14:paraId="52448405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lastRenderedPageBreak/>
        <w:t>This section outlines how the advanced visualizations will be integrated into a dashboard context.</w:t>
      </w:r>
    </w:p>
    <w:p w14:paraId="2989A795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  <w:t>4.1 Dashboard Structure</w:t>
      </w:r>
    </w:p>
    <w:p w14:paraId="20EECAF5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The advanced charts will be part of an enhanced version of the Week 2/3 dashboard. The layout will include:</w:t>
      </w:r>
    </w:p>
    <w:p w14:paraId="03ECEBF4" w14:textId="77777777" w:rsidR="002B1FFE" w:rsidRPr="002B1FFE" w:rsidRDefault="002B1FFE" w:rsidP="002B1F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Header &amp; Global Filters</w:t>
      </w:r>
    </w:p>
    <w:p w14:paraId="3324A60A" w14:textId="77777777" w:rsidR="002B1FFE" w:rsidRPr="002B1FFE" w:rsidRDefault="002B1FFE" w:rsidP="002B1F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Title: “Sales Performance &amp; Growth Opportunities – Advanced Analytics”</w:t>
      </w:r>
    </w:p>
    <w:p w14:paraId="2002A287" w14:textId="77777777" w:rsidR="002B1FFE" w:rsidRPr="002B1FFE" w:rsidRDefault="002B1FFE" w:rsidP="002B1F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14:paraId="2021E72B" w14:textId="77777777" w:rsidR="002B1FFE" w:rsidRPr="002B1FFE" w:rsidRDefault="002B1FFE" w:rsidP="002B1FF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Relative date (Last 3/6/12 months, YTD)</w:t>
      </w:r>
    </w:p>
    <w:p w14:paraId="4FAE1318" w14:textId="77777777" w:rsidR="002B1FFE" w:rsidRPr="002B1FFE" w:rsidRDefault="002B1FFE" w:rsidP="002B1FF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Region (multi-select)</w:t>
      </w:r>
    </w:p>
    <w:p w14:paraId="641F5B94" w14:textId="77777777" w:rsidR="002B1FFE" w:rsidRPr="002B1FFE" w:rsidRDefault="002B1FFE" w:rsidP="002B1FF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Product Category (multi-select)</w:t>
      </w:r>
    </w:p>
    <w:p w14:paraId="22093122" w14:textId="3FEC345B" w:rsidR="002B1FFE" w:rsidRDefault="002B1FFE" w:rsidP="002B1FF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Payment Method (multi-select)</w:t>
      </w:r>
    </w:p>
    <w:p w14:paraId="63A1641E" w14:textId="77777777" w:rsidR="00CB255E" w:rsidRPr="002B1FFE" w:rsidRDefault="00CB255E" w:rsidP="00CB255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55AE9C33" w14:textId="77777777" w:rsidR="002B1FFE" w:rsidRPr="002B1FFE" w:rsidRDefault="002B1FFE" w:rsidP="002B1F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KPI Summary (Optional in This View)</w:t>
      </w:r>
    </w:p>
    <w:p w14:paraId="26AB28DF" w14:textId="77777777" w:rsidR="002B1FFE" w:rsidRPr="002B1FFE" w:rsidRDefault="002B1FFE" w:rsidP="002B1F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Total Revenue</w:t>
      </w:r>
    </w:p>
    <w:p w14:paraId="0F4BAC69" w14:textId="77777777" w:rsidR="002B1FFE" w:rsidRPr="002B1FFE" w:rsidRDefault="002B1FFE" w:rsidP="002B1F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Avg Order Value</w:t>
      </w:r>
    </w:p>
    <w:p w14:paraId="6521F0DD" w14:textId="77777777" w:rsidR="002B1FFE" w:rsidRPr="002B1FFE" w:rsidRDefault="002B1FFE" w:rsidP="002B1F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Avg Discount</w:t>
      </w:r>
    </w:p>
    <w:p w14:paraId="62223B61" w14:textId="77777777" w:rsidR="002B1FFE" w:rsidRPr="002B1FFE" w:rsidRDefault="002B1FFE" w:rsidP="002B1F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Avg Delivery Days</w:t>
      </w:r>
    </w:p>
    <w:p w14:paraId="564CE40F" w14:textId="418AC3AA" w:rsidR="002B1FFE" w:rsidRDefault="002B1FFE" w:rsidP="002B1F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Avg Customer Rating</w:t>
      </w:r>
    </w:p>
    <w:p w14:paraId="038138C3" w14:textId="77777777" w:rsidR="00CB255E" w:rsidRPr="002B1FFE" w:rsidRDefault="00CB255E" w:rsidP="00CB255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ED5FBE6" w14:textId="77777777" w:rsidR="002B1FFE" w:rsidRPr="002B1FFE" w:rsidRDefault="002B1FFE" w:rsidP="002B1F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Dual-Axis Chart: Revenue + Avg Discount Over Time</w:t>
      </w:r>
    </w:p>
    <w:p w14:paraId="522D8856" w14:textId="77777777" w:rsidR="002B1FFE" w:rsidRPr="002B1FFE" w:rsidRDefault="002B1FFE" w:rsidP="002B1F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Full-width chart below KPIs.</w:t>
      </w:r>
    </w:p>
    <w:p w14:paraId="37D426A8" w14:textId="0F6B48D1" w:rsidR="002B1FFE" w:rsidRDefault="002B1FFE" w:rsidP="002B1F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Serves as the primary time-based insight.</w:t>
      </w:r>
    </w:p>
    <w:p w14:paraId="21D52157" w14:textId="77777777" w:rsidR="00CB255E" w:rsidRPr="002B1FFE" w:rsidRDefault="00CB255E" w:rsidP="00CB255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0DBC595" w14:textId="77777777" w:rsidR="002B1FFE" w:rsidRPr="002B1FFE" w:rsidRDefault="002B1FFE" w:rsidP="002B1F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Heat Map: Region × Product Category (Avg Rating)</w:t>
      </w:r>
    </w:p>
    <w:p w14:paraId="6A37DB10" w14:textId="77777777" w:rsidR="002B1FFE" w:rsidRPr="002B1FFE" w:rsidRDefault="002B1FFE" w:rsidP="002B1F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Placed below the dual-axis chart.</w:t>
      </w:r>
    </w:p>
    <w:p w14:paraId="7BDBF144" w14:textId="086CCEEA" w:rsidR="002B1FFE" w:rsidRDefault="002B1FFE" w:rsidP="002B1F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Provides a quick “performance map” across segments.</w:t>
      </w:r>
    </w:p>
    <w:p w14:paraId="514AA559" w14:textId="77777777" w:rsidR="00CB255E" w:rsidRPr="002B1FFE" w:rsidRDefault="00CB255E" w:rsidP="00CB255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FC3B297" w14:textId="77777777" w:rsidR="002B1FFE" w:rsidRPr="002B1FFE" w:rsidRDefault="002B1FFE" w:rsidP="002B1F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Supporting Views (Optional)</w:t>
      </w:r>
    </w:p>
    <w:p w14:paraId="51A7327B" w14:textId="77777777" w:rsidR="002B1FFE" w:rsidRPr="002B1FFE" w:rsidRDefault="002B1FFE" w:rsidP="002B1F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Detail table with Delivery Performance Flag.</w:t>
      </w:r>
    </w:p>
    <w:p w14:paraId="16487A8B" w14:textId="112B01B6" w:rsidR="002B1FFE" w:rsidRDefault="002B1FFE" w:rsidP="002B1F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Bar charts for revenue by region/category (from earlier weeks).</w:t>
      </w:r>
    </w:p>
    <w:p w14:paraId="39ED6AD3" w14:textId="0653ACD4" w:rsidR="009C0F4E" w:rsidRPr="009C0F4E" w:rsidRDefault="009C0F4E" w:rsidP="009C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4E">
        <w:rPr>
          <w:rFonts w:ascii="Times New Roman" w:eastAsia="Times New Roman" w:hAnsi="Times New Roman" w:cs="Times New Roman"/>
          <w:sz w:val="24"/>
          <w:szCs w:val="24"/>
        </w:rPr>
        <w:lastRenderedPageBreak/>
        <w:t>The figure above illustrates the planned arrangement of visualizations described above. The dual-axis chart occupies the top full-width band, followed by the heat map, with supporting views and detail tables below.</w: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D3B4350" wp14:editId="685D3772">
            <wp:simplePos x="0" y="0"/>
            <wp:positionH relativeFrom="margin">
              <wp:align>right</wp:align>
            </wp:positionH>
            <wp:positionV relativeFrom="paragraph">
              <wp:posOffset>146050</wp:posOffset>
            </wp:positionV>
            <wp:extent cx="5943600" cy="3962400"/>
            <wp:effectExtent l="0" t="0" r="0" b="0"/>
            <wp:wrapTight wrapText="bothSides">
              <wp:wrapPolygon edited="0">
                <wp:start x="0" y="0"/>
                <wp:lineTo x="0" y="21496"/>
                <wp:lineTo x="21531" y="21496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1E283" w14:textId="77777777" w:rsidR="002B1FFE" w:rsidRPr="002B1FFE" w:rsidRDefault="009C0F4E" w:rsidP="002B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1BF6E9">
          <v:rect id="_x0000_i1033" style="width:0;height:1.5pt" o:hralign="center" o:hrstd="t" o:hr="t" fillcolor="#a0a0a0" stroked="f"/>
        </w:pict>
      </w:r>
    </w:p>
    <w:p w14:paraId="78ABA862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  <w:t>4.2 Interaction Between Visualizations</w:t>
      </w:r>
    </w:p>
    <w:p w14:paraId="6C67ADE9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Interactions:</w:t>
      </w:r>
    </w:p>
    <w:p w14:paraId="6087BCA7" w14:textId="77777777" w:rsidR="002B1FFE" w:rsidRPr="002B1FFE" w:rsidRDefault="002B1FFE" w:rsidP="002B1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Global Filters:</w:t>
      </w:r>
    </w:p>
    <w:p w14:paraId="525D39FE" w14:textId="37B625F8" w:rsidR="002B1FFE" w:rsidRDefault="002B1FFE" w:rsidP="002B1FF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Apply to all views (dual-axis chart, heat map, tables).</w:t>
      </w:r>
    </w:p>
    <w:p w14:paraId="61DB5E61" w14:textId="77777777" w:rsidR="00CB255E" w:rsidRPr="002B1FFE" w:rsidRDefault="00CB255E" w:rsidP="00CB255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5D86B19E" w14:textId="77777777" w:rsidR="002B1FFE" w:rsidRPr="002B1FFE" w:rsidRDefault="002B1FFE" w:rsidP="002B1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Click on Heat Map Cell:</w:t>
      </w:r>
    </w:p>
    <w:p w14:paraId="1358ED44" w14:textId="77777777" w:rsidR="002B1FFE" w:rsidRPr="002B1FFE" w:rsidRDefault="002B1FFE" w:rsidP="002B1FF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Filters the dual-axis chart and any detail tables to the selected Region × Product Category.</w:t>
      </w:r>
    </w:p>
    <w:p w14:paraId="55930EA3" w14:textId="37C08D6D" w:rsidR="002B1FFE" w:rsidRDefault="002B1FFE" w:rsidP="002B1FF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Helps answer: “How do revenue and discount trends look for this specific combination?”</w:t>
      </w:r>
    </w:p>
    <w:p w14:paraId="70FE4E6F" w14:textId="77777777" w:rsidR="00CB255E" w:rsidRPr="002B1FFE" w:rsidRDefault="00CB255E" w:rsidP="00CB255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5A56141" w14:textId="77777777" w:rsidR="002B1FFE" w:rsidRPr="002B1FFE" w:rsidRDefault="002B1FFE" w:rsidP="002B1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Hover on Dual-Axis Chart:</w:t>
      </w:r>
    </w:p>
    <w:p w14:paraId="3490AC84" w14:textId="6713EF3C" w:rsidR="002B1FFE" w:rsidRDefault="002B1FFE" w:rsidP="002B1FF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Tooltip shows: Month, Revenue, Avg Discount, MoM Revenue % Change, Order Count, Avg Rating.</w:t>
      </w:r>
    </w:p>
    <w:p w14:paraId="02CDB4D5" w14:textId="77777777" w:rsidR="00CB255E" w:rsidRPr="002B1FFE" w:rsidRDefault="00CB255E" w:rsidP="00CB255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D371CBF" w14:textId="77777777" w:rsidR="002B1FFE" w:rsidRPr="002B1FFE" w:rsidRDefault="002B1FFE" w:rsidP="002B1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Performance Flag Filter:</w:t>
      </w:r>
    </w:p>
    <w:p w14:paraId="3656883B" w14:textId="77777777" w:rsidR="002B1FFE" w:rsidRPr="002B1FFE" w:rsidRDefault="002B1FFE" w:rsidP="002B1FF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A quick filter to show only “Poor” delivery performance combinations in the heat map and table.</w:t>
      </w:r>
    </w:p>
    <w:p w14:paraId="30B505CB" w14:textId="77777777" w:rsidR="002B1FFE" w:rsidRPr="002B1FFE" w:rsidRDefault="002B1FFE" w:rsidP="002B1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Narrative Support:</w:t>
      </w:r>
    </w:p>
    <w:p w14:paraId="2BAC05BA" w14:textId="77777777" w:rsidR="002B1FFE" w:rsidRPr="002B1FFE" w:rsidRDefault="002B1FFE" w:rsidP="002B1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Text captions or dashboard titles will explain:</w:t>
      </w:r>
    </w:p>
    <w:p w14:paraId="01648744" w14:textId="77777777" w:rsidR="002B1FFE" w:rsidRPr="002B1FFE" w:rsidRDefault="002B1FFE" w:rsidP="002B1FF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Why dual-axis is used (to compare revenue and discount trends).</w:t>
      </w:r>
    </w:p>
    <w:p w14:paraId="08A5F540" w14:textId="77777777" w:rsidR="002B1FFE" w:rsidRPr="002B1FFE" w:rsidRDefault="002B1FFE" w:rsidP="002B1FF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How to interpret the heat map (color = Avg Rating, darker = better).</w:t>
      </w:r>
    </w:p>
    <w:p w14:paraId="61BE5EE8" w14:textId="77777777" w:rsidR="002B1FFE" w:rsidRPr="002B1FFE" w:rsidRDefault="002B1FFE" w:rsidP="002B1FF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How calculated fields like </w:t>
      </w:r>
      <w:r w:rsidRPr="002B1FFE">
        <w:rPr>
          <w:rFonts w:ascii="Courier New" w:eastAsia="Times New Roman" w:hAnsi="Courier New" w:cs="Courier New"/>
          <w:sz w:val="20"/>
        </w:rPr>
        <w:t>Delivery Performance Flag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simplify decision-making.</w:t>
      </w:r>
    </w:p>
    <w:p w14:paraId="5F4BDAA2" w14:textId="77777777" w:rsidR="002B1FFE" w:rsidRPr="002B1FFE" w:rsidRDefault="009C0F4E" w:rsidP="002B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DC1479">
          <v:rect id="_x0000_i1034" style="width:0;height:1.5pt" o:hralign="center" o:hrstd="t" o:hr="t" fillcolor="#a0a0a0" stroked="f"/>
        </w:pict>
      </w:r>
    </w:p>
    <w:p w14:paraId="7C0F7408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8"/>
          <w:szCs w:val="28"/>
        </w:rPr>
        <w:t>5. Design Rationale and Intended Impact</w:t>
      </w:r>
    </w:p>
    <w:p w14:paraId="77E3486B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  <w:t>5.1 Innovative Application of Advanced Charting Techniques</w:t>
      </w:r>
    </w:p>
    <w:p w14:paraId="655E3844" w14:textId="77777777" w:rsidR="002B1FFE" w:rsidRPr="002B1FFE" w:rsidRDefault="002B1FFE" w:rsidP="002B1F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Dual-axis chart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combines volume (revenue) and pricing behavior (discount) in one view, revealing relationships that separate charts would hide.</w:t>
      </w:r>
    </w:p>
    <w:p w14:paraId="6AA16B3B" w14:textId="77777777" w:rsidR="002B1FFE" w:rsidRPr="002B1FFE" w:rsidRDefault="002B1FFE" w:rsidP="002B1F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Heat map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transforms a traditional crosstab into an intuitive visual performance map, allowing quick identification of high/low satisfaction areas.</w:t>
      </w:r>
    </w:p>
    <w:p w14:paraId="4D9BB12A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  <w:t>5.2 Clarity and Correctness of Calculated Fields</w:t>
      </w:r>
    </w:p>
    <w:p w14:paraId="68E88653" w14:textId="77777777" w:rsidR="002B1FFE" w:rsidRPr="002B1FFE" w:rsidRDefault="002B1FFE" w:rsidP="002B1F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All calculated fields are clearly defined with formulas and rationale.</w:t>
      </w:r>
    </w:p>
    <w:p w14:paraId="3B7617D6" w14:textId="77777777" w:rsidR="002B1FFE" w:rsidRPr="002B1FFE" w:rsidRDefault="002B1FFE" w:rsidP="002B1F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Courier New" w:eastAsia="Times New Roman" w:hAnsi="Courier New" w:cs="Courier New"/>
          <w:sz w:val="20"/>
        </w:rPr>
        <w:t>Avg Discount %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directly supports the dual-axis chart.</w:t>
      </w:r>
    </w:p>
    <w:p w14:paraId="3C7D45FB" w14:textId="77777777" w:rsidR="002B1FFE" w:rsidRPr="002B1FFE" w:rsidRDefault="002B1FFE" w:rsidP="002B1F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Courier New" w:eastAsia="Times New Roman" w:hAnsi="Courier New" w:cs="Courier New"/>
          <w:sz w:val="20"/>
        </w:rPr>
        <w:t>Delivery Performance Flag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simplifies complex delivery data into an actionable category.</w:t>
      </w:r>
    </w:p>
    <w:p w14:paraId="2CF294D6" w14:textId="77777777" w:rsidR="002B1FFE" w:rsidRPr="002B1FFE" w:rsidRDefault="002B1FFE" w:rsidP="002B1F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Courier New" w:eastAsia="Times New Roman" w:hAnsi="Courier New" w:cs="Courier New"/>
          <w:sz w:val="20"/>
        </w:rPr>
        <w:t>MoM Revenue % Change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adds a dynamic growth perspective to static revenue numbers.</w:t>
      </w:r>
    </w:p>
    <w:p w14:paraId="7144A9BC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  <w:t>5.3 Quality and Thoroughness of Documentation</w:t>
      </w:r>
    </w:p>
    <w:p w14:paraId="723082E3" w14:textId="77777777" w:rsidR="002B1FFE" w:rsidRPr="002B1FFE" w:rsidRDefault="002B1FFE" w:rsidP="002B1F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This DOC file details:</w:t>
      </w:r>
    </w:p>
    <w:p w14:paraId="4A1A2664" w14:textId="046735E3" w:rsidR="002B1FFE" w:rsidRPr="002B1FFE" w:rsidRDefault="002B1FFE" w:rsidP="002B1FF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Which advanced charts are used and </w:t>
      </w:r>
      <w:proofErr w:type="gramStart"/>
      <w:r w:rsidRPr="002B1FFE">
        <w:rPr>
          <w:rFonts w:ascii="Times New Roman" w:eastAsia="Times New Roman" w:hAnsi="Times New Roman" w:cs="Times New Roman"/>
          <w:sz w:val="24"/>
          <w:szCs w:val="24"/>
        </w:rPr>
        <w:t>why</w:t>
      </w:r>
      <w:r w:rsidR="00CB255E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  <w:proofErr w:type="gramEnd"/>
    </w:p>
    <w:p w14:paraId="683FA1C4" w14:textId="77777777" w:rsidR="002B1FFE" w:rsidRPr="002B1FFE" w:rsidRDefault="002B1FFE" w:rsidP="002B1FF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Exact formulas for key calculations.</w:t>
      </w:r>
    </w:p>
    <w:p w14:paraId="6C2DDB6E" w14:textId="77777777" w:rsidR="002B1FFE" w:rsidRPr="002B1FFE" w:rsidRDefault="002B1FFE" w:rsidP="002B1FF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How these elements integrate into the dashboard.</w:t>
      </w:r>
    </w:p>
    <w:p w14:paraId="3647F523" w14:textId="77777777" w:rsidR="002B1FFE" w:rsidRPr="002B1FFE" w:rsidRDefault="002B1FFE" w:rsidP="002B1FF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How interactions support the narrative.</w:t>
      </w:r>
    </w:p>
    <w:p w14:paraId="01940208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  <w:t>5.4 Overall Technical Depth and User-Centered Design</w:t>
      </w:r>
    </w:p>
    <w:p w14:paraId="261E96DE" w14:textId="77777777" w:rsidR="002B1FFE" w:rsidRPr="002B1FFE" w:rsidRDefault="002B1FFE" w:rsidP="002B1F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lastRenderedPageBreak/>
        <w:t>Technical depth is demonstrated through:</w:t>
      </w:r>
    </w:p>
    <w:p w14:paraId="7E8E91B2" w14:textId="77777777" w:rsidR="002B1FFE" w:rsidRPr="002B1FFE" w:rsidRDefault="002B1FFE" w:rsidP="002B1FF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Dual-axis design.</w:t>
      </w:r>
    </w:p>
    <w:p w14:paraId="3E785735" w14:textId="77777777" w:rsidR="002B1FFE" w:rsidRPr="002B1FFE" w:rsidRDefault="002B1FFE" w:rsidP="002B1FF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Use of table calculations (MoM % change).</w:t>
      </w:r>
    </w:p>
    <w:p w14:paraId="29B65FF3" w14:textId="77777777" w:rsidR="002B1FFE" w:rsidRPr="002B1FFE" w:rsidRDefault="002B1FFE" w:rsidP="002B1FF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Logical flags for performance categorization.</w:t>
      </w:r>
    </w:p>
    <w:p w14:paraId="548BC2FF" w14:textId="77777777" w:rsidR="002B1FFE" w:rsidRPr="002B1FFE" w:rsidRDefault="002B1FFE" w:rsidP="002B1F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User-centered design is maintained by:</w:t>
      </w:r>
    </w:p>
    <w:p w14:paraId="10C482B0" w14:textId="77777777" w:rsidR="002B1FFE" w:rsidRPr="002B1FFE" w:rsidRDefault="002B1FFE" w:rsidP="002B1FF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Keeping interpretations simple (e.g., Good/Poor flag).</w:t>
      </w:r>
    </w:p>
    <w:p w14:paraId="5DD64971" w14:textId="77777777" w:rsidR="002B1FFE" w:rsidRPr="002B1FFE" w:rsidRDefault="002B1FFE" w:rsidP="002B1FF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Using color and layout to guide attention.</w:t>
      </w:r>
    </w:p>
    <w:p w14:paraId="00CC540A" w14:textId="77777777" w:rsidR="002B1FFE" w:rsidRPr="002B1FFE" w:rsidRDefault="002B1FFE" w:rsidP="002B1FF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Ensuring that every advanced element answers a clear business question.</w:t>
      </w:r>
    </w:p>
    <w:p w14:paraId="39C0AAE5" w14:textId="77777777" w:rsidR="002B1FFE" w:rsidRPr="002B1FFE" w:rsidRDefault="009C0F4E" w:rsidP="002B1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0A38E7">
          <v:rect id="_x0000_i1035" style="width:0;height:1.5pt" o:hralign="center" o:hrstd="t" o:hr="t" fillcolor="#a0a0a0" stroked="f"/>
        </w:pict>
      </w:r>
    </w:p>
    <w:p w14:paraId="2F68F3ED" w14:textId="77777777" w:rsidR="002B1FFE" w:rsidRPr="002B1FFE" w:rsidRDefault="002B1FFE" w:rsidP="002B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</w:pPr>
      <w:r w:rsidRPr="002B1FFE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6"/>
          <w:szCs w:val="26"/>
        </w:rPr>
        <w:t>6. Implementation Notes (Brief)</w:t>
      </w:r>
    </w:p>
    <w:p w14:paraId="68629D24" w14:textId="77777777" w:rsidR="002B1FFE" w:rsidRPr="002B1FFE" w:rsidRDefault="002B1FFE" w:rsidP="002B1F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Tool: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Tableau Desktop.</w:t>
      </w:r>
    </w:p>
    <w:p w14:paraId="3BF14D33" w14:textId="77777777" w:rsidR="00300CEE" w:rsidRDefault="002B1FFE" w:rsidP="002B1F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Source: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Same CSV/Excel as Weeks 2–3:</w:t>
      </w:r>
    </w:p>
    <w:p w14:paraId="26D5F759" w14:textId="77777777" w:rsidR="00300CEE" w:rsidRPr="00300CEE" w:rsidRDefault="002B1FFE" w:rsidP="00300C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FFE">
        <w:rPr>
          <w:rFonts w:ascii="Courier New" w:eastAsia="Times New Roman" w:hAnsi="Courier New" w:cs="Courier New"/>
          <w:sz w:val="20"/>
        </w:rPr>
        <w:t>order_id</w:t>
      </w:r>
      <w:proofErr w:type="spellEnd"/>
    </w:p>
    <w:p w14:paraId="1A4F8A70" w14:textId="77777777" w:rsidR="00300CEE" w:rsidRPr="00300CEE" w:rsidRDefault="002B1FFE" w:rsidP="00300C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FFE">
        <w:rPr>
          <w:rFonts w:ascii="Courier New" w:eastAsia="Times New Roman" w:hAnsi="Courier New" w:cs="Courier New"/>
          <w:sz w:val="20"/>
        </w:rPr>
        <w:t>order_date</w:t>
      </w:r>
      <w:proofErr w:type="spellEnd"/>
    </w:p>
    <w:p w14:paraId="27EFCCA2" w14:textId="77777777" w:rsidR="00300CEE" w:rsidRPr="00300CEE" w:rsidRDefault="002B1FFE" w:rsidP="00300C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FFE">
        <w:rPr>
          <w:rFonts w:ascii="Courier New" w:eastAsia="Times New Roman" w:hAnsi="Courier New" w:cs="Courier New"/>
          <w:sz w:val="20"/>
        </w:rPr>
        <w:t>customer_id</w:t>
      </w:r>
      <w:proofErr w:type="spellEnd"/>
      <w:r w:rsidRPr="002B1FFE">
        <w:rPr>
          <w:rFonts w:ascii="Courier New" w:eastAsia="Times New Roman" w:hAnsi="Courier New" w:cs="Courier New"/>
          <w:sz w:val="20"/>
        </w:rPr>
        <w:t xml:space="preserve"> </w:t>
      </w:r>
    </w:p>
    <w:p w14:paraId="6E8B56B4" w14:textId="77777777" w:rsidR="00300CEE" w:rsidRPr="00300CEE" w:rsidRDefault="002B1FFE" w:rsidP="00300C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FFE">
        <w:rPr>
          <w:rFonts w:ascii="Courier New" w:eastAsia="Times New Roman" w:hAnsi="Courier New" w:cs="Courier New"/>
          <w:sz w:val="20"/>
        </w:rPr>
        <w:t>product_category</w:t>
      </w:r>
      <w:proofErr w:type="spellEnd"/>
    </w:p>
    <w:p w14:paraId="547DD9B5" w14:textId="77777777" w:rsidR="00300CEE" w:rsidRPr="00300CEE" w:rsidRDefault="002B1FFE" w:rsidP="00300C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Courier New" w:eastAsia="Times New Roman" w:hAnsi="Courier New" w:cs="Courier New"/>
          <w:sz w:val="20"/>
        </w:rPr>
        <w:t>region</w:t>
      </w:r>
    </w:p>
    <w:p w14:paraId="756C408C" w14:textId="77777777" w:rsidR="00300CEE" w:rsidRPr="00300CEE" w:rsidRDefault="002B1FFE" w:rsidP="00300C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Courier New" w:eastAsia="Times New Roman" w:hAnsi="Courier New" w:cs="Courier New"/>
          <w:sz w:val="20"/>
        </w:rPr>
        <w:t>quantity</w:t>
      </w:r>
    </w:p>
    <w:p w14:paraId="3634A928" w14:textId="77777777" w:rsidR="00300CEE" w:rsidRPr="00300CEE" w:rsidRDefault="002B1FFE" w:rsidP="00300C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FFE">
        <w:rPr>
          <w:rFonts w:ascii="Courier New" w:eastAsia="Times New Roman" w:hAnsi="Courier New" w:cs="Courier New"/>
          <w:sz w:val="20"/>
        </w:rPr>
        <w:t>unit_price</w:t>
      </w:r>
      <w:proofErr w:type="spellEnd"/>
    </w:p>
    <w:p w14:paraId="4B428D42" w14:textId="77777777" w:rsidR="00300CEE" w:rsidRPr="00300CEE" w:rsidRDefault="002B1FFE" w:rsidP="00300C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Courier New" w:eastAsia="Times New Roman" w:hAnsi="Courier New" w:cs="Courier New"/>
          <w:sz w:val="20"/>
        </w:rPr>
        <w:t>discount</w:t>
      </w:r>
    </w:p>
    <w:p w14:paraId="375CADF6" w14:textId="77777777" w:rsidR="00300CEE" w:rsidRPr="00300CEE" w:rsidRDefault="002B1FFE" w:rsidP="00300C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FFE">
        <w:rPr>
          <w:rFonts w:ascii="Courier New" w:eastAsia="Times New Roman" w:hAnsi="Courier New" w:cs="Courier New"/>
          <w:sz w:val="20"/>
        </w:rPr>
        <w:t>payment_method</w:t>
      </w:r>
      <w:proofErr w:type="spellEnd"/>
    </w:p>
    <w:p w14:paraId="2B8CC36B" w14:textId="77777777" w:rsidR="00300CEE" w:rsidRPr="00300CEE" w:rsidRDefault="002B1FFE" w:rsidP="00300C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FFE">
        <w:rPr>
          <w:rFonts w:ascii="Courier New" w:eastAsia="Times New Roman" w:hAnsi="Courier New" w:cs="Courier New"/>
          <w:sz w:val="20"/>
        </w:rPr>
        <w:t>delivery_days</w:t>
      </w:r>
      <w:proofErr w:type="spellEnd"/>
    </w:p>
    <w:p w14:paraId="560CCB58" w14:textId="77777777" w:rsidR="00300CEE" w:rsidRPr="00300CEE" w:rsidRDefault="002B1FFE" w:rsidP="00300C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FFE">
        <w:rPr>
          <w:rFonts w:ascii="Courier New" w:eastAsia="Times New Roman" w:hAnsi="Courier New" w:cs="Courier New"/>
          <w:sz w:val="20"/>
        </w:rPr>
        <w:t>customer_rating</w:t>
      </w:r>
      <w:proofErr w:type="spellEnd"/>
    </w:p>
    <w:p w14:paraId="2A336A50" w14:textId="43E1C8CF" w:rsidR="002B1FFE" w:rsidRPr="002B1FFE" w:rsidRDefault="002B1FFE" w:rsidP="00300CE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Courier New" w:eastAsia="Times New Roman" w:hAnsi="Courier New" w:cs="Courier New"/>
          <w:sz w:val="20"/>
        </w:rPr>
        <w:t>revenue</w:t>
      </w:r>
    </w:p>
    <w:p w14:paraId="118238AF" w14:textId="77777777" w:rsidR="002B1FFE" w:rsidRPr="002B1FFE" w:rsidRDefault="002B1FFE" w:rsidP="002B1F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Refresh Frequency:</w:t>
      </w:r>
      <w:r w:rsidRPr="002B1FFE">
        <w:rPr>
          <w:rFonts w:ascii="Times New Roman" w:eastAsia="Times New Roman" w:hAnsi="Times New Roman" w:cs="Times New Roman"/>
          <w:sz w:val="24"/>
          <w:szCs w:val="24"/>
        </w:rPr>
        <w:t xml:space="preserve"> To be defined (e.g., weekly or monthly).</w:t>
      </w:r>
    </w:p>
    <w:p w14:paraId="4BC55F33" w14:textId="77777777" w:rsidR="002B1FFE" w:rsidRPr="002B1FFE" w:rsidRDefault="002B1FFE" w:rsidP="002B1F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Considerations:</w:t>
      </w:r>
    </w:p>
    <w:p w14:paraId="6DE20842" w14:textId="77777777" w:rsidR="002B1FFE" w:rsidRPr="002B1FFE" w:rsidRDefault="002B1FFE" w:rsidP="002B1FF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Use aggregations for charts.</w:t>
      </w:r>
    </w:p>
    <w:p w14:paraId="1363B8ED" w14:textId="77777777" w:rsidR="002B1FFE" w:rsidRPr="002B1FFE" w:rsidRDefault="002B1FFE" w:rsidP="002B1FF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Limit detail tables to filtered subsets if data grows large.</w:t>
      </w:r>
    </w:p>
    <w:p w14:paraId="73BA13C4" w14:textId="77777777" w:rsidR="002B1FFE" w:rsidRPr="002B1FFE" w:rsidRDefault="002B1FFE" w:rsidP="002B1FF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FFE">
        <w:rPr>
          <w:rFonts w:ascii="Times New Roman" w:eastAsia="Times New Roman" w:hAnsi="Times New Roman" w:cs="Times New Roman"/>
          <w:sz w:val="24"/>
          <w:szCs w:val="24"/>
        </w:rPr>
        <w:t>Optimize calculations (e.g., avoid unnecessary FIXED LODs if not needed).</w:t>
      </w:r>
    </w:p>
    <w:p w14:paraId="73E91813" w14:textId="77777777" w:rsidR="00BC52C4" w:rsidRDefault="00BC52C4"/>
    <w:sectPr w:rsidR="00BC52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39D2"/>
    <w:multiLevelType w:val="multilevel"/>
    <w:tmpl w:val="B8CA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2D30"/>
    <w:multiLevelType w:val="multilevel"/>
    <w:tmpl w:val="B0CE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B7738"/>
    <w:multiLevelType w:val="multilevel"/>
    <w:tmpl w:val="04A2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61DE5"/>
    <w:multiLevelType w:val="multilevel"/>
    <w:tmpl w:val="4284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C0CFD"/>
    <w:multiLevelType w:val="multilevel"/>
    <w:tmpl w:val="0FBA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53018"/>
    <w:multiLevelType w:val="multilevel"/>
    <w:tmpl w:val="AE1C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137EB"/>
    <w:multiLevelType w:val="multilevel"/>
    <w:tmpl w:val="D96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404CB"/>
    <w:multiLevelType w:val="multilevel"/>
    <w:tmpl w:val="33CC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426EB"/>
    <w:multiLevelType w:val="multilevel"/>
    <w:tmpl w:val="9102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07DFA"/>
    <w:multiLevelType w:val="multilevel"/>
    <w:tmpl w:val="47A0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65FEF"/>
    <w:multiLevelType w:val="multilevel"/>
    <w:tmpl w:val="1F0C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8282B"/>
    <w:multiLevelType w:val="multilevel"/>
    <w:tmpl w:val="6D66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522D0"/>
    <w:multiLevelType w:val="multilevel"/>
    <w:tmpl w:val="7B9E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51FE5"/>
    <w:multiLevelType w:val="multilevel"/>
    <w:tmpl w:val="8DD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D59D4"/>
    <w:multiLevelType w:val="multilevel"/>
    <w:tmpl w:val="B7B0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6765C"/>
    <w:multiLevelType w:val="multilevel"/>
    <w:tmpl w:val="08EA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A7763"/>
    <w:multiLevelType w:val="multilevel"/>
    <w:tmpl w:val="C89C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85D3E"/>
    <w:multiLevelType w:val="multilevel"/>
    <w:tmpl w:val="95DA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CC0B97"/>
    <w:multiLevelType w:val="multilevel"/>
    <w:tmpl w:val="84A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82865"/>
    <w:multiLevelType w:val="multilevel"/>
    <w:tmpl w:val="C442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762A8"/>
    <w:multiLevelType w:val="multilevel"/>
    <w:tmpl w:val="0832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61275"/>
    <w:multiLevelType w:val="multilevel"/>
    <w:tmpl w:val="9FE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"/>
  </w:num>
  <w:num w:numId="3">
    <w:abstractNumId w:val="11"/>
  </w:num>
  <w:num w:numId="4">
    <w:abstractNumId w:val="3"/>
  </w:num>
  <w:num w:numId="5">
    <w:abstractNumId w:val="19"/>
  </w:num>
  <w:num w:numId="6">
    <w:abstractNumId w:val="2"/>
  </w:num>
  <w:num w:numId="7">
    <w:abstractNumId w:val="16"/>
  </w:num>
  <w:num w:numId="8">
    <w:abstractNumId w:val="4"/>
  </w:num>
  <w:num w:numId="9">
    <w:abstractNumId w:val="13"/>
  </w:num>
  <w:num w:numId="10">
    <w:abstractNumId w:val="0"/>
  </w:num>
  <w:num w:numId="11">
    <w:abstractNumId w:val="10"/>
  </w:num>
  <w:num w:numId="12">
    <w:abstractNumId w:val="9"/>
  </w:num>
  <w:num w:numId="13">
    <w:abstractNumId w:val="18"/>
  </w:num>
  <w:num w:numId="14">
    <w:abstractNumId w:val="14"/>
  </w:num>
  <w:num w:numId="15">
    <w:abstractNumId w:val="17"/>
  </w:num>
  <w:num w:numId="16">
    <w:abstractNumId w:val="15"/>
  </w:num>
  <w:num w:numId="17">
    <w:abstractNumId w:val="12"/>
  </w:num>
  <w:num w:numId="18">
    <w:abstractNumId w:val="7"/>
  </w:num>
  <w:num w:numId="19">
    <w:abstractNumId w:val="21"/>
  </w:num>
  <w:num w:numId="20">
    <w:abstractNumId w:val="6"/>
  </w:num>
  <w:num w:numId="21">
    <w:abstractNumId w:val="1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FE"/>
    <w:rsid w:val="002B1FFE"/>
    <w:rsid w:val="00300CEE"/>
    <w:rsid w:val="009C0F4E"/>
    <w:rsid w:val="00BC52C4"/>
    <w:rsid w:val="00CB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605C5"/>
  <w15:chartTrackingRefBased/>
  <w15:docId w15:val="{368E0A52-C948-4DC6-A6F8-E5D002148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1F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1F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F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1FFE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2B1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1F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1F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F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FFE"/>
    <w:rPr>
      <w:rFonts w:ascii="Courier New" w:eastAsia="Times New Roman" w:hAnsi="Courier New" w:cs="Courier New"/>
      <w:sz w:val="20"/>
    </w:rPr>
  </w:style>
  <w:style w:type="character" w:styleId="Emphasis">
    <w:name w:val="Emphasis"/>
    <w:basedOn w:val="DefaultParagraphFont"/>
    <w:uiPriority w:val="20"/>
    <w:qFormat/>
    <w:rsid w:val="002B1FFE"/>
    <w:rPr>
      <w:i/>
      <w:iCs/>
    </w:rPr>
  </w:style>
  <w:style w:type="table" w:styleId="TableGrid">
    <w:name w:val="Table Grid"/>
    <w:basedOn w:val="TableNormal"/>
    <w:uiPriority w:val="39"/>
    <w:rsid w:val="002B1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C0F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1475</Words>
  <Characters>8411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Samrit</dc:creator>
  <cp:keywords/>
  <dc:description/>
  <cp:lastModifiedBy>Mukesh Samrit</cp:lastModifiedBy>
  <cp:revision>2</cp:revision>
  <dcterms:created xsi:type="dcterms:W3CDTF">2026-08-29T07:42:00Z</dcterms:created>
  <dcterms:modified xsi:type="dcterms:W3CDTF">2026-08-29T14:22:00Z</dcterms:modified>
</cp:coreProperties>
</file>