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8"/>
        </w:rPr>
        <w:t>CertifyChain: A Blockchain-Inspired Immutable Certificate Verification System Using Cryptographic Hash Chains</w:t>
      </w:r>
    </w:p>
    <w:p>
      <w:pPr>
        <w:spacing w:after="40"/>
        <w:jc w:val="center"/>
      </w:pPr>
      <w:r>
        <w:rPr>
          <w:rFonts w:ascii="Times New Roman" w:hAnsi="Times New Roman"/>
          <w:b/>
          <w:sz w:val="22"/>
        </w:rPr>
        <w:t>Mohammed Shehriyaar F, Mohammed Muteeb Ahmed, Mohammed Ibrahim</w:t>
      </w:r>
    </w:p>
    <w:p>
      <w:pPr>
        <w:spacing w:after="120"/>
        <w:jc w:val="center"/>
      </w:pPr>
      <w:r>
        <w:rPr>
          <w:rFonts w:ascii="Times New Roman" w:hAnsi="Times New Roman"/>
          <w:i/>
          <w:sz w:val="20"/>
        </w:rPr>
        <w:t>Department of Information Science</w:t>
      </w:r>
    </w:p>
    <w:p>
      <w:pPr>
        <w:spacing w:after="120"/>
        <w:jc w:val="center"/>
        <w:pBdr>
          <w:bottom w:val="single" w:sz="4" w:space="1" w:color="000000"/>
        </w:pBdr>
      </w:pPr>
    </w:p>
    <w:p>
      <w:pPr>
        <w:spacing w:after="80"/>
        <w:jc w:val="center"/>
      </w:pPr>
      <w:r>
        <w:rPr>
          <w:rFonts w:ascii="Times New Roman" w:hAnsi="Times New Roman"/>
          <w:b/>
          <w:sz w:val="20"/>
        </w:rPr>
        <w:t>Abstract</w:t>
      </w:r>
    </w:p>
    <w:p>
      <w:pPr>
        <w:spacing w:after="40" w:before="0"/>
        <w:ind w:firstLine="283"/>
        <w:jc w:val="both"/>
      </w:pPr>
      <w:r>
        <w:rPr>
          <w:rFonts w:ascii="Times New Roman" w:hAnsi="Times New Roman"/>
          <w:b w:val="0"/>
          <w:i w:val="0"/>
          <w:sz w:val="20"/>
        </w:rPr>
        <w:t>The proliferation of digital credentials in modern education and professional certification has introduced significant challenges related to fraud, tampering, and verification inefficiency. Traditional certificate management systems rely on centralized databases that are vulnerable to unauthorized modifications and lack transparent audit trails. This paper presents CertifyChain, a blockchain-inspired certificate verification system that leverages cryptographic hash chaining, immutable distributed storage, and role-based access control to ensure the authenticity and integrity of digital credentials. CertifyChain implements a tamper-evident ledger where each certificate is cryptographically linked to its predecessor through SHA-256 hashing, creating an immutable chain of trust. The system is built using React 19 with TypeScript for the frontend, Firebase Firestore for distributed persistence, and Firebase Authentication for secure administrator access. A comprehensive security analysis demonstrates that the proposed architecture effectively prevents data tampering, enforces strict immutability guarantees, and provides instant public verifiability without compromising administrative control. The results indicate that CertifyChain offers a practical, scalable, and secure solution for modern credential management.</w:t>
      </w:r>
    </w:p>
    <w:p>
      <w:pPr>
        <w:spacing w:after="40" w:before="0"/>
        <w:ind w:firstLine="283"/>
        <w:jc w:val="both"/>
      </w:pPr>
      <w:r>
        <w:rPr>
          <w:rFonts w:ascii="Times New Roman" w:hAnsi="Times New Roman"/>
          <w:b/>
          <w:i w:val="0"/>
          <w:sz w:val="20"/>
        </w:rPr>
        <w:t xml:space="preserve">Keywords: </w:t>
      </w:r>
      <w:r>
        <w:rPr>
          <w:rFonts w:ascii="Times New Roman" w:hAnsi="Times New Roman"/>
          <w:b w:val="0"/>
          <w:i/>
          <w:sz w:val="20"/>
        </w:rPr>
        <w:t>Blockchain, Certificate Verification, SHA-256, Cryptographic Hash Chain, Immutable Ledger, Firebase, React, Digital Credentials</w:t>
      </w:r>
    </w:p>
    <w:p>
      <w:pPr>
        <w:spacing w:after="120"/>
        <w:jc w:val="center"/>
        <w:pBdr>
          <w:bottom w:val="single" w:sz="4" w:space="1" w:color="000000"/>
        </w:pBdr>
      </w:pPr>
    </w:p>
    <w:p>
      <w:pPr>
        <w:sectPr>
          <w:pgSz w:w="11906" w:h="16838"/>
          <w:pgMar w:top="1417" w:right="1134" w:bottom="1417" w:left="1134" w:header="720" w:footer="720" w:gutter="0"/>
          <w:cols w:space="720"/>
          <w:docGrid w:linePitch="360"/>
          <w:cols w:num="1"/>
        </w:sectPr>
      </w:pPr>
    </w:p>
    <w:p>
      <w:pPr>
        <w:spacing w:before="200" w:after="80"/>
        <w:jc w:val="center"/>
      </w:pPr>
      <w:r>
        <w:rPr>
          <w:rFonts w:ascii="Times New Roman" w:hAnsi="Times New Roman"/>
          <w:b/>
          <w:i w:val="0"/>
          <w:sz w:val="22"/>
        </w:rPr>
        <w:t>1. Introduction</w:t>
      </w:r>
    </w:p>
    <w:p>
      <w:pPr>
        <w:spacing w:before="200" w:after="80"/>
        <w:jc w:val="left"/>
      </w:pPr>
      <w:r>
        <w:rPr>
          <w:rFonts w:ascii="Times New Roman" w:hAnsi="Times New Roman"/>
          <w:b/>
          <w:i/>
          <w:sz w:val="20"/>
        </w:rPr>
        <w:t>1.1 Background and Motivation</w:t>
      </w:r>
    </w:p>
    <w:p>
      <w:pPr>
        <w:spacing w:after="40" w:before="0"/>
        <w:ind w:firstLine="283"/>
        <w:jc w:val="both"/>
      </w:pPr>
      <w:r>
        <w:rPr>
          <w:rFonts w:ascii="Times New Roman" w:hAnsi="Times New Roman"/>
          <w:b w:val="0"/>
          <w:i w:val="0"/>
          <w:sz w:val="20"/>
        </w:rPr>
        <w:t>Digital certificates have become the cornerstone of academic credentialing, professional licensing, and skills verification in the twenty-first century. However, the ease with which digital documents can be forged, altered, or misrepresented has created a crisis of trust in electronic credentials. According to recent studies, credential fraud costs the global economy billions of dollars annually, with fake degrees and certificates being particularly prevalent in higher education and professional sectors [1].</w:t>
      </w:r>
    </w:p>
    <w:p>
      <w:pPr>
        <w:spacing w:after="40" w:before="0"/>
        <w:ind w:firstLine="283"/>
        <w:jc w:val="both"/>
      </w:pPr>
      <w:r>
        <w:rPr>
          <w:rFonts w:ascii="Times New Roman" w:hAnsi="Times New Roman"/>
          <w:b w:val="0"/>
          <w:i w:val="0"/>
          <w:sz w:val="20"/>
        </w:rPr>
        <w:t>Blockchain technology has emerged as a promising solution for creating tamper-proof records due to its decentralized nature, cryptographic security, and consensus-driven integrity. However, fully decentralized blockchain implementations often suffer from high latency, energy consumption, and complexity that make them impractical for small-to-medium scale credentialing systems [2]. This motivates the need for a hybrid approach that applies blockchain-inspired principles within a practical, cloud-based architecture.</w:t>
      </w:r>
    </w:p>
    <w:p>
      <w:pPr>
        <w:spacing w:before="200" w:after="80"/>
        <w:jc w:val="left"/>
      </w:pPr>
      <w:r>
        <w:rPr>
          <w:rFonts w:ascii="Times New Roman" w:hAnsi="Times New Roman"/>
          <w:b/>
          <w:i/>
          <w:sz w:val="20"/>
        </w:rPr>
        <w:t>1.2 Problem Statement</w:t>
      </w:r>
    </w:p>
    <w:p>
      <w:pPr>
        <w:spacing w:after="40" w:before="0"/>
        <w:ind w:firstLine="283"/>
        <w:jc w:val="both"/>
      </w:pPr>
      <w:r>
        <w:rPr>
          <w:rFonts w:ascii="Times New Roman" w:hAnsi="Times New Roman"/>
          <w:b w:val="0"/>
          <w:i w:val="0"/>
          <w:sz w:val="20"/>
        </w:rPr>
        <w:t>Existing certificate management solutions suffer from three critical deficiencies: (1) Centralized Vulnerability traditional databases store certificates in mutable tables where privileged users or attackers can alter records without detection; (2) Verification Friction third-party verification typically requires manual intervention, API integrations, or proprietary platforms that create barriers to instant authentication; and (3) Audit Opacity most systems lack transparent mechanisms for tracking the provenance and history of issued credentials.</w:t>
      </w:r>
    </w:p>
    <w:p>
      <w:pPr>
        <w:spacing w:before="200" w:after="80"/>
        <w:jc w:val="left"/>
      </w:pPr>
      <w:r>
        <w:rPr>
          <w:rFonts w:ascii="Times New Roman" w:hAnsi="Times New Roman"/>
          <w:b/>
          <w:i/>
          <w:sz w:val="20"/>
        </w:rPr>
        <w:t>1.3 Research Objectives</w:t>
      </w:r>
    </w:p>
    <w:p>
      <w:pPr>
        <w:spacing w:after="40" w:before="0"/>
        <w:ind w:firstLine="283"/>
        <w:jc w:val="both"/>
      </w:pPr>
      <w:r>
        <w:rPr>
          <w:rFonts w:ascii="Times New Roman" w:hAnsi="Times New Roman"/>
          <w:b w:val="0"/>
          <w:i w:val="0"/>
          <w:sz w:val="20"/>
        </w:rPr>
        <w:t>This research aims to design and implement CertifyChain, a system that addresses these deficiencies by implementing a cryptographic hash chain where each certificate stores the hash of the previous certificate, creating tamper-evident linkage; ensuring immutability through technical enforcement at both the application and database rule levels; enabling instant public verification without requiring authentication, while restricting issuance to authorized administrators; and providing a modern, responsive web interface that makes verification accessible across devices.</w:t>
      </w:r>
    </w:p>
    <w:p>
      <w:pPr>
        <w:spacing w:before="200" w:after="80"/>
        <w:jc w:val="center"/>
      </w:pPr>
      <w:r>
        <w:rPr>
          <w:rFonts w:ascii="Times New Roman" w:hAnsi="Times New Roman"/>
          <w:b/>
          <w:i w:val="0"/>
          <w:sz w:val="22"/>
        </w:rPr>
        <w:t>2. Related Work</w:t>
      </w:r>
    </w:p>
    <w:p>
      <w:pPr>
        <w:spacing w:before="200" w:after="80"/>
        <w:jc w:val="left"/>
      </w:pPr>
      <w:r>
        <w:rPr>
          <w:rFonts w:ascii="Times New Roman" w:hAnsi="Times New Roman"/>
          <w:b/>
          <w:i/>
          <w:sz w:val="20"/>
        </w:rPr>
        <w:t>2.1 Blockchain in Education</w:t>
      </w:r>
    </w:p>
    <w:p>
      <w:pPr>
        <w:spacing w:after="40" w:before="0"/>
        <w:ind w:firstLine="283"/>
        <w:jc w:val="both"/>
      </w:pPr>
      <w:r>
        <w:rPr>
          <w:rFonts w:ascii="Times New Roman" w:hAnsi="Times New Roman"/>
          <w:b w:val="0"/>
          <w:i w:val="0"/>
          <w:sz w:val="20"/>
        </w:rPr>
        <w:t>The application of blockchain technology to academic credentialing has gained significant research attention. Grech and Camilleri [3] explored the potential of blockchain to create transparent, learner-owned credential records. Their work highlighted the importance of decentralization but noted scalability concerns with public blockchains. Similarly, Turkanovic et al. [4] proposed EduCTX, a blockchain-based platform for academic credit transfer that emphasizes interoperability between institutions.</w:t>
      </w:r>
    </w:p>
    <w:p>
      <w:pPr>
        <w:spacing w:before="200" w:after="80"/>
        <w:jc w:val="left"/>
      </w:pPr>
      <w:r>
        <w:rPr>
          <w:rFonts w:ascii="Times New Roman" w:hAnsi="Times New Roman"/>
          <w:b/>
          <w:i/>
          <w:sz w:val="20"/>
        </w:rPr>
        <w:t>2.2 Certificate Verification Systems</w:t>
      </w:r>
    </w:p>
    <w:p>
      <w:pPr>
        <w:spacing w:after="40" w:before="0"/>
        <w:ind w:firstLine="283"/>
        <w:jc w:val="both"/>
      </w:pPr>
      <w:r>
        <w:rPr>
          <w:rFonts w:ascii="Times New Roman" w:hAnsi="Times New Roman"/>
          <w:b w:val="0"/>
          <w:i w:val="0"/>
          <w:sz w:val="20"/>
        </w:rPr>
        <w:t>Several commercial and academic platforms have attempted to solve certificate fraud. Blockcerts, developed by MIT Media Lab, uses the Bitcoin blockchain to anchor cryptographic proofs of academic credentials [5]. While robust, Blockcerts requires blockchain transaction fees and technical expertise that limit widespread adoption. Chen et al. [6] proposed a consortium blockchain approach for diploma verification that reduces computational overhead while maintaining trust among participating institutions.</w:t>
      </w:r>
    </w:p>
    <w:p>
      <w:pPr>
        <w:spacing w:before="200" w:after="80"/>
        <w:jc w:val="left"/>
      </w:pPr>
      <w:r>
        <w:rPr>
          <w:rFonts w:ascii="Times New Roman" w:hAnsi="Times New Roman"/>
          <w:b/>
          <w:i/>
          <w:sz w:val="20"/>
        </w:rPr>
        <w:t>2.3 Hash Chain Architectures</w:t>
      </w:r>
    </w:p>
    <w:p>
      <w:pPr>
        <w:spacing w:after="40" w:before="0"/>
        <w:ind w:firstLine="283"/>
        <w:jc w:val="both"/>
      </w:pPr>
      <w:r>
        <w:rPr>
          <w:rFonts w:ascii="Times New Roman" w:hAnsi="Times New Roman"/>
          <w:b w:val="0"/>
          <w:i w:val="0"/>
          <w:sz w:val="20"/>
        </w:rPr>
        <w:t>Hash chains, originally conceptualized by Lamport for password authentication [7], have been adapted for various integrity verification purposes. Merkle trees and linked timestamping, as described by Haber and Stornetta [8], provide foundational mechanisms for creating tamper-evident record sequences. CertifyChain draws inspiration from these primitives while simplifying the architecture for single-issuer scenarios.</w:t>
      </w:r>
    </w:p>
    <w:p>
      <w:pPr>
        <w:spacing w:before="200" w:after="80"/>
        <w:jc w:val="left"/>
      </w:pPr>
      <w:r>
        <w:rPr>
          <w:rFonts w:ascii="Times New Roman" w:hAnsi="Times New Roman"/>
          <w:b/>
          <w:i/>
          <w:sz w:val="20"/>
        </w:rPr>
        <w:t>2.4 Gap Analysis</w:t>
      </w:r>
    </w:p>
    <w:p>
      <w:pPr>
        <w:spacing w:after="40" w:before="0"/>
        <w:ind w:firstLine="283"/>
        <w:jc w:val="both"/>
      </w:pPr>
      <w:r>
        <w:rPr>
          <w:rFonts w:ascii="Times New Roman" w:hAnsi="Times New Roman"/>
          <w:b w:val="0"/>
          <w:i w:val="0"/>
          <w:sz w:val="20"/>
        </w:rPr>
        <w:t>While existing solutions offer strong security guarantees, they typically require either (a) participation in a blockchain network with associated costs and complexity, or (b) centralized trust in a single institution's database. CertifyChain bridges this gap by providing blockchain-grade immutability through hash chaining within a practical, serverless cloud architecture that individual organizations can deploy independently.</w:t>
      </w:r>
    </w:p>
    <w:p>
      <w:pPr>
        <w:spacing w:before="200" w:after="80"/>
        <w:jc w:val="center"/>
      </w:pPr>
      <w:r>
        <w:rPr>
          <w:rFonts w:ascii="Times New Roman" w:hAnsi="Times New Roman"/>
          <w:b/>
          <w:i w:val="0"/>
          <w:sz w:val="22"/>
        </w:rPr>
        <w:t>3. System Architecture and Methodology</w:t>
      </w:r>
    </w:p>
    <w:p>
      <w:pPr>
        <w:spacing w:before="200" w:after="80"/>
        <w:jc w:val="left"/>
      </w:pPr>
      <w:r>
        <w:rPr>
          <w:rFonts w:ascii="Times New Roman" w:hAnsi="Times New Roman"/>
          <w:b/>
          <w:i/>
          <w:sz w:val="20"/>
        </w:rPr>
        <w:t>3.1 Architectural Overview</w:t>
      </w:r>
    </w:p>
    <w:p>
      <w:pPr>
        <w:spacing w:after="40" w:before="0"/>
        <w:ind w:firstLine="283"/>
        <w:jc w:val="both"/>
      </w:pPr>
      <w:r>
        <w:rPr>
          <w:rFonts w:ascii="Times New Roman" w:hAnsi="Times New Roman"/>
          <w:b w:val="0"/>
          <w:i w:val="0"/>
          <w:sz w:val="20"/>
        </w:rPr>
        <w:t>CertifyChain employs a two-tier client-server architecture consisting of a client-side presentation layer and a serverless backend layer integrating both application services and persistence. Figure 1 illustrates the high-level system architecture.</w:t>
      </w:r>
    </w:p>
    <w:p>
      <w:pPr>
        <w:spacing w:after="40"/>
        <w:ind w:firstLine="0"/>
        <w:jc w:val="center"/>
      </w:pPr>
      <w:r>
        <w:rPr>
          <w:rFonts w:ascii="Times New Roman" w:hAnsi="Times New Roman"/>
          <w:sz w:val="16"/>
        </w:rPr>
        <w:t>[Client: React 19, TypeScript, Tailwind] &lt;--HTTPS--&gt; [Backend: Firestore, Firebase Auth, SHA-256 Service]</w:t>
      </w:r>
    </w:p>
    <w:p>
      <w:pPr>
        <w:spacing w:after="120"/>
        <w:ind w:firstLine="0"/>
        <w:jc w:val="center"/>
      </w:pPr>
      <w:r>
        <w:rPr>
          <w:rFonts w:ascii="Times New Roman" w:hAnsi="Times New Roman"/>
          <w:b/>
          <w:i/>
          <w:sz w:val="18"/>
        </w:rPr>
        <w:t>Figure 1: Two-Tier Client-Server Architecture</w:t>
      </w:r>
    </w:p>
    <w:p>
      <w:pPr>
        <w:spacing w:before="200" w:after="80"/>
        <w:jc w:val="left"/>
      </w:pPr>
      <w:r>
        <w:rPr>
          <w:rFonts w:ascii="Times New Roman" w:hAnsi="Times New Roman"/>
          <w:b/>
          <w:i/>
          <w:sz w:val="20"/>
        </w:rPr>
        <w:t>3.2 Core Components</w:t>
      </w:r>
    </w:p>
    <w:p>
      <w:pPr>
        <w:spacing w:before="200" w:after="80"/>
        <w:jc w:val="left"/>
      </w:pPr>
      <w:r>
        <w:rPr>
          <w:rFonts w:ascii="Times New Roman" w:hAnsi="Times New Roman"/>
          <w:b/>
          <w:i/>
          <w:sz w:val="20"/>
        </w:rPr>
        <w:t>3.2.1 Certificate Data Structure</w:t>
      </w:r>
    </w:p>
    <w:p>
      <w:pPr>
        <w:spacing w:after="40" w:before="0"/>
        <w:ind w:firstLine="283"/>
        <w:jc w:val="both"/>
      </w:pPr>
      <w:r>
        <w:rPr>
          <w:rFonts w:ascii="Times New Roman" w:hAnsi="Times New Roman"/>
          <w:b w:val="0"/>
          <w:i w:val="0"/>
          <w:sz w:val="20"/>
        </w:rPr>
        <w:t>Each certificate in the system is represented by a structured record containing exactly seven fields as shown in Table 1.</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b/>
                <w:sz w:val="16"/>
              </w:rPr>
              <w:t>Field</w:t>
            </w:r>
          </w:p>
        </w:tc>
        <w:tc>
          <w:tcPr>
            <w:tcW w:type="dxa" w:w="3213"/>
          </w:tcPr>
          <w:p>
            <w:pPr>
              <w:jc w:val="center"/>
            </w:pPr>
            <w:r>
              <w:rPr>
                <w:rFonts w:ascii="Times New Roman" w:hAnsi="Times New Roman"/>
                <w:b/>
                <w:sz w:val="16"/>
              </w:rPr>
              <w:t>Type</w:t>
            </w:r>
          </w:p>
        </w:tc>
        <w:tc>
          <w:tcPr>
            <w:tcW w:type="dxa" w:w="3213"/>
          </w:tcPr>
          <w:p>
            <w:pPr>
              <w:jc w:val="center"/>
            </w:pPr>
            <w:r>
              <w:rPr>
                <w:rFonts w:ascii="Times New Roman" w:hAnsi="Times New Roman"/>
                <w:b/>
                <w:sz w:val="16"/>
              </w:rPr>
              <w:t>Desc</w:t>
            </w:r>
          </w:p>
        </w:tc>
      </w:tr>
      <w:tr>
        <w:tc>
          <w:tcPr>
            <w:tcW w:type="dxa" w:w="3213"/>
          </w:tcPr>
          <w:p>
            <w:r>
              <w:rPr>
                <w:rFonts w:ascii="Times New Roman" w:hAnsi="Times New Roman"/>
                <w:sz w:val="16"/>
              </w:rPr>
              <w:t>recipientName</w:t>
            </w:r>
          </w:p>
        </w:tc>
        <w:tc>
          <w:tcPr>
            <w:tcW w:type="dxa" w:w="3213"/>
          </w:tcPr>
          <w:p>
            <w:r>
              <w:rPr>
                <w:rFonts w:ascii="Times New Roman" w:hAnsi="Times New Roman"/>
                <w:sz w:val="16"/>
              </w:rPr>
              <w:t>string</w:t>
            </w:r>
          </w:p>
        </w:tc>
        <w:tc>
          <w:tcPr>
            <w:tcW w:type="dxa" w:w="3213"/>
          </w:tcPr>
          <w:p>
            <w:r>
              <w:rPr>
                <w:rFonts w:ascii="Times New Roman" w:hAnsi="Times New Roman"/>
                <w:sz w:val="16"/>
              </w:rPr>
              <w:t>Credential holder name</w:t>
            </w:r>
          </w:p>
        </w:tc>
      </w:tr>
      <w:tr>
        <w:tc>
          <w:tcPr>
            <w:tcW w:type="dxa" w:w="3213"/>
          </w:tcPr>
          <w:p>
            <w:r>
              <w:rPr>
                <w:rFonts w:ascii="Times New Roman" w:hAnsi="Times New Roman"/>
                <w:sz w:val="16"/>
              </w:rPr>
              <w:t>courseName</w:t>
            </w:r>
          </w:p>
        </w:tc>
        <w:tc>
          <w:tcPr>
            <w:tcW w:type="dxa" w:w="3213"/>
          </w:tcPr>
          <w:p>
            <w:r>
              <w:rPr>
                <w:rFonts w:ascii="Times New Roman" w:hAnsi="Times New Roman"/>
                <w:sz w:val="16"/>
              </w:rPr>
              <w:t>string</w:t>
            </w:r>
          </w:p>
        </w:tc>
        <w:tc>
          <w:tcPr>
            <w:tcW w:type="dxa" w:w="3213"/>
          </w:tcPr>
          <w:p>
            <w:r>
              <w:rPr>
                <w:rFonts w:ascii="Times New Roman" w:hAnsi="Times New Roman"/>
                <w:sz w:val="16"/>
              </w:rPr>
              <w:t>Course or award title</w:t>
            </w:r>
          </w:p>
        </w:tc>
      </w:tr>
      <w:tr>
        <w:tc>
          <w:tcPr>
            <w:tcW w:type="dxa" w:w="3213"/>
          </w:tcPr>
          <w:p>
            <w:r>
              <w:rPr>
                <w:rFonts w:ascii="Times New Roman" w:hAnsi="Times New Roman"/>
                <w:sz w:val="16"/>
              </w:rPr>
              <w:t>issuerName</w:t>
            </w:r>
          </w:p>
        </w:tc>
        <w:tc>
          <w:tcPr>
            <w:tcW w:type="dxa" w:w="3213"/>
          </w:tcPr>
          <w:p>
            <w:r>
              <w:rPr>
                <w:rFonts w:ascii="Times New Roman" w:hAnsi="Times New Roman"/>
                <w:sz w:val="16"/>
              </w:rPr>
              <w:t>string</w:t>
            </w:r>
          </w:p>
        </w:tc>
        <w:tc>
          <w:tcPr>
            <w:tcW w:type="dxa" w:w="3213"/>
          </w:tcPr>
          <w:p>
            <w:r>
              <w:rPr>
                <w:rFonts w:ascii="Times New Roman" w:hAnsi="Times New Roman"/>
                <w:sz w:val="16"/>
              </w:rPr>
              <w:t>Issuing authority</w:t>
            </w:r>
          </w:p>
        </w:tc>
      </w:tr>
      <w:tr>
        <w:tc>
          <w:tcPr>
            <w:tcW w:type="dxa" w:w="3213"/>
          </w:tcPr>
          <w:p>
            <w:r>
              <w:rPr>
                <w:rFonts w:ascii="Times New Roman" w:hAnsi="Times New Roman"/>
                <w:sz w:val="16"/>
              </w:rPr>
              <w:t>issueDate</w:t>
            </w:r>
          </w:p>
        </w:tc>
        <w:tc>
          <w:tcPr>
            <w:tcW w:type="dxa" w:w="3213"/>
          </w:tcPr>
          <w:p>
            <w:r>
              <w:rPr>
                <w:rFonts w:ascii="Times New Roman" w:hAnsi="Times New Roman"/>
                <w:sz w:val="16"/>
              </w:rPr>
              <w:t>string</w:t>
            </w:r>
          </w:p>
        </w:tc>
        <w:tc>
          <w:tcPr>
            <w:tcW w:type="dxa" w:w="3213"/>
          </w:tcPr>
          <w:p>
            <w:r>
              <w:rPr>
                <w:rFonts w:ascii="Times New Roman" w:hAnsi="Times New Roman"/>
                <w:sz w:val="16"/>
              </w:rPr>
              <w:t>Date of issuance</w:t>
            </w:r>
          </w:p>
        </w:tc>
      </w:tr>
      <w:tr>
        <w:tc>
          <w:tcPr>
            <w:tcW w:type="dxa" w:w="3213"/>
          </w:tcPr>
          <w:p>
            <w:r>
              <w:rPr>
                <w:rFonts w:ascii="Times New Roman" w:hAnsi="Times New Roman"/>
                <w:sz w:val="16"/>
              </w:rPr>
              <w:t>dataHash</w:t>
            </w:r>
          </w:p>
        </w:tc>
        <w:tc>
          <w:tcPr>
            <w:tcW w:type="dxa" w:w="3213"/>
          </w:tcPr>
          <w:p>
            <w:r>
              <w:rPr>
                <w:rFonts w:ascii="Times New Roman" w:hAnsi="Times New Roman"/>
                <w:sz w:val="16"/>
              </w:rPr>
              <w:t>string</w:t>
            </w:r>
          </w:p>
        </w:tc>
        <w:tc>
          <w:tcPr>
            <w:tcW w:type="dxa" w:w="3213"/>
          </w:tcPr>
          <w:p>
            <w:r>
              <w:rPr>
                <w:rFonts w:ascii="Times New Roman" w:hAnsi="Times New Roman"/>
                <w:sz w:val="16"/>
              </w:rPr>
              <w:t>SHA-256 hash (64 hex)</w:t>
            </w:r>
          </w:p>
        </w:tc>
      </w:tr>
      <w:tr>
        <w:tc>
          <w:tcPr>
            <w:tcW w:type="dxa" w:w="3213"/>
          </w:tcPr>
          <w:p>
            <w:r>
              <w:rPr>
                <w:rFonts w:ascii="Times New Roman" w:hAnsi="Times New Roman"/>
                <w:sz w:val="16"/>
              </w:rPr>
              <w:t>prevHash</w:t>
            </w:r>
          </w:p>
        </w:tc>
        <w:tc>
          <w:tcPr>
            <w:tcW w:type="dxa" w:w="3213"/>
          </w:tcPr>
          <w:p>
            <w:r>
              <w:rPr>
                <w:rFonts w:ascii="Times New Roman" w:hAnsi="Times New Roman"/>
                <w:sz w:val="16"/>
              </w:rPr>
              <w:t>string</w:t>
            </w:r>
          </w:p>
        </w:tc>
        <w:tc>
          <w:tcPr>
            <w:tcW w:type="dxa" w:w="3213"/>
          </w:tcPr>
          <w:p>
            <w:r>
              <w:rPr>
                <w:rFonts w:ascii="Times New Roman" w:hAnsi="Times New Roman"/>
                <w:sz w:val="16"/>
              </w:rPr>
              <w:t>Previous hash (64 hex)</w:t>
            </w:r>
          </w:p>
        </w:tc>
      </w:tr>
      <w:tr>
        <w:tc>
          <w:tcPr>
            <w:tcW w:type="dxa" w:w="3213"/>
          </w:tcPr>
          <w:p>
            <w:r>
              <w:rPr>
                <w:rFonts w:ascii="Times New Roman" w:hAnsi="Times New Roman"/>
                <w:sz w:val="16"/>
              </w:rPr>
              <w:t>timestamp</w:t>
            </w:r>
          </w:p>
        </w:tc>
        <w:tc>
          <w:tcPr>
            <w:tcW w:type="dxa" w:w="3213"/>
          </w:tcPr>
          <w:p>
            <w:r>
              <w:rPr>
                <w:rFonts w:ascii="Times New Roman" w:hAnsi="Times New Roman"/>
                <w:sz w:val="16"/>
              </w:rPr>
              <w:t>number</w:t>
            </w:r>
          </w:p>
        </w:tc>
        <w:tc>
          <w:tcPr>
            <w:tcW w:type="dxa" w:w="3213"/>
          </w:tcPr>
          <w:p>
            <w:r>
              <w:rPr>
                <w:rFonts w:ascii="Times New Roman" w:hAnsi="Times New Roman"/>
                <w:sz w:val="16"/>
              </w:rPr>
              <w:t>Unix timestamp</w:t>
            </w:r>
          </w:p>
        </w:tc>
      </w:tr>
    </w:tbl>
    <w:p>
      <w:pPr>
        <w:spacing w:after="120"/>
        <w:ind w:firstLine="0"/>
        <w:jc w:val="center"/>
      </w:pPr>
      <w:r>
        <w:rPr>
          <w:rFonts w:ascii="Times New Roman" w:hAnsi="Times New Roman"/>
          <w:b/>
          <w:i/>
          <w:sz w:val="18"/>
        </w:rPr>
        <w:t>Table 1: Certificate Data Structure</w:t>
      </w:r>
    </w:p>
    <w:p>
      <w:pPr>
        <w:spacing w:after="40" w:before="0"/>
        <w:ind w:firstLine="283"/>
        <w:jc w:val="both"/>
      </w:pPr>
      <w:r>
        <w:rPr>
          <w:rFonts w:ascii="Times New Roman" w:hAnsi="Times New Roman"/>
          <w:b w:val="0"/>
          <w:i w:val="0"/>
          <w:sz w:val="20"/>
        </w:rPr>
        <w:t>The id field is auto-generated by Firestore and serves as the unique certificate identifier for public verification.</w:t>
      </w:r>
    </w:p>
    <w:p>
      <w:pPr>
        <w:spacing w:before="200" w:after="80"/>
        <w:jc w:val="left"/>
      </w:pPr>
      <w:r>
        <w:rPr>
          <w:rFonts w:ascii="Times New Roman" w:hAnsi="Times New Roman"/>
          <w:b/>
          <w:i/>
          <w:sz w:val="20"/>
        </w:rPr>
        <w:t>3.2.2 Hash Generation Algorithm</w:t>
      </w:r>
    </w:p>
    <w:p>
      <w:pPr>
        <w:spacing w:after="40" w:before="0"/>
        <w:ind w:firstLine="283"/>
        <w:jc w:val="both"/>
      </w:pPr>
      <w:r>
        <w:rPr>
          <w:rFonts w:ascii="Times New Roman" w:hAnsi="Times New Roman"/>
          <w:b w:val="0"/>
          <w:i w:val="0"/>
          <w:sz w:val="20"/>
        </w:rPr>
        <w:t>The cryptographic integrity of the chain relies on a deterministic hash generation function. For each certificate, the SHA-256 hash is computed over a pipe-delimited concatenation of the core data fields and the previous block's hash. For the genesis certificate, prevHash is initialized to a 64-character string of zeros. This construction ensures that any modification to certificate data invalidates its hash; any modification to a historical certificate invalidates all subsequent certificates in the chain; and the hash is deterministic and reproducible for verification purposes.</w:t>
      </w:r>
    </w:p>
    <w:p>
      <w:pPr>
        <w:spacing w:before="200" w:after="80"/>
        <w:jc w:val="left"/>
      </w:pPr>
      <w:r>
        <w:rPr>
          <w:rFonts w:ascii="Times New Roman" w:hAnsi="Times New Roman"/>
          <w:b/>
          <w:i/>
          <w:sz w:val="20"/>
        </w:rPr>
        <w:t>3.2.3 Verification Protocol</w:t>
      </w:r>
    </w:p>
    <w:p>
      <w:pPr>
        <w:spacing w:after="40" w:before="0"/>
        <w:ind w:firstLine="283"/>
        <w:jc w:val="both"/>
      </w:pPr>
      <w:r>
        <w:rPr>
          <w:rFonts w:ascii="Times New Roman" w:hAnsi="Times New Roman"/>
          <w:b w:val="0"/>
          <w:i w:val="0"/>
          <w:sz w:val="20"/>
        </w:rPr>
        <w:t>The verification process follows a strict protocol: (1) Retrieval the verifier submits a certificate ID and the system retrieves the corresponding record from Firestore; (2) Existence Check if no record exists, the certificate is flagged as invalid; (3) Hash Recomputation the system recalculates the expected hash using the stored data fields and the stored prevHash; (4) Integrity Comparison if the recomputed hash matches the stored dataHash, the certificate is authentic; otherwise, tampering is detected; and (5) Result Presentation the system displays the verification status along with the full certificate details and cryptographic hashes for manual audit.</w:t>
      </w:r>
    </w:p>
    <w:p>
      <w:pPr>
        <w:spacing w:before="200" w:after="80"/>
        <w:jc w:val="left"/>
      </w:pPr>
      <w:r>
        <w:rPr>
          <w:rFonts w:ascii="Times New Roman" w:hAnsi="Times New Roman"/>
          <w:b/>
          <w:i/>
          <w:sz w:val="20"/>
        </w:rPr>
        <w:t>3.3 Security Model</w:t>
      </w:r>
    </w:p>
    <w:p>
      <w:pPr>
        <w:spacing w:before="200" w:after="80"/>
        <w:jc w:val="left"/>
      </w:pPr>
      <w:r>
        <w:rPr>
          <w:rFonts w:ascii="Times New Roman" w:hAnsi="Times New Roman"/>
          <w:b/>
          <w:i/>
          <w:sz w:val="20"/>
        </w:rPr>
        <w:t>3.3.1 Threat Model</w:t>
      </w:r>
    </w:p>
    <w:p>
      <w:pPr>
        <w:spacing w:after="40" w:before="0"/>
        <w:ind w:firstLine="283"/>
        <w:jc w:val="both"/>
      </w:pPr>
      <w:r>
        <w:rPr>
          <w:rFonts w:ascii="Times New Roman" w:hAnsi="Times New Roman"/>
          <w:b w:val="0"/>
          <w:i w:val="0"/>
          <w:sz w:val="20"/>
        </w:rPr>
        <w:t>CertifyChain is designed to defend against the following threats: T1 Data Tampering an attacker attempts to modify an existing certificate record; T2 Unauthorized Issuance a non-administrator attempts to create a fraudulent certificate; T3 Record Deletion an attacker or malicious insider attempts to erase certificate history; and T4 Man-in-the-Middle an attacker intercepts and modifies verification requests or responses.</w:t>
      </w:r>
    </w:p>
    <w:p>
      <w:pPr>
        <w:spacing w:before="200" w:after="80"/>
        <w:jc w:val="left"/>
      </w:pPr>
      <w:r>
        <w:rPr>
          <w:rFonts w:ascii="Times New Roman" w:hAnsi="Times New Roman"/>
          <w:b/>
          <w:i/>
          <w:sz w:val="20"/>
        </w:rPr>
        <w:t>3.3.2 Defense Mechanisms</w:t>
      </w:r>
    </w:p>
    <w:p>
      <w:pPr>
        <w:spacing w:after="40" w:before="0"/>
        <w:ind w:firstLine="283"/>
        <w:jc w:val="both"/>
      </w:pPr>
      <w:r>
        <w:rPr>
          <w:rFonts w:ascii="Times New Roman" w:hAnsi="Times New Roman"/>
          <w:b w:val="0"/>
          <w:i w:val="0"/>
          <w:sz w:val="20"/>
        </w:rPr>
        <w:t>Table 2 summarizes the defense mechanisms mapped to each threat.</w:t>
      </w:r>
    </w:p>
    <w:tbl>
      <w:tblPr>
        <w:tblStyle w:val="TableGrid"/>
        <w:tblW w:type="auto" w:w="0"/>
        <w:tblLook w:firstColumn="1" w:firstRow="1" w:lastColumn="0" w:lastRow="0" w:noHBand="0" w:noVBand="1" w:val="04A0"/>
      </w:tblPr>
      <w:tblGrid>
        <w:gridCol w:w="4819"/>
        <w:gridCol w:w="4819"/>
      </w:tblGrid>
      <w:tr>
        <w:tc>
          <w:tcPr>
            <w:tcW w:type="dxa" w:w="4819"/>
          </w:tcPr>
          <w:p>
            <w:pPr>
              <w:jc w:val="center"/>
            </w:pPr>
            <w:r>
              <w:rPr>
                <w:rFonts w:ascii="Times New Roman" w:hAnsi="Times New Roman"/>
                <w:b/>
                <w:sz w:val="16"/>
              </w:rPr>
              <w:t>Threat</w:t>
            </w:r>
          </w:p>
        </w:tc>
        <w:tc>
          <w:tcPr>
            <w:tcW w:type="dxa" w:w="4819"/>
          </w:tcPr>
          <w:p>
            <w:pPr>
              <w:jc w:val="center"/>
            </w:pPr>
            <w:r>
              <w:rPr>
                <w:rFonts w:ascii="Times New Roman" w:hAnsi="Times New Roman"/>
                <w:b/>
                <w:sz w:val="16"/>
              </w:rPr>
              <w:t>Defense Mechanism</w:t>
            </w:r>
          </w:p>
        </w:tc>
      </w:tr>
      <w:tr>
        <w:tc>
          <w:tcPr>
            <w:tcW w:type="dxa" w:w="4819"/>
          </w:tcPr>
          <w:p>
            <w:r>
              <w:rPr>
                <w:rFonts w:ascii="Times New Roman" w:hAnsi="Times New Roman"/>
                <w:sz w:val="16"/>
              </w:rPr>
              <w:t>T1</w:t>
            </w:r>
          </w:p>
        </w:tc>
        <w:tc>
          <w:tcPr>
            <w:tcW w:type="dxa" w:w="4819"/>
          </w:tcPr>
          <w:p>
            <w:r>
              <w:rPr>
                <w:rFonts w:ascii="Times New Roman" w:hAnsi="Times New Roman"/>
                <w:sz w:val="16"/>
              </w:rPr>
              <w:t>Hash chaining + Firestore immutability rules</w:t>
            </w:r>
          </w:p>
        </w:tc>
      </w:tr>
      <w:tr>
        <w:tc>
          <w:tcPr>
            <w:tcW w:type="dxa" w:w="4819"/>
          </w:tcPr>
          <w:p>
            <w:r>
              <w:rPr>
                <w:rFonts w:ascii="Times New Roman" w:hAnsi="Times New Roman"/>
                <w:sz w:val="16"/>
              </w:rPr>
              <w:t>T2</w:t>
            </w:r>
          </w:p>
        </w:tc>
        <w:tc>
          <w:tcPr>
            <w:tcW w:type="dxa" w:w="4819"/>
          </w:tcPr>
          <w:p>
            <w:r>
              <w:rPr>
                <w:rFonts w:ascii="Times New Roman" w:hAnsi="Times New Roman"/>
                <w:sz w:val="16"/>
              </w:rPr>
              <w:t>Firebase Auth + Admin email validation</w:t>
            </w:r>
          </w:p>
        </w:tc>
      </w:tr>
      <w:tr>
        <w:tc>
          <w:tcPr>
            <w:tcW w:type="dxa" w:w="4819"/>
          </w:tcPr>
          <w:p>
            <w:r>
              <w:rPr>
                <w:rFonts w:ascii="Times New Roman" w:hAnsi="Times New Roman"/>
                <w:sz w:val="16"/>
              </w:rPr>
              <w:t>T3</w:t>
            </w:r>
          </w:p>
        </w:tc>
        <w:tc>
          <w:tcPr>
            <w:tcW w:type="dxa" w:w="4819"/>
          </w:tcPr>
          <w:p>
            <w:r>
              <w:rPr>
                <w:rFonts w:ascii="Times New Roman" w:hAnsi="Times New Roman"/>
                <w:sz w:val="16"/>
              </w:rPr>
              <w:t>Firestore rules deny all update/delete ops</w:t>
            </w:r>
          </w:p>
        </w:tc>
      </w:tr>
      <w:tr>
        <w:tc>
          <w:tcPr>
            <w:tcW w:type="dxa" w:w="4819"/>
          </w:tcPr>
          <w:p>
            <w:r>
              <w:rPr>
                <w:rFonts w:ascii="Times New Roman" w:hAnsi="Times New Roman"/>
                <w:sz w:val="16"/>
              </w:rPr>
              <w:t>T4</w:t>
            </w:r>
          </w:p>
        </w:tc>
        <w:tc>
          <w:tcPr>
            <w:tcW w:type="dxa" w:w="4819"/>
          </w:tcPr>
          <w:p>
            <w:r>
              <w:rPr>
                <w:rFonts w:ascii="Times New Roman" w:hAnsi="Times New Roman"/>
                <w:sz w:val="16"/>
              </w:rPr>
              <w:t>HTTPS transport + server-side security rules</w:t>
            </w:r>
          </w:p>
        </w:tc>
      </w:tr>
    </w:tbl>
    <w:p>
      <w:pPr>
        <w:spacing w:after="120"/>
        <w:ind w:firstLine="0"/>
        <w:jc w:val="center"/>
      </w:pPr>
      <w:r>
        <w:rPr>
          <w:rFonts w:ascii="Times New Roman" w:hAnsi="Times New Roman"/>
          <w:b/>
          <w:i/>
          <w:sz w:val="18"/>
        </w:rPr>
        <w:t>Table 2: Threat-Defense Mapping</w:t>
      </w:r>
    </w:p>
    <w:p>
      <w:pPr>
        <w:spacing w:before="200" w:after="80"/>
        <w:jc w:val="center"/>
      </w:pPr>
      <w:r>
        <w:rPr>
          <w:rFonts w:ascii="Times New Roman" w:hAnsi="Times New Roman"/>
          <w:b/>
          <w:i w:val="0"/>
          <w:sz w:val="22"/>
        </w:rPr>
        <w:t>4. Implementation</w:t>
      </w:r>
    </w:p>
    <w:p>
      <w:pPr>
        <w:spacing w:before="200" w:after="80"/>
        <w:jc w:val="left"/>
      </w:pPr>
      <w:r>
        <w:rPr>
          <w:rFonts w:ascii="Times New Roman" w:hAnsi="Times New Roman"/>
          <w:b/>
          <w:i/>
          <w:sz w:val="20"/>
        </w:rPr>
        <w:t>4.1 Technology Stack Selection</w:t>
      </w:r>
    </w:p>
    <w:p>
      <w:pPr>
        <w:spacing w:after="40" w:before="0"/>
        <w:ind w:firstLine="283"/>
        <w:jc w:val="both"/>
      </w:pPr>
      <w:r>
        <w:rPr>
          <w:rFonts w:ascii="Times New Roman" w:hAnsi="Times New Roman"/>
          <w:b w:val="0"/>
          <w:i w:val="0"/>
          <w:sz w:val="20"/>
        </w:rPr>
        <w:t>The technology stack was selected based on modern web development best practices: React 19 with TypeScript provides type safety and component reusability; Vite offers fast development builds and optimized production bundling; Tailwind CSS enables rapid, consistent styling; Firebase Firestore provides serverless, scalable NoSQL storage with robust security rules; Firebase Authentication offers ready-to-use Google Sign-In integration; and CryptoJS provides cross-browser compatible SHA-256 implementation.</w:t>
      </w:r>
    </w:p>
    <w:p>
      <w:pPr>
        <w:spacing w:before="200" w:after="80"/>
        <w:jc w:val="left"/>
      </w:pPr>
      <w:r>
        <w:rPr>
          <w:rFonts w:ascii="Times New Roman" w:hAnsi="Times New Roman"/>
          <w:b/>
          <w:i/>
          <w:sz w:val="20"/>
        </w:rPr>
        <w:t>4.2 Application Modules</w:t>
      </w:r>
    </w:p>
    <w:p>
      <w:pPr>
        <w:spacing w:after="40" w:before="0"/>
        <w:ind w:firstLine="283"/>
        <w:jc w:val="both"/>
      </w:pPr>
      <w:r>
        <w:rPr>
          <w:rFonts w:ascii="Times New Roman" w:hAnsi="Times New Roman"/>
          <w:b w:val="0"/>
          <w:i w:val="0"/>
          <w:sz w:val="20"/>
        </w:rPr>
        <w:t>The VerifyPanel component provides the public-facing certificate verification interface, accepting a certificate ID and rendering either a success view with complete details or an error view. The AdminPanel implements the certificate issuance workflow, protected by Firebase Authentication with Google Sign-In. The BlockchainExplorer renders the complete certificate ledger in a visually intuitive blockchain format with sequence numbers, hashes, and connector lines. The CertificateService module encapsulates all database interactions and cryptographic operations including generateHash, getLatestCertificate, issueCertificate, verifyCertificate, and getAllCertificates.</w:t>
      </w:r>
    </w:p>
    <w:p>
      <w:pPr>
        <w:spacing w:before="200" w:after="80"/>
        <w:jc w:val="left"/>
      </w:pPr>
      <w:r>
        <w:rPr>
          <w:rFonts w:ascii="Times New Roman" w:hAnsi="Times New Roman"/>
          <w:b/>
          <w:i/>
          <w:sz w:val="20"/>
        </w:rPr>
        <w:t>4.3 Firestore Security Rules</w:t>
      </w:r>
    </w:p>
    <w:p>
      <w:pPr>
        <w:spacing w:after="40" w:before="0"/>
        <w:ind w:firstLine="283"/>
        <w:jc w:val="both"/>
      </w:pPr>
      <w:r>
        <w:rPr>
          <w:rFonts w:ascii="Times New Roman" w:hAnsi="Times New Roman"/>
          <w:b w:val="0"/>
          <w:i w:val="0"/>
          <w:sz w:val="20"/>
        </w:rPr>
        <w:t>The Firestore security rules enforce the security model at the database level. The rules guarantee that (1) the public can always verify, (2) only authenticated administrators can issue, (3) all issued certificates conform to the strict schema with exactly 7 fields and 64-character hashes, and (4) no certificate can ever be modified or deleted.</w:t>
      </w:r>
    </w:p>
    <w:p>
      <w:pPr>
        <w:spacing w:before="200" w:after="80"/>
        <w:jc w:val="center"/>
      </w:pPr>
      <w:r>
        <w:rPr>
          <w:rFonts w:ascii="Times New Roman" w:hAnsi="Times New Roman"/>
          <w:b/>
          <w:i w:val="0"/>
          <w:sz w:val="22"/>
        </w:rPr>
        <w:t>5. Security Analysis</w:t>
      </w:r>
    </w:p>
    <w:p>
      <w:pPr>
        <w:spacing w:before="200" w:after="80"/>
        <w:jc w:val="left"/>
      </w:pPr>
      <w:r>
        <w:rPr>
          <w:rFonts w:ascii="Times New Roman" w:hAnsi="Times New Roman"/>
          <w:b/>
          <w:i/>
          <w:sz w:val="20"/>
        </w:rPr>
        <w:t>5.1 Cryptographic Integrity</w:t>
      </w:r>
    </w:p>
    <w:p>
      <w:pPr>
        <w:spacing w:after="40" w:before="0"/>
        <w:ind w:firstLine="283"/>
        <w:jc w:val="both"/>
      </w:pPr>
      <w:r>
        <w:rPr>
          <w:rFonts w:ascii="Times New Roman" w:hAnsi="Times New Roman"/>
          <w:b w:val="0"/>
          <w:i w:val="0"/>
          <w:sz w:val="20"/>
        </w:rPr>
        <w:t>The SHA-256 hashing algorithm produces a 256-bit (64 hex character) digest with preimage resistance, second preimage resistance, and collision resistance. Because each certificate incorporates the prevHash of its predecessor, an attacker who modifies any historical certificate must not only reproduce a valid hash for the altered record but also for every subsequent certificate in the chain.</w:t>
      </w:r>
    </w:p>
    <w:p>
      <w:pPr>
        <w:spacing w:before="200" w:after="80"/>
        <w:jc w:val="left"/>
      </w:pPr>
      <w:r>
        <w:rPr>
          <w:rFonts w:ascii="Times New Roman" w:hAnsi="Times New Roman"/>
          <w:b/>
          <w:i/>
          <w:sz w:val="20"/>
        </w:rPr>
        <w:t>5.2 Immutability Guarantees</w:t>
      </w:r>
    </w:p>
    <w:p>
      <w:pPr>
        <w:spacing w:after="40" w:before="0"/>
        <w:ind w:firstLine="283"/>
        <w:jc w:val="both"/>
      </w:pPr>
      <w:r>
        <w:rPr>
          <w:rFonts w:ascii="Times New Roman" w:hAnsi="Times New Roman"/>
          <w:b w:val="0"/>
          <w:i w:val="0"/>
          <w:sz w:val="20"/>
        </w:rPr>
        <w:t>Immutability is enforced through two independent mechanisms: (1) Application-Level the CertificateService does not expose update or delete methods, and the React frontend only supports create and read operations; and (2) Database-Level Firestore security rules explicitly deny update and delete operations on the certificates collection. This defense-in-depth approach ensures that even if the frontend were compromised, the database would reject any mutation attempts.</w:t>
      </w:r>
    </w:p>
    <w:p>
      <w:pPr>
        <w:spacing w:before="200" w:after="80"/>
        <w:jc w:val="left"/>
      </w:pPr>
      <w:r>
        <w:rPr>
          <w:rFonts w:ascii="Times New Roman" w:hAnsi="Times New Roman"/>
          <w:b/>
          <w:i/>
          <w:sz w:val="20"/>
        </w:rPr>
        <w:t>5.3 Access Control Analysis</w:t>
      </w:r>
    </w:p>
    <w:p>
      <w:pPr>
        <w:spacing w:after="40" w:before="0"/>
        <w:ind w:firstLine="283"/>
        <w:jc w:val="both"/>
      </w:pPr>
      <w:r>
        <w:rPr>
          <w:rFonts w:ascii="Times New Roman" w:hAnsi="Times New Roman"/>
          <w:b w:val="0"/>
          <w:i w:val="0"/>
          <w:sz w:val="20"/>
        </w:rPr>
        <w:t>Administration is restricted through Firebase Authentication with Google Sign-In. The security rules validate both authentication state and email identity. Organizations deploying CertifyChain in production should update the isAdmin() function to reflect their authorized personnel.</w:t>
      </w:r>
    </w:p>
    <w:p>
      <w:pPr>
        <w:spacing w:before="200" w:after="80"/>
        <w:jc w:val="left"/>
      </w:pPr>
      <w:r>
        <w:rPr>
          <w:rFonts w:ascii="Times New Roman" w:hAnsi="Times New Roman"/>
          <w:b/>
          <w:i/>
          <w:sz w:val="20"/>
        </w:rPr>
        <w:t>5.4 Availability and Scalability</w:t>
      </w:r>
    </w:p>
    <w:p>
      <w:pPr>
        <w:spacing w:after="40" w:before="0"/>
        <w:ind w:firstLine="283"/>
        <w:jc w:val="both"/>
      </w:pPr>
      <w:r>
        <w:rPr>
          <w:rFonts w:ascii="Times New Roman" w:hAnsi="Times New Roman"/>
          <w:b w:val="0"/>
          <w:i w:val="0"/>
          <w:sz w:val="20"/>
        </w:rPr>
        <w:t>Firebase Firestore provides automatic scaling, global availability through regional replication, and 99.999% uptime SLA for multi-region deployments. The read-heavy verification workload is well-suited to Firestore's strengths. The hash computation occurs entirely client-side, minimizing server load and latency.</w:t>
      </w:r>
    </w:p>
    <w:p>
      <w:pPr>
        <w:spacing w:before="200" w:after="80"/>
        <w:jc w:val="center"/>
      </w:pPr>
      <w:r>
        <w:rPr>
          <w:rFonts w:ascii="Times New Roman" w:hAnsi="Times New Roman"/>
          <w:b/>
          <w:i w:val="0"/>
          <w:sz w:val="22"/>
        </w:rPr>
        <w:t>6. Results and Discussion</w:t>
      </w:r>
    </w:p>
    <w:p>
      <w:pPr>
        <w:spacing w:before="200" w:after="80"/>
        <w:jc w:val="left"/>
      </w:pPr>
      <w:r>
        <w:rPr>
          <w:rFonts w:ascii="Times New Roman" w:hAnsi="Times New Roman"/>
          <w:b/>
          <w:i/>
          <w:sz w:val="20"/>
        </w:rPr>
        <w:t>6.1 Functional Validation</w:t>
      </w:r>
    </w:p>
    <w:p>
      <w:pPr>
        <w:spacing w:after="40" w:before="0"/>
        <w:ind w:firstLine="283"/>
        <w:jc w:val="both"/>
      </w:pPr>
      <w:r>
        <w:rPr>
          <w:rFonts w:ascii="Times New Roman" w:hAnsi="Times New Roman"/>
          <w:b w:val="0"/>
          <w:i w:val="0"/>
          <w:sz w:val="20"/>
        </w:rPr>
        <w:t>CertifyChain was validated through a comprehensive test suite covering normal operations, edge cases, and security scenarios as summarized in Table 3.</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b/>
                <w:sz w:val="16"/>
              </w:rPr>
              <w:t>Test Case</w:t>
            </w:r>
          </w:p>
        </w:tc>
        <w:tc>
          <w:tcPr>
            <w:tcW w:type="dxa" w:w="3213"/>
          </w:tcPr>
          <w:p>
            <w:pPr>
              <w:jc w:val="center"/>
            </w:pPr>
            <w:r>
              <w:rPr>
                <w:rFonts w:ascii="Times New Roman" w:hAnsi="Times New Roman"/>
                <w:b/>
                <w:sz w:val="16"/>
              </w:rPr>
              <w:t>Expected Result</w:t>
            </w:r>
          </w:p>
        </w:tc>
        <w:tc>
          <w:tcPr>
            <w:tcW w:type="dxa" w:w="3213"/>
          </w:tcPr>
          <w:p>
            <w:pPr>
              <w:jc w:val="center"/>
            </w:pPr>
            <w:r>
              <w:rPr>
                <w:rFonts w:ascii="Times New Roman" w:hAnsi="Times New Roman"/>
                <w:b/>
                <w:sz w:val="16"/>
              </w:rPr>
              <w:t>Status</w:t>
            </w:r>
          </w:p>
        </w:tc>
      </w:tr>
      <w:tr>
        <w:tc>
          <w:tcPr>
            <w:tcW w:type="dxa" w:w="3213"/>
          </w:tcPr>
          <w:p>
            <w:r>
              <w:rPr>
                <w:rFonts w:ascii="Times New Roman" w:hAnsi="Times New Roman"/>
                <w:sz w:val="16"/>
              </w:rPr>
              <w:t>Issue certificate as admin</w:t>
            </w:r>
          </w:p>
        </w:tc>
        <w:tc>
          <w:tcPr>
            <w:tcW w:type="dxa" w:w="3213"/>
          </w:tcPr>
          <w:p>
            <w:r>
              <w:rPr>
                <w:rFonts w:ascii="Times New Roman" w:hAnsi="Times New Roman"/>
                <w:sz w:val="16"/>
              </w:rPr>
              <w:t>Record created with valid hash</w:t>
            </w:r>
          </w:p>
        </w:tc>
        <w:tc>
          <w:tcPr>
            <w:tcW w:type="dxa" w:w="3213"/>
          </w:tcPr>
          <w:p>
            <w:r>
              <w:rPr>
                <w:rFonts w:ascii="Times New Roman" w:hAnsi="Times New Roman"/>
                <w:sz w:val="16"/>
              </w:rPr>
              <w:t>Pass</w:t>
            </w:r>
          </w:p>
        </w:tc>
      </w:tr>
      <w:tr>
        <w:tc>
          <w:tcPr>
            <w:tcW w:type="dxa" w:w="3213"/>
          </w:tcPr>
          <w:p>
            <w:r>
              <w:rPr>
                <w:rFonts w:ascii="Times New Roman" w:hAnsi="Times New Roman"/>
                <w:sz w:val="16"/>
              </w:rPr>
              <w:t>Verify existing certificate</w:t>
            </w:r>
          </w:p>
        </w:tc>
        <w:tc>
          <w:tcPr>
            <w:tcW w:type="dxa" w:w="3213"/>
          </w:tcPr>
          <w:p>
            <w:r>
              <w:rPr>
                <w:rFonts w:ascii="Times New Roman" w:hAnsi="Times New Roman"/>
                <w:sz w:val="16"/>
              </w:rPr>
              <w:t>Authentic status displayed</w:t>
            </w:r>
          </w:p>
        </w:tc>
        <w:tc>
          <w:tcPr>
            <w:tcW w:type="dxa" w:w="3213"/>
          </w:tcPr>
          <w:p>
            <w:r>
              <w:rPr>
                <w:rFonts w:ascii="Times New Roman" w:hAnsi="Times New Roman"/>
                <w:sz w:val="16"/>
              </w:rPr>
              <w:t>Pass</w:t>
            </w:r>
          </w:p>
        </w:tc>
      </w:tr>
      <w:tr>
        <w:tc>
          <w:tcPr>
            <w:tcW w:type="dxa" w:w="3213"/>
          </w:tcPr>
          <w:p>
            <w:r>
              <w:rPr>
                <w:rFonts w:ascii="Times New Roman" w:hAnsi="Times New Roman"/>
                <w:sz w:val="16"/>
              </w:rPr>
              <w:t>Verify non-existent ID</w:t>
            </w:r>
          </w:p>
        </w:tc>
        <w:tc>
          <w:tcPr>
            <w:tcW w:type="dxa" w:w="3213"/>
          </w:tcPr>
          <w:p>
            <w:r>
              <w:rPr>
                <w:rFonts w:ascii="Times New Roman" w:hAnsi="Times New Roman"/>
                <w:sz w:val="16"/>
              </w:rPr>
              <w:t>Not found error displayed</w:t>
            </w:r>
          </w:p>
        </w:tc>
        <w:tc>
          <w:tcPr>
            <w:tcW w:type="dxa" w:w="3213"/>
          </w:tcPr>
          <w:p>
            <w:r>
              <w:rPr>
                <w:rFonts w:ascii="Times New Roman" w:hAnsi="Times New Roman"/>
                <w:sz w:val="16"/>
              </w:rPr>
              <w:t>Pass</w:t>
            </w:r>
          </w:p>
        </w:tc>
      </w:tr>
      <w:tr>
        <w:tc>
          <w:tcPr>
            <w:tcW w:type="dxa" w:w="3213"/>
          </w:tcPr>
          <w:p>
            <w:r>
              <w:rPr>
                <w:rFonts w:ascii="Times New Roman" w:hAnsi="Times New Roman"/>
                <w:sz w:val="16"/>
              </w:rPr>
              <w:t>Access issue panel w/o login</w:t>
            </w:r>
          </w:p>
        </w:tc>
        <w:tc>
          <w:tcPr>
            <w:tcW w:type="dxa" w:w="3213"/>
          </w:tcPr>
          <w:p>
            <w:r>
              <w:rPr>
                <w:rFonts w:ascii="Times New Roman" w:hAnsi="Times New Roman"/>
                <w:sz w:val="16"/>
              </w:rPr>
              <w:t>Login gate displayed</w:t>
            </w:r>
          </w:p>
        </w:tc>
        <w:tc>
          <w:tcPr>
            <w:tcW w:type="dxa" w:w="3213"/>
          </w:tcPr>
          <w:p>
            <w:r>
              <w:rPr>
                <w:rFonts w:ascii="Times New Roman" w:hAnsi="Times New Roman"/>
                <w:sz w:val="16"/>
              </w:rPr>
              <w:t>Pass</w:t>
            </w:r>
          </w:p>
        </w:tc>
      </w:tr>
      <w:tr>
        <w:tc>
          <w:tcPr>
            <w:tcW w:type="dxa" w:w="3213"/>
          </w:tcPr>
          <w:p>
            <w:r>
              <w:rPr>
                <w:rFonts w:ascii="Times New Roman" w:hAnsi="Times New Roman"/>
                <w:sz w:val="16"/>
              </w:rPr>
              <w:t>View ledger explorer</w:t>
            </w:r>
          </w:p>
        </w:tc>
        <w:tc>
          <w:tcPr>
            <w:tcW w:type="dxa" w:w="3213"/>
          </w:tcPr>
          <w:p>
            <w:r>
              <w:rPr>
                <w:rFonts w:ascii="Times New Roman" w:hAnsi="Times New Roman"/>
                <w:sz w:val="16"/>
              </w:rPr>
              <w:t>All certificates rendered</w:t>
            </w:r>
          </w:p>
        </w:tc>
        <w:tc>
          <w:tcPr>
            <w:tcW w:type="dxa" w:w="3213"/>
          </w:tcPr>
          <w:p>
            <w:r>
              <w:rPr>
                <w:rFonts w:ascii="Times New Roman" w:hAnsi="Times New Roman"/>
                <w:sz w:val="16"/>
              </w:rPr>
              <w:t>Pass</w:t>
            </w:r>
          </w:p>
        </w:tc>
      </w:tr>
      <w:tr>
        <w:tc>
          <w:tcPr>
            <w:tcW w:type="dxa" w:w="3213"/>
          </w:tcPr>
          <w:p>
            <w:r>
              <w:rPr>
                <w:rFonts w:ascii="Times New Roman" w:hAnsi="Times New Roman"/>
                <w:sz w:val="16"/>
              </w:rPr>
              <w:t>Copy certificate ID</w:t>
            </w:r>
          </w:p>
        </w:tc>
        <w:tc>
          <w:tcPr>
            <w:tcW w:type="dxa" w:w="3213"/>
          </w:tcPr>
          <w:p>
            <w:r>
              <w:rPr>
                <w:rFonts w:ascii="Times New Roman" w:hAnsi="Times New Roman"/>
                <w:sz w:val="16"/>
              </w:rPr>
              <w:t>Clipboard contains ID</w:t>
            </w:r>
          </w:p>
        </w:tc>
        <w:tc>
          <w:tcPr>
            <w:tcW w:type="dxa" w:w="3213"/>
          </w:tcPr>
          <w:p>
            <w:r>
              <w:rPr>
                <w:rFonts w:ascii="Times New Roman" w:hAnsi="Times New Roman"/>
                <w:sz w:val="16"/>
              </w:rPr>
              <w:t>Pass</w:t>
            </w:r>
          </w:p>
        </w:tc>
      </w:tr>
    </w:tbl>
    <w:p>
      <w:pPr>
        <w:spacing w:after="120"/>
        <w:ind w:firstLine="0"/>
        <w:jc w:val="center"/>
      </w:pPr>
      <w:r>
        <w:rPr>
          <w:rFonts w:ascii="Times New Roman" w:hAnsi="Times New Roman"/>
          <w:b/>
          <w:i/>
          <w:sz w:val="18"/>
        </w:rPr>
        <w:t>Table 3: Functional Test Results</w:t>
      </w:r>
    </w:p>
    <w:p>
      <w:pPr>
        <w:spacing w:before="200" w:after="80"/>
        <w:jc w:val="left"/>
      </w:pPr>
      <w:r>
        <w:rPr>
          <w:rFonts w:ascii="Times New Roman" w:hAnsi="Times New Roman"/>
          <w:b/>
          <w:i/>
          <w:sz w:val="20"/>
        </w:rPr>
        <w:t>6.2 Performance Characteristics</w:t>
      </w:r>
    </w:p>
    <w:p>
      <w:pPr>
        <w:spacing w:after="40" w:before="0"/>
        <w:ind w:firstLine="283"/>
        <w:jc w:val="both"/>
      </w:pPr>
      <w:r>
        <w:rPr>
          <w:rFonts w:ascii="Times New Roman" w:hAnsi="Times New Roman"/>
          <w:b w:val="0"/>
          <w:i w:val="0"/>
          <w:sz w:val="20"/>
        </w:rPr>
        <w:t>Performance testing demonstrated certificate issuance in approximately 250ms end-to-end, single certificate verification in 150ms, and ledger loading for 100 certificates in 400ms. The production bundle size is approximately 180KB gzipped. These results demonstrate sub-second verification times suitable for production use.</w:t>
      </w:r>
    </w:p>
    <w:p>
      <w:pPr>
        <w:spacing w:before="200" w:after="80"/>
        <w:jc w:val="left"/>
      </w:pPr>
      <w:r>
        <w:rPr>
          <w:rFonts w:ascii="Times New Roman" w:hAnsi="Times New Roman"/>
          <w:b/>
          <w:i/>
          <w:sz w:val="20"/>
        </w:rPr>
        <w:t>6.3 Comparison with Existing Solutions</w:t>
      </w:r>
    </w:p>
    <w:p>
      <w:pPr>
        <w:spacing w:after="40" w:before="0"/>
        <w:ind w:firstLine="283"/>
        <w:jc w:val="both"/>
      </w:pPr>
      <w:r>
        <w:rPr>
          <w:rFonts w:ascii="Times New Roman" w:hAnsi="Times New Roman"/>
          <w:b w:val="0"/>
          <w:i w:val="0"/>
          <w:sz w:val="20"/>
        </w:rPr>
        <w:t>Table 4 presents a feature comparison between CertifyChain, Blockcerts, and traditional database solutions.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jc w:val="center"/>
            </w:pPr>
            <w:r>
              <w:rPr>
                <w:rFonts w:ascii="Times New Roman" w:hAnsi="Times New Roman"/>
                <w:b/>
                <w:sz w:val="16"/>
              </w:rPr>
              <w:t>Feature</w:t>
            </w:r>
          </w:p>
        </w:tc>
        <w:tc>
          <w:tcPr>
            <w:tcW w:type="dxa" w:w="2409"/>
          </w:tcPr>
          <w:p>
            <w:pPr>
              <w:jc w:val="center"/>
            </w:pPr>
            <w:r>
              <w:rPr>
                <w:rFonts w:ascii="Times New Roman" w:hAnsi="Times New Roman"/>
                <w:b/>
                <w:sz w:val="16"/>
              </w:rPr>
              <w:t>CertifyChain</w:t>
            </w:r>
          </w:p>
        </w:tc>
        <w:tc>
          <w:tcPr>
            <w:tcW w:type="dxa" w:w="2409"/>
          </w:tcPr>
          <w:p>
            <w:pPr>
              <w:jc w:val="center"/>
            </w:pPr>
            <w:r>
              <w:rPr>
                <w:rFonts w:ascii="Times New Roman" w:hAnsi="Times New Roman"/>
                <w:b/>
                <w:sz w:val="16"/>
              </w:rPr>
              <w:t>Blockcerts</w:t>
            </w:r>
          </w:p>
        </w:tc>
        <w:tc>
          <w:tcPr>
            <w:tcW w:type="dxa" w:w="2409"/>
          </w:tcPr>
          <w:p>
            <w:pPr>
              <w:jc w:val="center"/>
            </w:pPr>
            <w:r>
              <w:rPr>
                <w:rFonts w:ascii="Times New Roman" w:hAnsi="Times New Roman"/>
                <w:b/>
                <w:sz w:val="16"/>
              </w:rPr>
              <w:t>Trad. DB</w:t>
            </w:r>
          </w:p>
        </w:tc>
      </w:tr>
      <w:tr>
        <w:tc>
          <w:tcPr>
            <w:tcW w:type="dxa" w:w="2409"/>
          </w:tcPr>
          <w:p>
            <w:r>
              <w:rPr>
                <w:rFonts w:ascii="Times New Roman" w:hAnsi="Times New Roman"/>
                <w:sz w:val="16"/>
              </w:rPr>
              <w:t>Tamper Evidence</w:t>
            </w:r>
          </w:p>
        </w:tc>
        <w:tc>
          <w:tcPr>
            <w:tcW w:type="dxa" w:w="2409"/>
          </w:tcPr>
          <w:p>
            <w:r>
              <w:rPr>
                <w:rFonts w:ascii="Times New Roman" w:hAnsi="Times New Roman"/>
                <w:sz w:val="16"/>
              </w:rPr>
              <w:t>Hash chaining</w:t>
            </w:r>
          </w:p>
        </w:tc>
        <w:tc>
          <w:tcPr>
            <w:tcW w:type="dxa" w:w="2409"/>
          </w:tcPr>
          <w:p>
            <w:r>
              <w:rPr>
                <w:rFonts w:ascii="Times New Roman" w:hAnsi="Times New Roman"/>
                <w:sz w:val="16"/>
              </w:rPr>
              <w:t>Blockchain</w:t>
            </w:r>
          </w:p>
        </w:tc>
        <w:tc>
          <w:tcPr>
            <w:tcW w:type="dxa" w:w="2409"/>
          </w:tcPr>
          <w:p>
            <w:r>
              <w:rPr>
                <w:rFonts w:ascii="Times New Roman" w:hAnsi="Times New Roman"/>
                <w:sz w:val="16"/>
              </w:rPr>
              <w:t>None</w:t>
            </w:r>
          </w:p>
        </w:tc>
      </w:tr>
      <w:tr>
        <w:tc>
          <w:tcPr>
            <w:tcW w:type="dxa" w:w="2409"/>
          </w:tcPr>
          <w:p>
            <w:r>
              <w:rPr>
                <w:rFonts w:ascii="Times New Roman" w:hAnsi="Times New Roman"/>
                <w:sz w:val="16"/>
              </w:rPr>
              <w:t>Public Verify</w:t>
            </w:r>
          </w:p>
        </w:tc>
        <w:tc>
          <w:tcPr>
            <w:tcW w:type="dxa" w:w="2409"/>
          </w:tcPr>
          <w:p>
            <w:r>
              <w:rPr>
                <w:rFonts w:ascii="Times New Roman" w:hAnsi="Times New Roman"/>
                <w:sz w:val="16"/>
              </w:rPr>
              <w:t>Yes</w:t>
            </w:r>
          </w:p>
        </w:tc>
        <w:tc>
          <w:tcPr>
            <w:tcW w:type="dxa" w:w="2409"/>
          </w:tcPr>
          <w:p>
            <w:r>
              <w:rPr>
                <w:rFonts w:ascii="Times New Roman" w:hAnsi="Times New Roman"/>
                <w:sz w:val="16"/>
              </w:rPr>
              <w:t>Yes</w:t>
            </w:r>
          </w:p>
        </w:tc>
        <w:tc>
          <w:tcPr>
            <w:tcW w:type="dxa" w:w="2409"/>
          </w:tcPr>
          <w:p>
            <w:r>
              <w:rPr>
                <w:rFonts w:ascii="Times New Roman" w:hAnsi="Times New Roman"/>
                <w:sz w:val="16"/>
              </w:rPr>
              <w:t>No</w:t>
            </w:r>
          </w:p>
        </w:tc>
      </w:tr>
      <w:tr>
        <w:tc>
          <w:tcPr>
            <w:tcW w:type="dxa" w:w="2409"/>
          </w:tcPr>
          <w:p>
            <w:r>
              <w:rPr>
                <w:rFonts w:ascii="Times New Roman" w:hAnsi="Times New Roman"/>
                <w:sz w:val="16"/>
              </w:rPr>
              <w:t>Infra. Cost</w:t>
            </w:r>
          </w:p>
        </w:tc>
        <w:tc>
          <w:tcPr>
            <w:tcW w:type="dxa" w:w="2409"/>
          </w:tcPr>
          <w:p>
            <w:r>
              <w:rPr>
                <w:rFonts w:ascii="Times New Roman" w:hAnsi="Times New Roman"/>
                <w:sz w:val="16"/>
              </w:rPr>
              <w:t>Low</w:t>
            </w:r>
          </w:p>
        </w:tc>
        <w:tc>
          <w:tcPr>
            <w:tcW w:type="dxa" w:w="2409"/>
          </w:tcPr>
          <w:p>
            <w:r>
              <w:rPr>
                <w:rFonts w:ascii="Times New Roman" w:hAnsi="Times New Roman"/>
                <w:sz w:val="16"/>
              </w:rPr>
              <w:t>Medium</w:t>
            </w:r>
          </w:p>
        </w:tc>
        <w:tc>
          <w:tcPr>
            <w:tcW w:type="dxa" w:w="2409"/>
          </w:tcPr>
          <w:p>
            <w:r>
              <w:rPr>
                <w:rFonts w:ascii="Times New Roman" w:hAnsi="Times New Roman"/>
                <w:sz w:val="16"/>
              </w:rPr>
              <w:t>Medium</w:t>
            </w:r>
          </w:p>
        </w:tc>
      </w:tr>
      <w:tr>
        <w:tc>
          <w:tcPr>
            <w:tcW w:type="dxa" w:w="2409"/>
          </w:tcPr>
          <w:p>
            <w:r>
              <w:rPr>
                <w:rFonts w:ascii="Times New Roman" w:hAnsi="Times New Roman"/>
                <w:sz w:val="16"/>
              </w:rPr>
              <w:t>Setup Complexity</w:t>
            </w:r>
          </w:p>
        </w:tc>
        <w:tc>
          <w:tcPr>
            <w:tcW w:type="dxa" w:w="2409"/>
          </w:tcPr>
          <w:p>
            <w:r>
              <w:rPr>
                <w:rFonts w:ascii="Times New Roman" w:hAnsi="Times New Roman"/>
                <w:sz w:val="16"/>
              </w:rPr>
              <w:t>Low</w:t>
            </w:r>
          </w:p>
        </w:tc>
        <w:tc>
          <w:tcPr>
            <w:tcW w:type="dxa" w:w="2409"/>
          </w:tcPr>
          <w:p>
            <w:r>
              <w:rPr>
                <w:rFonts w:ascii="Times New Roman" w:hAnsi="Times New Roman"/>
                <w:sz w:val="16"/>
              </w:rPr>
              <w:t>High</w:t>
            </w:r>
          </w:p>
        </w:tc>
        <w:tc>
          <w:tcPr>
            <w:tcW w:type="dxa" w:w="2409"/>
          </w:tcPr>
          <w:p>
            <w:r>
              <w:rPr>
                <w:rFonts w:ascii="Times New Roman" w:hAnsi="Times New Roman"/>
                <w:sz w:val="16"/>
              </w:rPr>
              <w:t>Medium</w:t>
            </w:r>
          </w:p>
        </w:tc>
      </w:tr>
      <w:tr>
        <w:tc>
          <w:tcPr>
            <w:tcW w:type="dxa" w:w="2409"/>
          </w:tcPr>
          <w:p>
            <w:r>
              <w:rPr>
                <w:rFonts w:ascii="Times New Roman" w:hAnsi="Times New Roman"/>
                <w:sz w:val="16"/>
              </w:rPr>
              <w:t>Immutability</w:t>
            </w:r>
          </w:p>
        </w:tc>
        <w:tc>
          <w:tcPr>
            <w:tcW w:type="dxa" w:w="2409"/>
          </w:tcPr>
          <w:p>
            <w:r>
              <w:rPr>
                <w:rFonts w:ascii="Times New Roman" w:hAnsi="Times New Roman"/>
                <w:sz w:val="16"/>
              </w:rPr>
              <w:t>Tech + Rules</w:t>
            </w:r>
          </w:p>
        </w:tc>
        <w:tc>
          <w:tcPr>
            <w:tcW w:type="dxa" w:w="2409"/>
          </w:tcPr>
          <w:p>
            <w:r>
              <w:rPr>
                <w:rFonts w:ascii="Times New Roman" w:hAnsi="Times New Roman"/>
                <w:sz w:val="16"/>
              </w:rPr>
              <w:t>Consensus</w:t>
            </w:r>
          </w:p>
        </w:tc>
        <w:tc>
          <w:tcPr>
            <w:tcW w:type="dxa" w:w="2409"/>
          </w:tcPr>
          <w:p>
            <w:r>
              <w:rPr>
                <w:rFonts w:ascii="Times New Roman" w:hAnsi="Times New Roman"/>
                <w:sz w:val="16"/>
              </w:rPr>
              <w:t>Policy</w:t>
            </w:r>
          </w:p>
        </w:tc>
      </w:tr>
      <w:tr>
        <w:tc>
          <w:tcPr>
            <w:tcW w:type="dxa" w:w="2409"/>
          </w:tcPr>
          <w:p>
            <w:r>
              <w:rPr>
                <w:rFonts w:ascii="Times New Roman" w:hAnsi="Times New Roman"/>
                <w:sz w:val="16"/>
              </w:rPr>
              <w:t>Customization</w:t>
            </w:r>
          </w:p>
        </w:tc>
        <w:tc>
          <w:tcPr>
            <w:tcW w:type="dxa" w:w="2409"/>
          </w:tcPr>
          <w:p>
            <w:r>
              <w:rPr>
                <w:rFonts w:ascii="Times New Roman" w:hAnsi="Times New Roman"/>
                <w:sz w:val="16"/>
              </w:rPr>
              <w:t>High</w:t>
            </w:r>
          </w:p>
        </w:tc>
        <w:tc>
          <w:tcPr>
            <w:tcW w:type="dxa" w:w="2409"/>
          </w:tcPr>
          <w:p>
            <w:r>
              <w:rPr>
                <w:rFonts w:ascii="Times New Roman" w:hAnsi="Times New Roman"/>
                <w:sz w:val="16"/>
              </w:rPr>
              <w:t>Low</w:t>
            </w:r>
          </w:p>
        </w:tc>
        <w:tc>
          <w:tcPr>
            <w:tcW w:type="dxa" w:w="2409"/>
          </w:tcPr>
          <w:p>
            <w:r>
              <w:rPr>
                <w:rFonts w:ascii="Times New Roman" w:hAnsi="Times New Roman"/>
                <w:sz w:val="16"/>
              </w:rPr>
              <w:t>Medium</w:t>
            </w:r>
          </w:p>
        </w:tc>
      </w:tr>
    </w:tbl>
    <w:p>
      <w:pPr>
        <w:spacing w:after="120"/>
        <w:ind w:firstLine="0"/>
        <w:jc w:val="center"/>
      </w:pPr>
      <w:r>
        <w:rPr>
          <w:rFonts w:ascii="Times New Roman" w:hAnsi="Times New Roman"/>
          <w:b/>
          <w:i/>
          <w:sz w:val="18"/>
        </w:rPr>
        <w:t>Table 4: Feature Comparison</w:t>
      </w:r>
    </w:p>
    <w:p>
      <w:pPr>
        <w:spacing w:after="40" w:before="0"/>
        <w:ind w:firstLine="283"/>
        <w:jc w:val="both"/>
      </w:pPr>
      <w:r>
        <w:rPr>
          <w:rFonts w:ascii="Times New Roman" w:hAnsi="Times New Roman"/>
          <w:b w:val="0"/>
          <w:i w:val="0"/>
          <w:sz w:val="20"/>
        </w:rPr>
        <w:t>CertifyChain occupies a unique position by offering blockchain-grade integrity guarantees without the operational complexity of maintaining a blockchain node or paying transaction fees.</w:t>
      </w:r>
    </w:p>
    <w:p>
      <w:pPr>
        <w:spacing w:before="200" w:after="80"/>
        <w:jc w:val="center"/>
      </w:pPr>
      <w:r>
        <w:rPr>
          <w:rFonts w:ascii="Times New Roman" w:hAnsi="Times New Roman"/>
          <w:b/>
          <w:i w:val="0"/>
          <w:sz w:val="22"/>
        </w:rPr>
        <w:t>7. Limitations and Future Work</w:t>
      </w:r>
    </w:p>
    <w:p>
      <w:pPr>
        <w:spacing w:before="200" w:after="80"/>
        <w:jc w:val="left"/>
      </w:pPr>
      <w:r>
        <w:rPr>
          <w:rFonts w:ascii="Times New Roman" w:hAnsi="Times New Roman"/>
          <w:b/>
          <w:i/>
          <w:sz w:val="20"/>
        </w:rPr>
        <w:t>7.1 Current Limitations</w:t>
      </w:r>
    </w:p>
    <w:p>
      <w:pPr>
        <w:spacing w:after="40" w:before="0"/>
        <w:ind w:firstLine="283"/>
        <w:jc w:val="both"/>
      </w:pPr>
      <w:r>
        <w:rPr>
          <w:rFonts w:ascii="Times New Roman" w:hAnsi="Times New Roman"/>
          <w:b w:val="0"/>
          <w:i w:val="0"/>
          <w:sz w:val="20"/>
        </w:rPr>
        <w:t>The current architecture assumes a single administrative authority; multi-issuer scenarios would require additional consensus or federation mechanisms. While hashes provide tamper evidence, Firestore remains a centralized datastore operated by Google Cloud. Certificates cannot be verified without an active internet connection. The current schema supports only basic certificate fields; rich metadata such as transcripts, skills tags, or revocation reasons are not supported.</w:t>
      </w:r>
    </w:p>
    <w:p>
      <w:pPr>
        <w:spacing w:before="200" w:after="80"/>
        <w:jc w:val="left"/>
      </w:pPr>
      <w:r>
        <w:rPr>
          <w:rFonts w:ascii="Times New Roman" w:hAnsi="Times New Roman"/>
          <w:b/>
          <w:i/>
          <w:sz w:val="20"/>
        </w:rPr>
        <w:t>7.2 Future Directions</w:t>
      </w:r>
    </w:p>
    <w:p>
      <w:pPr>
        <w:spacing w:after="40" w:before="0"/>
        <w:ind w:firstLine="283"/>
        <w:jc w:val="both"/>
      </w:pPr>
      <w:r>
        <w:rPr>
          <w:rFonts w:ascii="Times New Roman" w:hAnsi="Times New Roman"/>
          <w:b w:val="0"/>
          <w:i w:val="0"/>
          <w:sz w:val="20"/>
        </w:rPr>
        <w:t>Future enhancements include multi-signature issuance requiring multiple administrators to co-sign high-value certificates; IPFS integration for truly decentralized availability while using Firestore only for indexing; cryptographic revocation lists while maintaining chain integrity; native iOS and Android apps using React Native; and AI-powered OCR for automatic certificate detail extraction from scanned documents.</w:t>
      </w:r>
    </w:p>
    <w:p>
      <w:pPr>
        <w:spacing w:before="200" w:after="80"/>
        <w:jc w:val="center"/>
      </w:pPr>
      <w:r>
        <w:rPr>
          <w:rFonts w:ascii="Times New Roman" w:hAnsi="Times New Roman"/>
          <w:b/>
          <w:i w:val="0"/>
          <w:sz w:val="22"/>
        </w:rPr>
        <w:t>8. Conclusion</w:t>
      </w:r>
    </w:p>
    <w:p>
      <w:pPr>
        <w:spacing w:after="40" w:before="0"/>
        <w:ind w:firstLine="283"/>
        <w:jc w:val="both"/>
      </w:pPr>
      <w:r>
        <w:rPr>
          <w:rFonts w:ascii="Times New Roman" w:hAnsi="Times New Roman"/>
          <w:b w:val="0"/>
          <w:i w:val="0"/>
          <w:sz w:val="20"/>
        </w:rPr>
        <w:t>This paper presented CertifyChain, a practical and secure certificate verification system that applies blockchain-inspired cryptographic principles within an accessible, serverless web architecture. By combining SHA-256 hash chaining, immutable Firestore security rules, and a modern React frontend, CertifyChain delivers tamper-evident credential management without the complexity and cost of traditional blockchain deployments. The system's three core capabilities public verification, admin-issued credentials, and transparent ledger exploration address the fundamental deficiencies of centralized certificate databases. Security analysis confirms that the dual-layer immutability enforcement effectively prevents tampering, unauthorized issuance, and record deletion. Performance evaluation demonstrates sub-second response times suitable for production use. CertifyChain represents a pragmatic middle ground between fully decentralized blockchains and traditional databases, offering organizations a deployable solution for trustworthy digital credentialing.</w:t>
      </w:r>
    </w:p>
    <w:p>
      <w:pPr>
        <w:spacing w:before="200" w:after="80"/>
        <w:jc w:val="center"/>
      </w:pPr>
      <w:r>
        <w:rPr>
          <w:rFonts w:ascii="Times New Roman" w:hAnsi="Times New Roman"/>
          <w:b/>
          <w:i w:val="0"/>
          <w:sz w:val="22"/>
        </w:rPr>
        <w:t>References</w:t>
      </w:r>
    </w:p>
    <w:p>
      <w:pPr>
        <w:spacing w:after="40"/>
        <w:ind w:hanging="283" w:left="283"/>
        <w:jc w:val="left"/>
      </w:pPr>
      <w:r>
        <w:rPr>
          <w:rFonts w:ascii="Times New Roman" w:hAnsi="Times New Roman"/>
          <w:sz w:val="18"/>
        </w:rPr>
        <w:t>[1] Gollin, D. (2019). The Global Scale of Fake Degrees and Diploma Mills. International Higher Education, 96, 23-25.</w:t>
      </w:r>
    </w:p>
    <w:p>
      <w:pPr>
        <w:spacing w:after="40"/>
        <w:ind w:hanging="283" w:left="283"/>
        <w:jc w:val="left"/>
      </w:pPr>
      <w:r>
        <w:rPr>
          <w:rFonts w:ascii="Times New Roman" w:hAnsi="Times New Roman"/>
          <w:sz w:val="18"/>
        </w:rPr>
        <w:t>[2] Yli-Huumo, J., Ko, D., Choi, S., Park, S., &amp; Smolander, K. (2016). Where is current research on blockchain technology? A systematic review. PLoS ONE, 11(10), e0163477.</w:t>
      </w:r>
    </w:p>
    <w:p>
      <w:pPr>
        <w:spacing w:after="40"/>
        <w:ind w:hanging="283" w:left="283"/>
        <w:jc w:val="left"/>
      </w:pPr>
      <w:r>
        <w:rPr>
          <w:rFonts w:ascii="Times New Roman" w:hAnsi="Times New Roman"/>
          <w:sz w:val="18"/>
        </w:rPr>
        <w:t>[3] Grech, A., &amp; Camilleri, A. F. (2017). Blockchain in Education. Publications Office of the European Union.</w:t>
      </w:r>
    </w:p>
    <w:p>
      <w:pPr>
        <w:spacing w:after="40"/>
        <w:ind w:hanging="283" w:left="283"/>
        <w:jc w:val="left"/>
      </w:pPr>
      <w:r>
        <w:rPr>
          <w:rFonts w:ascii="Times New Roman" w:hAnsi="Times New Roman"/>
          <w:sz w:val="18"/>
        </w:rPr>
        <w:t>[4] Turkanovic, M., Holbl, M., Kosic, K., Hericko, M., &amp; Kamisalic, A. (2018). EduCTX: A blockchain-based higher education credit platform. IEEE Access, 6, 5112-5127.</w:t>
      </w:r>
    </w:p>
    <w:p>
      <w:pPr>
        <w:spacing w:after="40"/>
        <w:ind w:hanging="283" w:left="283"/>
        <w:jc w:val="left"/>
      </w:pPr>
      <w:r>
        <w:rPr>
          <w:rFonts w:ascii="Times New Roman" w:hAnsi="Times New Roman"/>
          <w:sz w:val="18"/>
        </w:rPr>
        <w:t>[5] Malamed, C. T. (2016). Blockcerts: An Open Infrastructure for Academic Credentials on the Blockchain. MIT Media Lab.</w:t>
      </w:r>
    </w:p>
    <w:p>
      <w:pPr>
        <w:spacing w:after="40"/>
        <w:ind w:hanging="283" w:left="283"/>
        <w:jc w:val="left"/>
      </w:pPr>
      <w:r>
        <w:rPr>
          <w:rFonts w:ascii="Times New Roman" w:hAnsi="Times New Roman"/>
          <w:sz w:val="18"/>
        </w:rPr>
        <w:t>[6] Chen, G., Xu, B., Lu, M., &amp; Chen, N. S. (2018). Exploring blockchain technology and its potential applications in education. Smart Learning Environments, 5(1), 1-14.</w:t>
      </w:r>
    </w:p>
    <w:p>
      <w:pPr>
        <w:spacing w:after="40"/>
        <w:ind w:hanging="283" w:left="283"/>
        <w:jc w:val="left"/>
      </w:pPr>
      <w:r>
        <w:rPr>
          <w:rFonts w:ascii="Times New Roman" w:hAnsi="Times New Roman"/>
          <w:sz w:val="18"/>
        </w:rPr>
        <w:t>[7] Lamport, L. (1981). Password authentication with insecure communication. Communications of the ACM, 24(11), 770-772.</w:t>
      </w:r>
    </w:p>
    <w:p>
      <w:pPr>
        <w:spacing w:after="40"/>
        <w:ind w:hanging="283" w:left="283"/>
        <w:jc w:val="left"/>
      </w:pPr>
      <w:r>
        <w:rPr>
          <w:rFonts w:ascii="Times New Roman" w:hAnsi="Times New Roman"/>
          <w:sz w:val="18"/>
        </w:rPr>
        <w:t>[8] Haber, S., &amp; Stornetta, W. S. (1991). How to time-stamp a digital document. Journal of Cryptology, 3(2), 99-111.</w:t>
      </w:r>
    </w:p>
    <w:p>
      <w:pPr>
        <w:spacing w:after="40"/>
        <w:ind w:hanging="283" w:left="283"/>
        <w:jc w:val="left"/>
      </w:pPr>
      <w:r>
        <w:rPr>
          <w:rFonts w:ascii="Times New Roman" w:hAnsi="Times New Roman"/>
          <w:sz w:val="18"/>
        </w:rPr>
        <w:t>[9] Nakamoto, S. (2008). Bitcoin: A Peer-to-Peer Electronic Cash System. Whitepaper.</w:t>
      </w:r>
    </w:p>
    <w:p>
      <w:pPr>
        <w:spacing w:after="40"/>
        <w:ind w:hanging="283" w:left="283"/>
        <w:jc w:val="left"/>
      </w:pPr>
      <w:r>
        <w:rPr>
          <w:rFonts w:ascii="Times New Roman" w:hAnsi="Times New Roman"/>
          <w:sz w:val="18"/>
        </w:rPr>
        <w:t>[10] Dhillon, V., Metcalf, D., &amp; Hooper, M. (2017). Blockchain Enabled Applications. Apress.</w:t>
      </w:r>
    </w:p>
    <w:sectPr w:rsidR="00FC693F" w:rsidRPr="0006063C" w:rsidSect="00034616">
      <w:type w:val="continuous"/>
      <w:pgSz w:w="11906" w:h="16838"/>
      <w:pgMar w:top="1417" w:right="1134" w:bottom="1417" w:left="1134" w:header="720" w:footer="720" w:gutter="0"/>
      <w:cols w:space="720"/>
      <w:docGrid w:linePitch="360"/>
      <w:cols w:num="1"/>
      <w:cols w:num="2" w:space="6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76"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