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kwng92r0ncut" w:id="0"/>
      <w:bookmarkEnd w:id="0"/>
      <w:r w:rsidDel="00000000" w:rsidR="00000000" w:rsidRPr="00000000">
        <w:rPr>
          <w:b w:val="1"/>
          <w:color w:val="000000"/>
          <w:sz w:val="26"/>
          <w:szCs w:val="26"/>
          <w:rtl w:val="0"/>
        </w:rPr>
        <w:t xml:space="preserve">Informe Técnico: Propuesta de Solución con LLM y RAG</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l7cto6jux53s" w:id="1"/>
      <w:bookmarkEnd w:id="1"/>
      <w:r w:rsidDel="00000000" w:rsidR="00000000" w:rsidRPr="00000000">
        <w:rPr>
          <w:b w:val="1"/>
          <w:color w:val="000000"/>
          <w:sz w:val="22"/>
          <w:szCs w:val="22"/>
          <w:rtl w:val="0"/>
        </w:rPr>
        <w:t xml:space="preserve">Integrantes del Grupo</w:t>
      </w:r>
    </w:p>
    <w:p w:rsidR="00000000" w:rsidDel="00000000" w:rsidP="00000000" w:rsidRDefault="00000000" w:rsidRPr="00000000" w14:paraId="00000004">
      <w:pPr>
        <w:numPr>
          <w:ilvl w:val="0"/>
          <w:numId w:val="4"/>
        </w:numPr>
        <w:spacing w:after="0" w:afterAutospacing="0" w:before="240" w:lineRule="auto"/>
        <w:ind w:left="720" w:hanging="360"/>
        <w:rPr>
          <w:b w:val="1"/>
          <w:sz w:val="26"/>
          <w:szCs w:val="26"/>
        </w:rPr>
      </w:pPr>
      <w:r w:rsidDel="00000000" w:rsidR="00000000" w:rsidRPr="00000000">
        <w:rPr>
          <w:b w:val="1"/>
          <w:sz w:val="26"/>
          <w:szCs w:val="26"/>
          <w:rtl w:val="0"/>
        </w:rPr>
        <w:t xml:space="preserve">Tomás Cáceres</w:t>
      </w:r>
    </w:p>
    <w:p w:rsidR="00000000" w:rsidDel="00000000" w:rsidP="00000000" w:rsidRDefault="00000000" w:rsidRPr="00000000" w14:paraId="00000005">
      <w:pPr>
        <w:numPr>
          <w:ilvl w:val="0"/>
          <w:numId w:val="4"/>
        </w:numPr>
        <w:spacing w:after="240" w:before="0" w:beforeAutospacing="0" w:lineRule="auto"/>
        <w:ind w:left="720" w:hanging="360"/>
        <w:rPr>
          <w:b w:val="1"/>
          <w:sz w:val="26"/>
          <w:szCs w:val="26"/>
        </w:rPr>
      </w:pPr>
      <w:r w:rsidDel="00000000" w:rsidR="00000000" w:rsidRPr="00000000">
        <w:rPr>
          <w:b w:val="1"/>
          <w:sz w:val="26"/>
          <w:szCs w:val="26"/>
          <w:rtl w:val="0"/>
        </w:rPr>
        <w:t xml:space="preserve">Martina Flores</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enash6edgmbf" w:id="2"/>
      <w:bookmarkEnd w:id="2"/>
      <w:r w:rsidDel="00000000" w:rsidR="00000000" w:rsidRPr="00000000">
        <w:rPr>
          <w:b w:val="1"/>
          <w:color w:val="000000"/>
          <w:sz w:val="22"/>
          <w:szCs w:val="22"/>
          <w:rtl w:val="0"/>
        </w:rPr>
        <w:t xml:space="preserve">Nombre y Breve Descripción de la Organización</w:t>
      </w:r>
    </w:p>
    <w:p w:rsidR="00000000" w:rsidDel="00000000" w:rsidP="00000000" w:rsidRDefault="00000000" w:rsidRPr="00000000" w14:paraId="00000007">
      <w:pPr>
        <w:spacing w:after="240" w:before="240" w:lineRule="auto"/>
        <w:rPr/>
      </w:pPr>
      <w:r w:rsidDel="00000000" w:rsidR="00000000" w:rsidRPr="00000000">
        <w:rPr>
          <w:rtl w:val="0"/>
        </w:rPr>
        <w:t xml:space="preserve">El caso de estudio se centra en </w:t>
      </w:r>
      <w:r w:rsidDel="00000000" w:rsidR="00000000" w:rsidRPr="00000000">
        <w:rPr>
          <w:b w:val="1"/>
          <w:rtl w:val="0"/>
        </w:rPr>
        <w:t xml:space="preserve">PetCo</w:t>
      </w:r>
      <w:r w:rsidDel="00000000" w:rsidR="00000000" w:rsidRPr="00000000">
        <w:rPr>
          <w:rtl w:val="0"/>
        </w:rPr>
        <w:t xml:space="preserve">, una cadena de tiendas ficticia especializada en el sector de productos y servicios para mascotas. PetCo opera en un mercado altamente competitivo donde la fidelización de clientes y la calidad de la asesoría son vitales para su crecimiento. La organización se caracteriza por manejar un amplio inventario de productos y una vasta cantidad de documentación interna, que incluye fichas técnicas, protocolos de salud animal y manuales de producto. La capacidad de acceder a esta información de manera eficiente es un desafío clave para sus empleados y, por ende, para la experiencia del cliente.</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lnofoo70j85i" w:id="3"/>
      <w:bookmarkEnd w:id="3"/>
      <w:r w:rsidDel="00000000" w:rsidR="00000000" w:rsidRPr="00000000">
        <w:rPr>
          <w:b w:val="1"/>
          <w:color w:val="000000"/>
          <w:sz w:val="22"/>
          <w:szCs w:val="22"/>
          <w:rtl w:val="0"/>
        </w:rPr>
        <w:t xml:space="preserve">Identificación y Descripción del Problema/Desafío</w:t>
      </w:r>
    </w:p>
    <w:p w:rsidR="00000000" w:rsidDel="00000000" w:rsidP="00000000" w:rsidRDefault="00000000" w:rsidRPr="00000000" w14:paraId="00000009">
      <w:pPr>
        <w:spacing w:after="240" w:before="240" w:lineRule="auto"/>
        <w:rPr/>
      </w:pPr>
      <w:r w:rsidDel="00000000" w:rsidR="00000000" w:rsidRPr="00000000">
        <w:rPr>
          <w:rtl w:val="0"/>
        </w:rPr>
        <w:t xml:space="preserve">El desafío central de PetCo es la </w:t>
      </w:r>
      <w:r w:rsidDel="00000000" w:rsidR="00000000" w:rsidRPr="00000000">
        <w:rPr>
          <w:b w:val="1"/>
          <w:rtl w:val="0"/>
        </w:rPr>
        <w:t xml:space="preserve">ineficiencia y la falta de consistencia en la entrega de información a los clientes</w:t>
      </w:r>
      <w:r w:rsidDel="00000000" w:rsidR="00000000" w:rsidRPr="00000000">
        <w:rPr>
          <w:rtl w:val="0"/>
        </w:rPr>
        <w:t xml:space="preserve">. Los clientes que se acercan a las tiendas con preguntas específicas (por ejemplo, sobre la dosificación de un medicamento, los ingredientes de un alimento especial o las causas de un comportamiento animal) a menudo enfrentan demoras significativas. El personal de la tienda debe recurrir a manuales físicos o a bases de datos internas que no son de fácil acceso, lo que genera frustración en el cliente y puede llevar a la pérdida de una venta. Este problema se agrava por la posibilidad de que se proporcionen respuestas inexactas o desactualizadas, dañando la credibilidad de la marca y exponiendo a la empresa a riesgos operativos.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ibifv43ktwm" w:id="4"/>
      <w:bookmarkEnd w:id="4"/>
      <w:r w:rsidDel="00000000" w:rsidR="00000000" w:rsidRPr="00000000">
        <w:rPr>
          <w:b w:val="1"/>
          <w:color w:val="000000"/>
          <w:sz w:val="22"/>
          <w:szCs w:val="22"/>
          <w:rtl w:val="0"/>
        </w:rPr>
        <w:t xml:space="preserve">Objetivos de la Intervención</w:t>
      </w:r>
    </w:p>
    <w:p w:rsidR="00000000" w:rsidDel="00000000" w:rsidP="00000000" w:rsidRDefault="00000000" w:rsidRPr="00000000" w14:paraId="0000000B">
      <w:pPr>
        <w:spacing w:after="240" w:before="240" w:lineRule="auto"/>
        <w:rPr/>
      </w:pPr>
      <w:r w:rsidDel="00000000" w:rsidR="00000000" w:rsidRPr="00000000">
        <w:rPr>
          <w:rtl w:val="0"/>
        </w:rPr>
        <w:t xml:space="preserve">El objetivo principal de esta intervención es implementar un </w:t>
      </w:r>
      <w:r w:rsidDel="00000000" w:rsidR="00000000" w:rsidRPr="00000000">
        <w:rPr>
          <w:b w:val="1"/>
          <w:rtl w:val="0"/>
        </w:rPr>
        <w:t xml:space="preserve">sistema de preguntas y respuestas inteligentes</w:t>
      </w:r>
      <w:r w:rsidDel="00000000" w:rsidR="00000000" w:rsidRPr="00000000">
        <w:rPr>
          <w:rtl w:val="0"/>
        </w:rPr>
        <w:t xml:space="preserve"> que sirva como una herramienta de apoyo para el personal de PetCo, permitiendo una interacción más fluida y precisa con el cliente.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Reducir el Tiempo de Respuesta:</w:t>
      </w:r>
      <w:r w:rsidDel="00000000" w:rsidR="00000000" w:rsidRPr="00000000">
        <w:rPr>
          <w:rtl w:val="0"/>
        </w:rPr>
        <w:t xml:space="preserve"> Se busca reducir el tiempo promedio de espera del cliente en un 80% al automatizar la recuperación de la información relevante.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Incrementar la Precisión y Fidelidad:</w:t>
      </w:r>
      <w:r w:rsidDel="00000000" w:rsidR="00000000" w:rsidRPr="00000000">
        <w:rPr>
          <w:rtl w:val="0"/>
        </w:rPr>
        <w:t xml:space="preserve"> Se apunta a lograr un índice de precisión superior al 95%, asegurando que las respuestas se basen </w:t>
      </w:r>
      <w:r w:rsidDel="00000000" w:rsidR="00000000" w:rsidRPr="00000000">
        <w:rPr>
          <w:b w:val="1"/>
          <w:rtl w:val="0"/>
        </w:rPr>
        <w:t xml:space="preserve">exclusivamente</w:t>
      </w:r>
      <w:r w:rsidDel="00000000" w:rsidR="00000000" w:rsidRPr="00000000">
        <w:rPr>
          <w:rtl w:val="0"/>
        </w:rPr>
        <w:t xml:space="preserve"> en los documentos internos de la empresa. Esto se medirá con las métricas de fidelidad y relevancia.</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rtl w:val="0"/>
        </w:rPr>
        <w:t xml:space="preserve">Construir una Arquitectura Escalable:</w:t>
      </w:r>
      <w:r w:rsidDel="00000000" w:rsidR="00000000" w:rsidRPr="00000000">
        <w:rPr>
          <w:rtl w:val="0"/>
        </w:rPr>
        <w:t xml:space="preserve"> La solución debe estar diseñada con una arquitectura modular que permita integrar fácilmente nuevas fuentes de datos o actualizar los modelos de lenguaje en el futuro, adaptándose al crecimiento de la organización.</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l7k576mitvv8" w:id="5"/>
      <w:bookmarkEnd w:id="5"/>
      <w:r w:rsidDel="00000000" w:rsidR="00000000" w:rsidRPr="00000000">
        <w:rPr>
          <w:b w:val="1"/>
          <w:color w:val="000000"/>
          <w:sz w:val="22"/>
          <w:szCs w:val="22"/>
          <w:rtl w:val="0"/>
        </w:rPr>
        <w:t xml:space="preserve">Datos Disponibles o que se pueden Obtener</w:t>
      </w:r>
    </w:p>
    <w:p w:rsidR="00000000" w:rsidDel="00000000" w:rsidP="00000000" w:rsidRDefault="00000000" w:rsidRPr="00000000" w14:paraId="00000010">
      <w:pPr>
        <w:spacing w:after="240" w:before="240" w:lineRule="auto"/>
        <w:rPr/>
      </w:pPr>
      <w:r w:rsidDel="00000000" w:rsidR="00000000" w:rsidRPr="00000000">
        <w:rPr>
          <w:rtl w:val="0"/>
        </w:rPr>
        <w:t xml:space="preserve">Para el desarrollo y prueba de la solución, se utilizarán </w:t>
      </w:r>
      <w:r w:rsidDel="00000000" w:rsidR="00000000" w:rsidRPr="00000000">
        <w:rPr>
          <w:b w:val="1"/>
          <w:rtl w:val="0"/>
        </w:rPr>
        <w:t xml:space="preserve">datos simulados</w:t>
      </w:r>
      <w:r w:rsidDel="00000000" w:rsidR="00000000" w:rsidRPr="00000000">
        <w:rPr>
          <w:rtl w:val="0"/>
        </w:rPr>
        <w:t xml:space="preserve"> que representan la documentación interna de PetCo. Estos documentos incluyen:</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Catálogos de Productos:</w:t>
      </w:r>
      <w:r w:rsidDel="00000000" w:rsidR="00000000" w:rsidRPr="00000000">
        <w:rPr>
          <w:rtl w:val="0"/>
        </w:rPr>
        <w:t xml:space="preserve"> Descripciones detalladas, ingredientes, beneficios y modos de uso.</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Guías de Cuidado y Salud:</w:t>
      </w:r>
      <w:r w:rsidDel="00000000" w:rsidR="00000000" w:rsidRPr="00000000">
        <w:rPr>
          <w:rtl w:val="0"/>
        </w:rPr>
        <w:t xml:space="preserve"> Protocolos para el manejo de mascotas, información sobre enfermedades comunes y consejos de alimentación.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Documentos Operacionales:</w:t>
      </w:r>
      <w:r w:rsidDel="00000000" w:rsidR="00000000" w:rsidRPr="00000000">
        <w:rPr>
          <w:rtl w:val="0"/>
        </w:rPr>
        <w:t xml:space="preserve"> Preguntas frecuentes (FAQ) y políticas internas que el personal debe conocer.</w:t>
      </w:r>
    </w:p>
    <w:p w:rsidR="00000000" w:rsidDel="00000000" w:rsidP="00000000" w:rsidRDefault="00000000" w:rsidRPr="00000000" w14:paraId="00000014">
      <w:pPr>
        <w:spacing w:after="240" w:before="240" w:lineRule="auto"/>
        <w:rPr/>
      </w:pPr>
      <w:r w:rsidDel="00000000" w:rsidR="00000000" w:rsidRPr="00000000">
        <w:rPr>
          <w:rtl w:val="0"/>
        </w:rPr>
        <w:t xml:space="preserve">Estos datos se procesarán, transformarán en incrustaciones (</w:t>
      </w:r>
      <w:r w:rsidDel="00000000" w:rsidR="00000000" w:rsidRPr="00000000">
        <w:rPr>
          <w:rFonts w:ascii="Roboto Mono" w:cs="Roboto Mono" w:eastAsia="Roboto Mono" w:hAnsi="Roboto Mono"/>
          <w:rtl w:val="0"/>
        </w:rPr>
        <w:t xml:space="preserve">embeddings</w:t>
      </w:r>
      <w:r w:rsidDel="00000000" w:rsidR="00000000" w:rsidRPr="00000000">
        <w:rPr>
          <w:rtl w:val="0"/>
        </w:rPr>
        <w:t xml:space="preserve">) y se almacenarán en un índice vectorial, lo que permitirá una búsqueda semántica de alta velocidad.</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tz7fn7p7iroj" w:id="6"/>
      <w:bookmarkEnd w:id="6"/>
      <w:r w:rsidDel="00000000" w:rsidR="00000000" w:rsidRPr="00000000">
        <w:rPr>
          <w:b w:val="1"/>
          <w:color w:val="000000"/>
          <w:sz w:val="22"/>
          <w:szCs w:val="22"/>
          <w:rtl w:val="0"/>
        </w:rPr>
        <w:t xml:space="preserve">Restricciones o Requerimientos Particulares</w:t>
      </w:r>
    </w:p>
    <w:p w:rsidR="00000000" w:rsidDel="00000000" w:rsidP="00000000" w:rsidRDefault="00000000" w:rsidRPr="00000000" w14:paraId="00000016">
      <w:pPr>
        <w:spacing w:after="240" w:before="240" w:lineRule="auto"/>
        <w:rPr/>
      </w:pPr>
      <w:r w:rsidDel="00000000" w:rsidR="00000000" w:rsidRPr="00000000">
        <w:rPr>
          <w:rtl w:val="0"/>
        </w:rPr>
        <w:t xml:space="preserve">El desarrollo de esta solución está sujeto a las siguientes restricciones: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rtl w:val="0"/>
        </w:rPr>
        <w:t xml:space="preserve">Anclaje a los Datos:</w:t>
      </w:r>
      <w:r w:rsidDel="00000000" w:rsidR="00000000" w:rsidRPr="00000000">
        <w:rPr>
          <w:rtl w:val="0"/>
        </w:rPr>
        <w:t xml:space="preserve"> La respuesta del sistema debe estar intrínsecamente ligada a la información de los documentos proporcionados. Si una consulta no puede ser respondida con los datos disponibles, el sistema debe abstenerse de generar una respuesta y, en su lugar, sugerir la consulta a un experto humano.</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rtl w:val="0"/>
        </w:rPr>
        <w:t xml:space="preserve">Seguridad y Privacidad:</w:t>
      </w:r>
      <w:r w:rsidDel="00000000" w:rsidR="00000000" w:rsidRPr="00000000">
        <w:rPr>
          <w:rtl w:val="0"/>
        </w:rPr>
        <w:t xml:space="preserve"> La solución no debe manejar datos personales o sensibles. La base de conocimiento se limita a la información pública de la empresa.</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Tecnología RAG:</w:t>
      </w:r>
      <w:r w:rsidDel="00000000" w:rsidR="00000000" w:rsidRPr="00000000">
        <w:rPr>
          <w:rtl w:val="0"/>
        </w:rPr>
        <w:t xml:space="preserve"> Se requiere explícitamente el uso de una arquitectura RAG para demostrar la capacidad de combinar un LLM con una fuente de conocimiento externa.</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Evaluación Métrica:</w:t>
      </w:r>
      <w:r w:rsidDel="00000000" w:rsidR="00000000" w:rsidRPr="00000000">
        <w:rPr>
          <w:rtl w:val="0"/>
        </w:rPr>
        <w:t xml:space="preserve"> El sistema debe ser evaluado no solo de forma cualitativa, sino también cuantitativamente, utilizando métricas de fidelidad, relevancia y precisión del contexto.</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ngnjdeqhe2r" w:id="7"/>
      <w:bookmarkEnd w:id="7"/>
      <w:r w:rsidDel="00000000" w:rsidR="00000000" w:rsidRPr="00000000">
        <w:rPr>
          <w:b w:val="1"/>
          <w:color w:val="000000"/>
          <w:sz w:val="22"/>
          <w:szCs w:val="22"/>
          <w:rtl w:val="0"/>
        </w:rPr>
        <w:t xml:space="preserve">Motivación para el uso de Agentes de IA, LLMs y RAG</w:t>
      </w:r>
    </w:p>
    <w:p w:rsidR="00000000" w:rsidDel="00000000" w:rsidP="00000000" w:rsidRDefault="00000000" w:rsidRPr="00000000" w14:paraId="0000001C">
      <w:pPr>
        <w:spacing w:after="240" w:before="240" w:lineRule="auto"/>
        <w:rPr/>
      </w:pPr>
      <w:r w:rsidDel="00000000" w:rsidR="00000000" w:rsidRPr="00000000">
        <w:rPr>
          <w:rtl w:val="0"/>
        </w:rPr>
        <w:t xml:space="preserve">La elección de una arquitectura </w:t>
      </w:r>
      <w:r w:rsidDel="00000000" w:rsidR="00000000" w:rsidRPr="00000000">
        <w:rPr>
          <w:b w:val="1"/>
          <w:rtl w:val="0"/>
        </w:rPr>
        <w:t xml:space="preserve">RAG (Retrieval-Augmented Generation)</w:t>
      </w:r>
      <w:r w:rsidDel="00000000" w:rsidR="00000000" w:rsidRPr="00000000">
        <w:rPr>
          <w:rtl w:val="0"/>
        </w:rPr>
        <w:t xml:space="preserve"> es la más adecuada para resolver el problema de PetCo, ya que aborda directamente la principal limitación de los </w:t>
      </w:r>
      <w:r w:rsidDel="00000000" w:rsidR="00000000" w:rsidRPr="00000000">
        <w:rPr>
          <w:b w:val="1"/>
          <w:rtl w:val="0"/>
        </w:rPr>
        <w:t xml:space="preserve">LLMs (Large Language Models)</w:t>
      </w:r>
      <w:r w:rsidDel="00000000" w:rsidR="00000000" w:rsidRPr="00000000">
        <w:rPr>
          <w:rtl w:val="0"/>
        </w:rPr>
        <w:t xml:space="preserve">: la "alucinación" o la generación de información falsa. Un LLM, por sí solo, no tiene acceso al conocimiento específico y privado de la empresa, lo que lo haría propenso a cometer errores.</w:t>
      </w:r>
    </w:p>
    <w:p w:rsidR="00000000" w:rsidDel="00000000" w:rsidP="00000000" w:rsidRDefault="00000000" w:rsidRPr="00000000" w14:paraId="0000001D">
      <w:pPr>
        <w:spacing w:after="240" w:before="240" w:lineRule="auto"/>
        <w:rPr/>
      </w:pPr>
      <w:r w:rsidDel="00000000" w:rsidR="00000000" w:rsidRPr="00000000">
        <w:rPr>
          <w:rtl w:val="0"/>
        </w:rPr>
        <w:t xml:space="preserve">El pipeline RAG funciona como un </w:t>
      </w:r>
      <w:r w:rsidDel="00000000" w:rsidR="00000000" w:rsidRPr="00000000">
        <w:rPr>
          <w:b w:val="1"/>
          <w:rtl w:val="0"/>
        </w:rPr>
        <w:t xml:space="preserve">asesor experto</w:t>
      </w:r>
      <w:r w:rsidDel="00000000" w:rsidR="00000000" w:rsidRPr="00000000">
        <w:rPr>
          <w:rtl w:val="0"/>
        </w:rPr>
        <w:t xml:space="preserve"> que consulta una base de conocimiento antes de responder. Funciona en dos etapas: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rtl w:val="0"/>
        </w:rPr>
        <w:t xml:space="preserve">Recuperación (</w:t>
      </w:r>
      <w:r w:rsidDel="00000000" w:rsidR="00000000" w:rsidRPr="00000000">
        <w:rPr>
          <w:rFonts w:ascii="Roboto Mono" w:cs="Roboto Mono" w:eastAsia="Roboto Mono" w:hAnsi="Roboto Mono"/>
          <w:b w:val="1"/>
          <w:rtl w:val="0"/>
        </w:rPr>
        <w:t xml:space="preserve">Retrieval</w:t>
      </w:r>
      <w:r w:rsidDel="00000000" w:rsidR="00000000" w:rsidRPr="00000000">
        <w:rPr>
          <w:b w:val="1"/>
          <w:rtl w:val="0"/>
        </w:rPr>
        <w:t xml:space="preserve">):</w:t>
      </w:r>
      <w:r w:rsidDel="00000000" w:rsidR="00000000" w:rsidRPr="00000000">
        <w:rPr>
          <w:rtl w:val="0"/>
        </w:rPr>
        <w:t xml:space="preserve"> El sistema toma la consulta del cliente y busca en la base de datos de la empresa los fragmentos de texto más relevantes. Utiliza una búsqueda híbrida (semántica y por palabras clave) para encontrar la información precisa.</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rtl w:val="0"/>
        </w:rPr>
        <w:t xml:space="preserve">Generación (</w:t>
      </w:r>
      <w:r w:rsidDel="00000000" w:rsidR="00000000" w:rsidRPr="00000000">
        <w:rPr>
          <w:rFonts w:ascii="Roboto Mono" w:cs="Roboto Mono" w:eastAsia="Roboto Mono" w:hAnsi="Roboto Mono"/>
          <w:b w:val="1"/>
          <w:rtl w:val="0"/>
        </w:rPr>
        <w:t xml:space="preserve">Generation</w:t>
      </w:r>
      <w:r w:rsidDel="00000000" w:rsidR="00000000" w:rsidRPr="00000000">
        <w:rPr>
          <w:b w:val="1"/>
          <w:rtl w:val="0"/>
        </w:rPr>
        <w:t xml:space="preserve">):</w:t>
      </w:r>
      <w:r w:rsidDel="00000000" w:rsidR="00000000" w:rsidRPr="00000000">
        <w:rPr>
          <w:rtl w:val="0"/>
        </w:rPr>
        <w:t xml:space="preserve"> Una vez que se recuperan los fragmentos de texto relevantes, estos se envían al LLM junto con la consulta original. El LLM, ahora enriquecido con el contexto, genera una respuesta clara, concisa y, lo más importante, </w:t>
      </w:r>
      <w:r w:rsidDel="00000000" w:rsidR="00000000" w:rsidRPr="00000000">
        <w:rPr>
          <w:b w:val="1"/>
          <w:rtl w:val="0"/>
        </w:rPr>
        <w:t xml:space="preserve">fiel a la información de la empresa</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Esta arquitectura asegura que la respuesta no solo sea fluida y natural, sino también </w:t>
      </w:r>
      <w:r w:rsidDel="00000000" w:rsidR="00000000" w:rsidRPr="00000000">
        <w:rPr>
          <w:b w:val="1"/>
          <w:rtl w:val="0"/>
        </w:rPr>
        <w:t xml:space="preserve">precisa y trazable</w:t>
      </w:r>
      <w:r w:rsidDel="00000000" w:rsidR="00000000" w:rsidRPr="00000000">
        <w:rPr>
          <w:rtl w:val="0"/>
        </w:rPr>
        <w:t xml:space="preserve">, cumpliendo así con los requisitos del proyecto y resolviendo eficazmente el problema de la falta de consistencia en las respuestas.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a3kav7r4cqkg" w:id="8"/>
      <w:bookmarkEnd w:id="8"/>
      <w:r w:rsidDel="00000000" w:rsidR="00000000" w:rsidRPr="00000000">
        <w:rPr>
          <w:b w:val="1"/>
          <w:color w:val="000000"/>
          <w:sz w:val="22"/>
          <w:szCs w:val="22"/>
          <w:rtl w:val="0"/>
        </w:rPr>
        <w:t xml:space="preserve">Referencias o Anexos Relevantes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rtl w:val="0"/>
        </w:rPr>
        <w:t xml:space="preserve">Repositorio de código:</w:t>
      </w:r>
      <w:r w:rsidDel="00000000" w:rsidR="00000000" w:rsidRPr="00000000">
        <w:rPr>
          <w:rtl w:val="0"/>
        </w:rPr>
        <w:t xml:space="preserve"> Se incluirá un enlace al repositorio en GitHub para la evaluación del código fuente, el archivo README y la documentación técnica.</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Librerías y dependencias:</w:t>
      </w:r>
      <w:r w:rsidDel="00000000" w:rsidR="00000000" w:rsidRPr="00000000">
        <w:rPr>
          <w:rtl w:val="0"/>
        </w:rPr>
        <w:t xml:space="preserve"> El archivo </w:t>
      </w:r>
      <w:r w:rsidDel="00000000" w:rsidR="00000000" w:rsidRPr="00000000">
        <w:rPr>
          <w:rFonts w:ascii="Roboto Mono" w:cs="Roboto Mono" w:eastAsia="Roboto Mono" w:hAnsi="Roboto Mono"/>
          <w:rtl w:val="0"/>
        </w:rPr>
        <w:t xml:space="preserve">requirements.txt</w:t>
      </w:r>
      <w:r w:rsidDel="00000000" w:rsidR="00000000" w:rsidRPr="00000000">
        <w:rPr>
          <w:rtl w:val="0"/>
        </w:rPr>
        <w:t xml:space="preserve"> que especifica las librerías necesarias (</w:t>
      </w:r>
      <w:r w:rsidDel="00000000" w:rsidR="00000000" w:rsidRPr="00000000">
        <w:rPr>
          <w:rFonts w:ascii="Roboto Mono" w:cs="Roboto Mono" w:eastAsia="Roboto Mono" w:hAnsi="Roboto Mono"/>
          <w:rtl w:val="0"/>
        </w:rPr>
        <w:t xml:space="preserve">langchain</w:t>
      </w:r>
      <w:r w:rsidDel="00000000" w:rsidR="00000000" w:rsidRPr="00000000">
        <w:rPr>
          <w:rtl w:val="0"/>
        </w:rPr>
        <w:t xml:space="preserve">, </w:t>
      </w:r>
      <w:r w:rsidDel="00000000" w:rsidR="00000000" w:rsidRPr="00000000">
        <w:rPr>
          <w:rFonts w:ascii="Roboto Mono" w:cs="Roboto Mono" w:eastAsia="Roboto Mono" w:hAnsi="Roboto Mono"/>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rtl w:val="0"/>
        </w:rPr>
        <w:t xml:space="preserve">openai</w:t>
      </w:r>
      <w:r w:rsidDel="00000000" w:rsidR="00000000" w:rsidRPr="00000000">
        <w:rPr>
          <w:rtl w:val="0"/>
        </w:rPr>
        <w:t xml:space="preserve">, etc.) es un anexo fundamental para replicar el entorno de desarrollo y verificar la viabilidad técnica de la solución.</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rtl w:val="0"/>
        </w:rPr>
        <w:t xml:space="preserve">Diagrama de arquitectura:</w:t>
      </w:r>
      <w:r w:rsidDel="00000000" w:rsidR="00000000" w:rsidRPr="00000000">
        <w:rPr>
          <w:rtl w:val="0"/>
        </w:rPr>
        <w:t xml:space="preserve"> Se adjuntará un diagrama visual del pipeline RAG, detallando los componentes (</w:t>
      </w:r>
      <w:r w:rsidDel="00000000" w:rsidR="00000000" w:rsidRPr="00000000">
        <w:rPr>
          <w:rFonts w:ascii="Roboto Mono" w:cs="Roboto Mono" w:eastAsia="Roboto Mono" w:hAnsi="Roboto Mono"/>
          <w:rtl w:val="0"/>
        </w:rPr>
        <w:t xml:space="preserve">retriever</w:t>
      </w:r>
      <w:r w:rsidDel="00000000" w:rsidR="00000000" w:rsidRPr="00000000">
        <w:rPr>
          <w:rtl w:val="0"/>
        </w:rPr>
        <w:t xml:space="preserve">, </w:t>
      </w:r>
      <w:r w:rsidDel="00000000" w:rsidR="00000000" w:rsidRPr="00000000">
        <w:rPr>
          <w:rFonts w:ascii="Roboto Mono" w:cs="Roboto Mono" w:eastAsia="Roboto Mono" w:hAnsi="Roboto Mono"/>
          <w:rtl w:val="0"/>
        </w:rPr>
        <w:t xml:space="preserve">vector </w:t>
      </w:r>
      <w:r w:rsidDel="00000000" w:rsidR="00000000" w:rsidRPr="00000000">
        <w:rPr>
          <w:rFonts w:ascii="Roboto Mono" w:cs="Roboto Mono" w:eastAsia="Roboto Mono" w:hAnsi="Roboto Mono"/>
          <w:color w:val="434343"/>
          <w:rtl w:val="0"/>
        </w:rPr>
        <w:t xml:space="preserve">store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generator</w:t>
      </w:r>
      <w:r w:rsidDel="00000000" w:rsidR="00000000" w:rsidRPr="00000000">
        <w:rPr>
          <w:rtl w:val="0"/>
        </w:rPr>
        <w:t xml:space="preserve">, etc.) y el flujo de datos.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rPr>
          <w:color w:val="1b1c1d"/>
        </w:rPr>
      </w:pPr>
      <w:r w:rsidDel="00000000" w:rsidR="00000000" w:rsidRPr="00000000">
        <w:rPr>
          <w:rFonts w:ascii="Impact" w:cs="Impact" w:eastAsia="Impact" w:hAnsi="Impact"/>
          <w:color w:val="1b1c1d"/>
          <w:rtl w:val="0"/>
        </w:rPr>
        <w:t xml:space="preserve">REFLEXIÓN</w:t>
      </w:r>
      <w:r w:rsidDel="00000000" w:rsidR="00000000" w:rsidRPr="00000000">
        <w:rPr>
          <w:color w:val="1b1c1d"/>
          <w:rtl w:val="0"/>
        </w:rPr>
        <w:t xml:space="preserve">:</w:t>
      </w:r>
    </w:p>
    <w:p w:rsidR="00000000" w:rsidDel="00000000" w:rsidP="00000000" w:rsidRDefault="00000000" w:rsidRPr="00000000" w14:paraId="00000027">
      <w:pPr>
        <w:spacing w:after="240" w:before="240" w:lineRule="auto"/>
        <w:rPr>
          <w:color w:val="1b1c1d"/>
        </w:rPr>
      </w:pPr>
      <w:r w:rsidDel="00000000" w:rsidR="00000000" w:rsidRPr="00000000">
        <w:rPr>
          <w:color w:val="1b1c1d"/>
          <w:rtl w:val="0"/>
        </w:rPr>
        <w:t xml:space="preserve">Martina Flores: este proyecto fue una experiencia muy reveladora sobre la complejidad y el potencial real de las herramientas de IA en un entorno práctico. A diferencia de simplemente interactuar con un chatbot, construir el sistema desde cero nos obligó a entender la arquitectura completa y los desafíos que surgen en cada etapa, además de lo complejo que es decidir qué tipo de tecnología usar.  Pero lo más complejo fue llamar a la api de llm, además de que el token se llama correctamente, pero estos desafíos me ayudaron a comprender más cómo funciona mejor el sistema.</w:t>
      </w:r>
    </w:p>
    <w:p w:rsidR="00000000" w:rsidDel="00000000" w:rsidP="00000000" w:rsidRDefault="00000000" w:rsidRPr="00000000" w14:paraId="00000028">
      <w:pPr>
        <w:spacing w:after="240" w:before="240" w:lineRule="auto"/>
        <w:rPr>
          <w:color w:val="1b1c1d"/>
        </w:rPr>
      </w:pPr>
      <w:r w:rsidDel="00000000" w:rsidR="00000000" w:rsidRPr="00000000">
        <w:rPr>
          <w:rtl w:val="0"/>
        </w:rPr>
      </w:r>
    </w:p>
    <w:p w:rsidR="00000000" w:rsidDel="00000000" w:rsidP="00000000" w:rsidRDefault="00000000" w:rsidRPr="00000000" w14:paraId="00000029">
      <w:pPr>
        <w:spacing w:after="240" w:before="240" w:lineRule="auto"/>
        <w:rPr>
          <w:color w:val="1b1c1d"/>
        </w:rPr>
      </w:pPr>
      <w:r w:rsidDel="00000000" w:rsidR="00000000" w:rsidRPr="00000000">
        <w:rPr>
          <w:color w:val="1b1c1d"/>
          <w:rtl w:val="0"/>
        </w:rPr>
        <w:t xml:space="preserve">Tomas Caceres: Este proyecto va más allá de un simple encargo académico; es una oportunidad para aplicar conceptos teóricos de la inteligencia artificial a un problema del mundo real. He aprendido que la implementación de una solución con LLMs no solo se trata de escribir código, sino de entender el negocio detrás de un problema.</w:t>
      </w:r>
    </w:p>
    <w:p w:rsidR="00000000" w:rsidDel="00000000" w:rsidP="00000000" w:rsidRDefault="00000000" w:rsidRPr="00000000" w14:paraId="0000002A">
      <w:pPr>
        <w:spacing w:after="240" w:before="240" w:lineRule="auto"/>
        <w:rPr>
          <w:color w:val="1b1c1d"/>
        </w:rPr>
      </w:pPr>
      <w:r w:rsidDel="00000000" w:rsidR="00000000" w:rsidRPr="00000000">
        <w:rPr>
          <w:color w:val="1b1c1d"/>
          <w:rtl w:val="0"/>
        </w:rPr>
        <w:t xml:space="preserve">He comprendido la importancia de una arquitectura bien pensada, como la RAG, para garantizar que la IA sea confiable y precisa. En un caso como el de PetCo, donde la información incorrecta puede afectar la confianza del cliente, la capacidad de la IA para dar respuestas basadas en datos reales es crítica.</w:t>
      </w:r>
    </w:p>
    <w:p w:rsidR="00000000" w:rsidDel="00000000" w:rsidP="00000000" w:rsidRDefault="00000000" w:rsidRPr="00000000" w14:paraId="0000002B">
      <w:pPr>
        <w:spacing w:after="240" w:before="240" w:lineRule="auto"/>
        <w:rPr>
          <w:color w:val="1b1c1d"/>
        </w:rPr>
      </w:pPr>
      <w:r w:rsidDel="00000000" w:rsidR="00000000" w:rsidRPr="00000000">
        <w:rPr>
          <w:color w:val="1b1c1d"/>
          <w:rtl w:val="0"/>
        </w:rPr>
        <w:t xml:space="preserve">Este proyecto me ha permitido ver que la IA no es un reemplazo para las personas, sino una herramienta muy poderosa para mejorar su trabajo, liberando a los empleados para que se centren en tareas de mayor valor. Ha sido un gran desafío y una gran oportunidad para crecer profesionalmente.</w:t>
      </w:r>
    </w:p>
    <w:p w:rsidR="00000000" w:rsidDel="00000000" w:rsidP="00000000" w:rsidRDefault="00000000" w:rsidRPr="00000000" w14:paraId="0000002C">
      <w:pPr>
        <w:spacing w:after="240" w:before="240" w:lineRule="auto"/>
        <w:rPr>
          <w:color w:val="1b1c1d"/>
        </w:rPr>
      </w:pPr>
      <w:r w:rsidDel="00000000" w:rsidR="00000000" w:rsidRPr="00000000">
        <w:rPr>
          <w:rtl w:val="0"/>
        </w:rPr>
      </w:r>
    </w:p>
    <w:p w:rsidR="00000000" w:rsidDel="00000000" w:rsidP="00000000" w:rsidRDefault="00000000" w:rsidRPr="00000000" w14:paraId="0000002D">
      <w:pPr>
        <w:rPr>
          <w:color w:val="1b1c1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