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D53BD" w:rsidRDefault="008D53BD">
      <w:pPr>
        <w:spacing w:after="240"/>
        <w:rPr>
          <w:color w:val="1B1C1D"/>
        </w:rPr>
      </w:pPr>
    </w:p>
    <w:p w14:paraId="00000002" w14:textId="77777777" w:rsidR="008D53BD" w:rsidRDefault="00000000">
      <w:pPr>
        <w:pStyle w:val="Ttulo3"/>
        <w:keepNext w:val="0"/>
        <w:keepLines w:val="0"/>
        <w:spacing w:before="280"/>
        <w:rPr>
          <w:b/>
          <w:color w:val="000000"/>
          <w:sz w:val="26"/>
          <w:szCs w:val="26"/>
        </w:rPr>
      </w:pPr>
      <w:bookmarkStart w:id="0" w:name="_kwng92r0ncut" w:colFirst="0" w:colLast="0"/>
      <w:bookmarkEnd w:id="0"/>
      <w:r>
        <w:rPr>
          <w:b/>
          <w:color w:val="000000"/>
          <w:sz w:val="26"/>
          <w:szCs w:val="26"/>
        </w:rPr>
        <w:t>Informe Técnico: Propuesta de Solución con LLM y RAG</w:t>
      </w:r>
    </w:p>
    <w:p w14:paraId="00000003" w14:textId="77777777" w:rsidR="008D53BD" w:rsidRDefault="00000000">
      <w:pPr>
        <w:pStyle w:val="Ttulo4"/>
        <w:keepNext w:val="0"/>
        <w:keepLines w:val="0"/>
        <w:spacing w:before="240" w:after="40"/>
        <w:rPr>
          <w:b/>
          <w:color w:val="000000"/>
          <w:sz w:val="22"/>
          <w:szCs w:val="22"/>
        </w:rPr>
      </w:pPr>
      <w:bookmarkStart w:id="1" w:name="_l7cto6jux53s" w:colFirst="0" w:colLast="0"/>
      <w:bookmarkEnd w:id="1"/>
      <w:r>
        <w:rPr>
          <w:b/>
          <w:color w:val="000000"/>
          <w:sz w:val="22"/>
          <w:szCs w:val="22"/>
        </w:rPr>
        <w:t>Integrantes del Grupo</w:t>
      </w:r>
    </w:p>
    <w:p w14:paraId="00000004" w14:textId="77777777" w:rsidR="008D53BD" w:rsidRDefault="00000000">
      <w:pPr>
        <w:numPr>
          <w:ilvl w:val="0"/>
          <w:numId w:val="4"/>
        </w:numPr>
        <w:spacing w:before="240"/>
        <w:rPr>
          <w:b/>
          <w:sz w:val="26"/>
          <w:szCs w:val="26"/>
        </w:rPr>
      </w:pPr>
      <w:r>
        <w:rPr>
          <w:b/>
          <w:sz w:val="26"/>
          <w:szCs w:val="26"/>
        </w:rPr>
        <w:t>Tomás Cáceres</w:t>
      </w:r>
    </w:p>
    <w:p w14:paraId="00000005" w14:textId="77777777" w:rsidR="008D53BD" w:rsidRDefault="00000000">
      <w:pPr>
        <w:numPr>
          <w:ilvl w:val="0"/>
          <w:numId w:val="4"/>
        </w:numPr>
        <w:spacing w:after="240"/>
        <w:rPr>
          <w:b/>
          <w:sz w:val="26"/>
          <w:szCs w:val="26"/>
        </w:rPr>
      </w:pPr>
      <w:r>
        <w:rPr>
          <w:b/>
          <w:sz w:val="26"/>
          <w:szCs w:val="26"/>
        </w:rPr>
        <w:t>Martina Flores</w:t>
      </w:r>
    </w:p>
    <w:p w14:paraId="00000006" w14:textId="77777777" w:rsidR="008D53BD" w:rsidRDefault="00000000">
      <w:pPr>
        <w:pStyle w:val="Ttulo4"/>
        <w:keepNext w:val="0"/>
        <w:keepLines w:val="0"/>
        <w:spacing w:before="240" w:after="40"/>
        <w:rPr>
          <w:b/>
          <w:color w:val="000000"/>
          <w:sz w:val="22"/>
          <w:szCs w:val="22"/>
        </w:rPr>
      </w:pPr>
      <w:bookmarkStart w:id="2" w:name="_enash6edgmbf" w:colFirst="0" w:colLast="0"/>
      <w:bookmarkEnd w:id="2"/>
      <w:r>
        <w:rPr>
          <w:b/>
          <w:color w:val="000000"/>
          <w:sz w:val="22"/>
          <w:szCs w:val="22"/>
        </w:rPr>
        <w:t>Nombre y Breve Descripción de la Organización</w:t>
      </w:r>
    </w:p>
    <w:p w14:paraId="00000007" w14:textId="77777777" w:rsidR="008D53BD" w:rsidRDefault="00000000">
      <w:pPr>
        <w:spacing w:before="240" w:after="240"/>
      </w:pPr>
      <w:r>
        <w:t xml:space="preserve">El caso de estudio se centra en </w:t>
      </w:r>
      <w:proofErr w:type="spellStart"/>
      <w:r>
        <w:rPr>
          <w:b/>
        </w:rPr>
        <w:t>PetCo</w:t>
      </w:r>
      <w:proofErr w:type="spellEnd"/>
      <w:r>
        <w:t xml:space="preserve">, una cadena de tiendas ficticia especializada en el sector de productos y servicios para mascotas. </w:t>
      </w:r>
      <w:proofErr w:type="spellStart"/>
      <w:r>
        <w:t>PetCo</w:t>
      </w:r>
      <w:proofErr w:type="spellEnd"/>
      <w:r>
        <w:t xml:space="preserve"> opera en un mercado altamente competitivo donde la fidelización de clientes y la calidad de la asesoría son vitales para su crecimiento. La organización se caracteriza por manejar un amplio inventario de productos y una vasta cantidad de documentación interna, que incluye fichas técnicas, protocolos de salud animal y manuales de producto. La capacidad de acceder a esta información de manera eficiente es un desafío clave para sus empleados y, por ende, para la experiencia del cliente.</w:t>
      </w:r>
    </w:p>
    <w:p w14:paraId="00000008" w14:textId="77777777" w:rsidR="008D53BD" w:rsidRDefault="00000000">
      <w:pPr>
        <w:pStyle w:val="Ttulo4"/>
        <w:keepNext w:val="0"/>
        <w:keepLines w:val="0"/>
        <w:spacing w:before="240" w:after="40"/>
        <w:rPr>
          <w:b/>
          <w:color w:val="000000"/>
          <w:sz w:val="22"/>
          <w:szCs w:val="22"/>
        </w:rPr>
      </w:pPr>
      <w:bookmarkStart w:id="3" w:name="_lnofoo70j85i" w:colFirst="0" w:colLast="0"/>
      <w:bookmarkEnd w:id="3"/>
      <w:r>
        <w:rPr>
          <w:b/>
          <w:color w:val="000000"/>
          <w:sz w:val="22"/>
          <w:szCs w:val="22"/>
        </w:rPr>
        <w:t>Identificación y Descripción del Problema/Desafío</w:t>
      </w:r>
    </w:p>
    <w:p w14:paraId="00000009" w14:textId="77777777" w:rsidR="008D53BD" w:rsidRDefault="00000000">
      <w:pPr>
        <w:spacing w:before="240" w:after="240"/>
      </w:pPr>
      <w:r>
        <w:t xml:space="preserve">El desafío central de </w:t>
      </w:r>
      <w:proofErr w:type="spellStart"/>
      <w:r>
        <w:t>PetCo</w:t>
      </w:r>
      <w:proofErr w:type="spellEnd"/>
      <w:r>
        <w:t xml:space="preserve"> es la </w:t>
      </w:r>
      <w:r>
        <w:rPr>
          <w:b/>
        </w:rPr>
        <w:t>ineficiencia y la falta de consistencia en la entrega de información a los clientes</w:t>
      </w:r>
      <w:r>
        <w:t>. Los clientes que se acercan a las tiendas con preguntas específicas (por ejemplo, sobre la dosificación de un medicamento, los ingredientes de un alimento especial o las causas de un comportamiento animal) a menudo enfrentan demoras significativas. El personal de la tienda debe recurrir a manuales físicos o a bases de datos internas que no son de fácil acceso, lo que genera frustración en el cliente y puede llevar a la pérdida de una venta. Este problema se agrava por la posibilidad de que se proporcionen respuestas inexactas o desactualizadas, dañando la credibilidad de la marca y exponiendo a la empresa a riesgos operativos.</w:t>
      </w:r>
    </w:p>
    <w:p w14:paraId="0000000A" w14:textId="77777777" w:rsidR="008D53BD" w:rsidRDefault="00000000">
      <w:pPr>
        <w:pStyle w:val="Ttulo4"/>
        <w:keepNext w:val="0"/>
        <w:keepLines w:val="0"/>
        <w:spacing w:before="240" w:after="40"/>
        <w:rPr>
          <w:b/>
          <w:color w:val="000000"/>
          <w:sz w:val="22"/>
          <w:szCs w:val="22"/>
        </w:rPr>
      </w:pPr>
      <w:bookmarkStart w:id="4" w:name="_ibifv43ktwm" w:colFirst="0" w:colLast="0"/>
      <w:bookmarkEnd w:id="4"/>
      <w:r>
        <w:rPr>
          <w:b/>
          <w:color w:val="000000"/>
          <w:sz w:val="22"/>
          <w:szCs w:val="22"/>
        </w:rPr>
        <w:t>Objetivos de la Intervención</w:t>
      </w:r>
    </w:p>
    <w:p w14:paraId="0000000B" w14:textId="77777777" w:rsidR="008D53BD" w:rsidRDefault="00000000">
      <w:pPr>
        <w:spacing w:before="240" w:after="240"/>
      </w:pPr>
      <w:r>
        <w:t xml:space="preserve">El objetivo principal de esta intervención es implementar un </w:t>
      </w:r>
      <w:r>
        <w:rPr>
          <w:b/>
        </w:rPr>
        <w:t>sistema de preguntas y respuestas inteligentes</w:t>
      </w:r>
      <w:r>
        <w:t xml:space="preserve"> que sirva como una herramienta de apoyo para el personal de </w:t>
      </w:r>
      <w:proofErr w:type="spellStart"/>
      <w:r>
        <w:t>PetCo</w:t>
      </w:r>
      <w:proofErr w:type="spellEnd"/>
      <w:r>
        <w:t>, permitiendo una interacción más fluida y precisa con el cliente.</w:t>
      </w:r>
    </w:p>
    <w:p w14:paraId="0000000C" w14:textId="77777777" w:rsidR="008D53BD" w:rsidRDefault="00000000">
      <w:pPr>
        <w:numPr>
          <w:ilvl w:val="0"/>
          <w:numId w:val="3"/>
        </w:numPr>
        <w:spacing w:before="240"/>
      </w:pPr>
      <w:r>
        <w:rPr>
          <w:b/>
        </w:rPr>
        <w:t>Reducir el Tiempo de Respuesta:</w:t>
      </w:r>
      <w:r>
        <w:t xml:space="preserve"> Se busca reducir el tiempo promedio de espera del cliente en un 80% al automatizar la recuperación de la información relevante.</w:t>
      </w:r>
    </w:p>
    <w:p w14:paraId="0000000D" w14:textId="77777777" w:rsidR="008D53BD" w:rsidRDefault="00000000">
      <w:pPr>
        <w:numPr>
          <w:ilvl w:val="0"/>
          <w:numId w:val="3"/>
        </w:numPr>
      </w:pPr>
      <w:r>
        <w:rPr>
          <w:b/>
        </w:rPr>
        <w:t>Incrementar la Precisión y Fidelidad:</w:t>
      </w:r>
      <w:r>
        <w:t xml:space="preserve"> Se apunta a lograr un índice de precisión superior al 95%, asegurando que las respuestas se basen </w:t>
      </w:r>
      <w:r>
        <w:rPr>
          <w:b/>
        </w:rPr>
        <w:t>exclusivamente</w:t>
      </w:r>
      <w:r>
        <w:t xml:space="preserve"> en los documentos internos de la empresa. Esto se medirá con las métricas de fidelidad y relevancia.</w:t>
      </w:r>
    </w:p>
    <w:p w14:paraId="0000000E" w14:textId="77777777" w:rsidR="008D53BD" w:rsidRDefault="00000000">
      <w:pPr>
        <w:numPr>
          <w:ilvl w:val="0"/>
          <w:numId w:val="3"/>
        </w:numPr>
        <w:spacing w:after="240"/>
      </w:pPr>
      <w:r>
        <w:rPr>
          <w:b/>
        </w:rPr>
        <w:t>Construir una Arquitectura Escalable:</w:t>
      </w:r>
      <w:r>
        <w:t xml:space="preserve"> La solución debe estar diseñada con una arquitectura modular que permita integrar fácilmente nuevas fuentes de datos o actualizar los modelos de lenguaje en el futuro, adaptándose al crecimiento de la organización.</w:t>
      </w:r>
    </w:p>
    <w:p w14:paraId="0000000F" w14:textId="77777777" w:rsidR="008D53BD" w:rsidRDefault="00000000">
      <w:pPr>
        <w:pStyle w:val="Ttulo4"/>
        <w:keepNext w:val="0"/>
        <w:keepLines w:val="0"/>
        <w:spacing w:before="240" w:after="40"/>
        <w:rPr>
          <w:b/>
          <w:color w:val="000000"/>
          <w:sz w:val="22"/>
          <w:szCs w:val="22"/>
        </w:rPr>
      </w:pPr>
      <w:bookmarkStart w:id="5" w:name="_l7k576mitvv8" w:colFirst="0" w:colLast="0"/>
      <w:bookmarkEnd w:id="5"/>
      <w:r>
        <w:rPr>
          <w:b/>
          <w:color w:val="000000"/>
          <w:sz w:val="22"/>
          <w:szCs w:val="22"/>
        </w:rPr>
        <w:lastRenderedPageBreak/>
        <w:t>Datos Disponibles o que se pueden Obtener</w:t>
      </w:r>
    </w:p>
    <w:p w14:paraId="00000010" w14:textId="77777777" w:rsidR="008D53BD" w:rsidRDefault="00000000">
      <w:pPr>
        <w:spacing w:before="240" w:after="240"/>
      </w:pPr>
      <w:r>
        <w:t xml:space="preserve">Para el desarrollo y prueba de la solución, se utilizarán </w:t>
      </w:r>
      <w:r>
        <w:rPr>
          <w:b/>
        </w:rPr>
        <w:t>datos simulados</w:t>
      </w:r>
      <w:r>
        <w:t xml:space="preserve"> que representan la documentación interna de </w:t>
      </w:r>
      <w:proofErr w:type="spellStart"/>
      <w:r>
        <w:t>PetCo</w:t>
      </w:r>
      <w:proofErr w:type="spellEnd"/>
      <w:r>
        <w:t>. Estos documentos incluyen:</w:t>
      </w:r>
    </w:p>
    <w:p w14:paraId="00000011" w14:textId="77777777" w:rsidR="008D53BD" w:rsidRDefault="00000000">
      <w:pPr>
        <w:numPr>
          <w:ilvl w:val="0"/>
          <w:numId w:val="1"/>
        </w:numPr>
        <w:spacing w:before="240"/>
      </w:pPr>
      <w:r>
        <w:rPr>
          <w:b/>
        </w:rPr>
        <w:t>Catálogos de Productos:</w:t>
      </w:r>
      <w:r>
        <w:t xml:space="preserve"> Descripciones detalladas, ingredientes, beneficios y modos de uso.</w:t>
      </w:r>
    </w:p>
    <w:p w14:paraId="00000012" w14:textId="77777777" w:rsidR="008D53BD" w:rsidRDefault="00000000">
      <w:pPr>
        <w:numPr>
          <w:ilvl w:val="0"/>
          <w:numId w:val="1"/>
        </w:numPr>
      </w:pPr>
      <w:r>
        <w:rPr>
          <w:b/>
        </w:rPr>
        <w:t>Guías de Cuidado y Salud:</w:t>
      </w:r>
      <w:r>
        <w:t xml:space="preserve"> Protocolos para el manejo de mascotas, información sobre enfermedades comunes y consejos de alimentación.</w:t>
      </w:r>
    </w:p>
    <w:p w14:paraId="00000013" w14:textId="77777777" w:rsidR="008D53BD" w:rsidRDefault="00000000">
      <w:pPr>
        <w:numPr>
          <w:ilvl w:val="0"/>
          <w:numId w:val="1"/>
        </w:numPr>
        <w:spacing w:after="240"/>
      </w:pPr>
      <w:r>
        <w:rPr>
          <w:b/>
        </w:rPr>
        <w:t>Documentos Operacionales:</w:t>
      </w:r>
      <w:r>
        <w:t xml:space="preserve"> Preguntas frecuentes (FAQ) y políticas internas que el personal debe conocer.</w:t>
      </w:r>
    </w:p>
    <w:p w14:paraId="00000014" w14:textId="77777777" w:rsidR="008D53BD" w:rsidRDefault="00000000">
      <w:pPr>
        <w:spacing w:before="240" w:after="240"/>
      </w:pPr>
      <w:r>
        <w:t>Estos datos se procesarán, transformarán en incrustaciones (</w:t>
      </w:r>
      <w:proofErr w:type="spellStart"/>
      <w:r>
        <w:rPr>
          <w:rFonts w:ascii="Roboto Mono" w:eastAsia="Roboto Mono" w:hAnsi="Roboto Mono" w:cs="Roboto Mono"/>
        </w:rPr>
        <w:t>embeddings</w:t>
      </w:r>
      <w:proofErr w:type="spellEnd"/>
      <w:r>
        <w:t>) y se almacenarán en un índice vectorial, lo que permitirá una búsqueda semántica de alta velocidad.</w:t>
      </w:r>
    </w:p>
    <w:p w14:paraId="00000015" w14:textId="77777777" w:rsidR="008D53BD" w:rsidRDefault="00000000">
      <w:pPr>
        <w:pStyle w:val="Ttulo4"/>
        <w:keepNext w:val="0"/>
        <w:keepLines w:val="0"/>
        <w:spacing w:before="240" w:after="40"/>
        <w:rPr>
          <w:b/>
          <w:color w:val="000000"/>
          <w:sz w:val="22"/>
          <w:szCs w:val="22"/>
        </w:rPr>
      </w:pPr>
      <w:bookmarkStart w:id="6" w:name="_tz7fn7p7iroj" w:colFirst="0" w:colLast="0"/>
      <w:bookmarkEnd w:id="6"/>
      <w:r>
        <w:rPr>
          <w:b/>
          <w:color w:val="000000"/>
          <w:sz w:val="22"/>
          <w:szCs w:val="22"/>
        </w:rPr>
        <w:t>Restricciones o Requerimientos Particulares</w:t>
      </w:r>
    </w:p>
    <w:p w14:paraId="00000016" w14:textId="77777777" w:rsidR="008D53BD" w:rsidRDefault="00000000">
      <w:pPr>
        <w:spacing w:before="240" w:after="240"/>
      </w:pPr>
      <w:r>
        <w:t>El desarrollo de esta solución está sujeto a las siguientes restricciones:</w:t>
      </w:r>
    </w:p>
    <w:p w14:paraId="00000017" w14:textId="77777777" w:rsidR="008D53BD" w:rsidRDefault="00000000">
      <w:pPr>
        <w:numPr>
          <w:ilvl w:val="0"/>
          <w:numId w:val="6"/>
        </w:numPr>
        <w:spacing w:before="240"/>
      </w:pPr>
      <w:r>
        <w:rPr>
          <w:b/>
        </w:rPr>
        <w:t>Anclaje a los Datos:</w:t>
      </w:r>
      <w:r>
        <w:t xml:space="preserve"> La respuesta del sistema debe estar intrínsecamente ligada a la información de los documentos proporcionados. Si una consulta no puede ser respondida con los datos disponibles, el sistema debe abstenerse de generar una respuesta y, en su lugar, sugerir la consulta a un experto humano.</w:t>
      </w:r>
    </w:p>
    <w:p w14:paraId="00000018" w14:textId="77777777" w:rsidR="008D53BD" w:rsidRDefault="00000000">
      <w:pPr>
        <w:numPr>
          <w:ilvl w:val="0"/>
          <w:numId w:val="6"/>
        </w:numPr>
      </w:pPr>
      <w:r>
        <w:rPr>
          <w:b/>
        </w:rPr>
        <w:t>Seguridad y Privacidad:</w:t>
      </w:r>
      <w:r>
        <w:t xml:space="preserve"> La solución no debe manejar datos personales o sensibles. La base de conocimiento se limita a la información pública de la empresa.</w:t>
      </w:r>
    </w:p>
    <w:p w14:paraId="00000019" w14:textId="77777777" w:rsidR="008D53BD" w:rsidRDefault="00000000">
      <w:pPr>
        <w:numPr>
          <w:ilvl w:val="0"/>
          <w:numId w:val="6"/>
        </w:numPr>
      </w:pPr>
      <w:r>
        <w:rPr>
          <w:b/>
        </w:rPr>
        <w:t>Tecnología RAG:</w:t>
      </w:r>
      <w:r>
        <w:t xml:space="preserve"> Se requiere explícitamente el uso de una arquitectura RAG para demostrar la capacidad de combinar un LLM con una fuente de conocimiento externa.</w:t>
      </w:r>
    </w:p>
    <w:p w14:paraId="0000001A" w14:textId="77777777" w:rsidR="008D53BD" w:rsidRDefault="00000000">
      <w:pPr>
        <w:numPr>
          <w:ilvl w:val="0"/>
          <w:numId w:val="6"/>
        </w:numPr>
        <w:spacing w:after="240"/>
      </w:pPr>
      <w:r>
        <w:rPr>
          <w:b/>
        </w:rPr>
        <w:t>Evaluación Métrica:</w:t>
      </w:r>
      <w:r>
        <w:t xml:space="preserve"> El sistema debe ser evaluado no solo de forma cualitativa, sino también cuantitativamente, utilizando métricas de fidelidad, relevancia y precisión del contexto.</w:t>
      </w:r>
    </w:p>
    <w:p w14:paraId="0000001B" w14:textId="77777777" w:rsidR="008D53BD" w:rsidRPr="00120365" w:rsidRDefault="00000000">
      <w:pPr>
        <w:pStyle w:val="Ttulo4"/>
        <w:keepNext w:val="0"/>
        <w:keepLines w:val="0"/>
        <w:spacing w:before="240" w:after="40"/>
        <w:rPr>
          <w:b/>
          <w:color w:val="000000"/>
          <w:sz w:val="22"/>
          <w:szCs w:val="22"/>
        </w:rPr>
      </w:pPr>
      <w:bookmarkStart w:id="7" w:name="_ngnjdeqhe2r" w:colFirst="0" w:colLast="0"/>
      <w:bookmarkEnd w:id="7"/>
      <w:r w:rsidRPr="00120365">
        <w:rPr>
          <w:b/>
          <w:color w:val="000000"/>
          <w:sz w:val="22"/>
          <w:szCs w:val="22"/>
        </w:rPr>
        <w:t xml:space="preserve">Motivación para el uso de Agentes de IA, </w:t>
      </w:r>
      <w:proofErr w:type="spellStart"/>
      <w:r w:rsidRPr="00120365">
        <w:rPr>
          <w:b/>
          <w:color w:val="000000"/>
          <w:sz w:val="22"/>
          <w:szCs w:val="22"/>
        </w:rPr>
        <w:t>LLMs</w:t>
      </w:r>
      <w:proofErr w:type="spellEnd"/>
      <w:r w:rsidRPr="00120365">
        <w:rPr>
          <w:b/>
          <w:color w:val="000000"/>
          <w:sz w:val="22"/>
          <w:szCs w:val="22"/>
        </w:rPr>
        <w:t xml:space="preserve"> y RAG</w:t>
      </w:r>
    </w:p>
    <w:p w14:paraId="59838371" w14:textId="77777777" w:rsidR="00120365" w:rsidRPr="00120365" w:rsidRDefault="00120365" w:rsidP="00120365">
      <w:pPr>
        <w:rPr>
          <w:lang w:val="es-MX"/>
        </w:rPr>
      </w:pPr>
      <w:r w:rsidRPr="00120365">
        <w:rPr>
          <w:lang w:val="es-MX"/>
        </w:rPr>
        <w:t xml:space="preserve">La elección de una arquitectura </w:t>
      </w:r>
      <w:r w:rsidRPr="00120365">
        <w:rPr>
          <w:b/>
          <w:bCs/>
          <w:lang w:val="es-MX"/>
        </w:rPr>
        <w:t>RAG (</w:t>
      </w:r>
      <w:proofErr w:type="spellStart"/>
      <w:r w:rsidRPr="00120365">
        <w:rPr>
          <w:b/>
          <w:bCs/>
          <w:lang w:val="es-MX"/>
        </w:rPr>
        <w:t>Retrieval-Augmented</w:t>
      </w:r>
      <w:proofErr w:type="spellEnd"/>
      <w:r w:rsidRPr="00120365">
        <w:rPr>
          <w:b/>
          <w:bCs/>
          <w:lang w:val="es-MX"/>
        </w:rPr>
        <w:t xml:space="preserve"> </w:t>
      </w:r>
      <w:proofErr w:type="spellStart"/>
      <w:r w:rsidRPr="00120365">
        <w:rPr>
          <w:b/>
          <w:bCs/>
          <w:lang w:val="es-MX"/>
        </w:rPr>
        <w:t>Generation</w:t>
      </w:r>
      <w:proofErr w:type="spellEnd"/>
      <w:r w:rsidRPr="00120365">
        <w:rPr>
          <w:b/>
          <w:bCs/>
          <w:lang w:val="es-MX"/>
        </w:rPr>
        <w:t>)</w:t>
      </w:r>
      <w:r w:rsidRPr="00120365">
        <w:rPr>
          <w:lang w:val="es-MX"/>
        </w:rPr>
        <w:t xml:space="preserve"> es la más adecuada para resolver el problema de </w:t>
      </w:r>
      <w:proofErr w:type="spellStart"/>
      <w:r w:rsidRPr="00120365">
        <w:rPr>
          <w:lang w:val="es-MX"/>
        </w:rPr>
        <w:t>PetCo</w:t>
      </w:r>
      <w:proofErr w:type="spellEnd"/>
      <w:r w:rsidRPr="00120365">
        <w:rPr>
          <w:lang w:val="es-MX"/>
        </w:rPr>
        <w:t xml:space="preserve">, ya que aborda directamente la principal limitación de los </w:t>
      </w:r>
      <w:proofErr w:type="spellStart"/>
      <w:r w:rsidRPr="00120365">
        <w:rPr>
          <w:b/>
          <w:bCs/>
          <w:lang w:val="es-MX"/>
        </w:rPr>
        <w:t>LLMs</w:t>
      </w:r>
      <w:proofErr w:type="spellEnd"/>
      <w:r w:rsidRPr="00120365">
        <w:rPr>
          <w:b/>
          <w:bCs/>
          <w:lang w:val="es-MX"/>
        </w:rPr>
        <w:t xml:space="preserve"> (</w:t>
      </w:r>
      <w:proofErr w:type="spellStart"/>
      <w:r w:rsidRPr="00120365">
        <w:rPr>
          <w:b/>
          <w:bCs/>
          <w:lang w:val="es-MX"/>
        </w:rPr>
        <w:t>Large</w:t>
      </w:r>
      <w:proofErr w:type="spellEnd"/>
      <w:r w:rsidRPr="00120365">
        <w:rPr>
          <w:b/>
          <w:bCs/>
          <w:lang w:val="es-MX"/>
        </w:rPr>
        <w:t xml:space="preserve"> </w:t>
      </w:r>
      <w:proofErr w:type="spellStart"/>
      <w:r w:rsidRPr="00120365">
        <w:rPr>
          <w:b/>
          <w:bCs/>
          <w:lang w:val="es-MX"/>
        </w:rPr>
        <w:t>Language</w:t>
      </w:r>
      <w:proofErr w:type="spellEnd"/>
      <w:r w:rsidRPr="00120365">
        <w:rPr>
          <w:b/>
          <w:bCs/>
          <w:lang w:val="es-MX"/>
        </w:rPr>
        <w:t xml:space="preserve"> </w:t>
      </w:r>
      <w:proofErr w:type="spellStart"/>
      <w:r w:rsidRPr="00120365">
        <w:rPr>
          <w:b/>
          <w:bCs/>
          <w:lang w:val="es-MX"/>
        </w:rPr>
        <w:t>Models</w:t>
      </w:r>
      <w:proofErr w:type="spellEnd"/>
      <w:r w:rsidRPr="00120365">
        <w:rPr>
          <w:b/>
          <w:bCs/>
          <w:lang w:val="es-MX"/>
        </w:rPr>
        <w:t>)</w:t>
      </w:r>
      <w:r w:rsidRPr="00120365">
        <w:rPr>
          <w:lang w:val="es-MX"/>
        </w:rPr>
        <w:t>: la "alucinación". Un LLM, por sí solo, no tiene acceso al conocimiento específico y privado de la empresa, lo que lo haría propenso a cometer errores.</w:t>
      </w:r>
    </w:p>
    <w:p w14:paraId="255672A0" w14:textId="77777777" w:rsidR="00120365" w:rsidRPr="00120365" w:rsidRDefault="00120365" w:rsidP="00120365">
      <w:pPr>
        <w:rPr>
          <w:lang w:val="es-MX"/>
        </w:rPr>
      </w:pPr>
      <w:r w:rsidRPr="00120365">
        <w:rPr>
          <w:lang w:val="es-MX"/>
        </w:rPr>
        <w:t xml:space="preserve">El pipeline RAG funciona como un asesor experto que consulta una base de conocimiento antes de responder. Este proyecto eleva la solución a un </w:t>
      </w:r>
      <w:r w:rsidRPr="00120365">
        <w:rPr>
          <w:b/>
          <w:bCs/>
          <w:lang w:val="es-MX"/>
        </w:rPr>
        <w:t>Agente Funcional</w:t>
      </w:r>
      <w:r w:rsidRPr="00120365">
        <w:rPr>
          <w:lang w:val="es-MX"/>
        </w:rPr>
        <w:t xml:space="preserve">, extendiendo la arquitectura RAG mediante la integración de </w:t>
      </w:r>
      <w:r w:rsidRPr="00120365">
        <w:rPr>
          <w:b/>
          <w:bCs/>
          <w:lang w:val="es-MX"/>
        </w:rPr>
        <w:t>Herramientas de Consulta Externa (Tool Use)</w:t>
      </w:r>
      <w:r w:rsidRPr="00120365">
        <w:rPr>
          <w:lang w:val="es-MX"/>
        </w:rPr>
        <w:t>. Esta ampliación es crítica: mientras el RAG resuelve las consultas sobre fichas técnicas internas (Catálogos, Guías de Cuidado</w:t>
      </w:r>
      <w:proofErr w:type="gramStart"/>
      <w:r w:rsidRPr="00120365">
        <w:rPr>
          <w:lang w:val="es-MX"/>
        </w:rPr>
        <w:t>) ,</w:t>
      </w:r>
      <w:proofErr w:type="gramEnd"/>
      <w:r w:rsidRPr="00120365">
        <w:rPr>
          <w:lang w:val="es-MX"/>
        </w:rPr>
        <w:t xml:space="preserve"> el Agente está capacitado para </w:t>
      </w:r>
      <w:r w:rsidRPr="00120365">
        <w:rPr>
          <w:b/>
          <w:bCs/>
          <w:lang w:val="es-MX"/>
        </w:rPr>
        <w:t>recurrir a una fuente externa</w:t>
      </w:r>
      <w:r w:rsidRPr="00120365">
        <w:rPr>
          <w:lang w:val="es-MX"/>
        </w:rPr>
        <w:t xml:space="preserve"> (como Wikipedia) si la pregunta es de conocimiento general y no se encuentra en el contexto interno, garantizando una </w:t>
      </w:r>
      <w:r w:rsidRPr="00120365">
        <w:rPr>
          <w:b/>
          <w:bCs/>
          <w:lang w:val="es-MX"/>
        </w:rPr>
        <w:t>mayor cobertura y un comportamiento adaptativo</w:t>
      </w:r>
      <w:r w:rsidRPr="00120365">
        <w:rPr>
          <w:lang w:val="es-MX"/>
        </w:rPr>
        <w:t>.</w:t>
      </w:r>
    </w:p>
    <w:p w14:paraId="2817113C" w14:textId="77777777" w:rsidR="00120365" w:rsidRPr="00120365" w:rsidRDefault="00120365" w:rsidP="00120365">
      <w:pPr>
        <w:rPr>
          <w:lang w:val="es-MX"/>
        </w:rPr>
      </w:pPr>
    </w:p>
    <w:p w14:paraId="73D2F44F" w14:textId="00423FA6" w:rsidR="00120365" w:rsidRPr="00120365" w:rsidRDefault="00120365" w:rsidP="00120365">
      <w:pPr>
        <w:pStyle w:val="Ttulo4"/>
        <w:keepNext w:val="0"/>
        <w:keepLines w:val="0"/>
        <w:spacing w:before="240" w:after="40"/>
        <w:rPr>
          <w:b/>
          <w:color w:val="000000"/>
          <w:sz w:val="22"/>
          <w:szCs w:val="22"/>
        </w:rPr>
      </w:pPr>
      <w:r w:rsidRPr="00120365">
        <w:rPr>
          <w:b/>
          <w:color w:val="000000"/>
          <w:sz w:val="22"/>
          <w:szCs w:val="22"/>
        </w:rPr>
        <w:lastRenderedPageBreak/>
        <w:t>I</w:t>
      </w:r>
      <w:r w:rsidRPr="00120365">
        <w:rPr>
          <w:b/>
          <w:color w:val="000000"/>
          <w:sz w:val="22"/>
          <w:szCs w:val="22"/>
        </w:rPr>
        <w:t>mplementación de Estrategias de Planificación y Herramientas</w:t>
      </w:r>
    </w:p>
    <w:p w14:paraId="2B689193" w14:textId="77777777" w:rsidR="00120365" w:rsidRPr="00120365" w:rsidRDefault="00120365" w:rsidP="00120365"/>
    <w:p w14:paraId="6F696833" w14:textId="5A9811CB" w:rsidR="00120365" w:rsidRPr="00120365" w:rsidRDefault="00120365" w:rsidP="00120365">
      <w:pPr>
        <w:pStyle w:val="Prrafodelista"/>
        <w:numPr>
          <w:ilvl w:val="0"/>
          <w:numId w:val="9"/>
        </w:numPr>
        <w:rPr>
          <w:b/>
          <w:bCs/>
          <w:lang w:val="es-MX"/>
        </w:rPr>
      </w:pPr>
      <w:r w:rsidRPr="00120365">
        <w:rPr>
          <w:b/>
          <w:bCs/>
          <w:lang w:val="es-MX"/>
        </w:rPr>
        <w:t>Herramientas Configuradas (Tool Use)</w:t>
      </w:r>
    </w:p>
    <w:p w14:paraId="7F96E33A" w14:textId="77777777" w:rsidR="00120365" w:rsidRPr="00120365" w:rsidRDefault="00120365" w:rsidP="00120365">
      <w:pPr>
        <w:pStyle w:val="Prrafodelista"/>
        <w:rPr>
          <w:b/>
          <w:bCs/>
          <w:lang w:val="es-MX"/>
        </w:rPr>
      </w:pPr>
    </w:p>
    <w:p w14:paraId="39CF6024" w14:textId="3194D8E5" w:rsidR="00120365" w:rsidRDefault="00120365" w:rsidP="00120365">
      <w:pPr>
        <w:rPr>
          <w:lang w:val="es-MX"/>
        </w:rPr>
      </w:pPr>
      <w:r w:rsidRPr="00120365">
        <w:rPr>
          <w:lang w:val="es-MX"/>
        </w:rPr>
        <w:t>El agente dispone de las siguientes capacidades, que utiliza según su planificación ():</w:t>
      </w:r>
    </w:p>
    <w:p w14:paraId="03B56485" w14:textId="77777777" w:rsidR="00120365" w:rsidRPr="00120365" w:rsidRDefault="00120365" w:rsidP="00120365">
      <w:pPr>
        <w:rPr>
          <w:lang w:val="es-MX"/>
        </w:rPr>
      </w:pPr>
    </w:p>
    <w:p w14:paraId="63A82968" w14:textId="77777777" w:rsidR="00120365" w:rsidRPr="00120365" w:rsidRDefault="00120365" w:rsidP="00120365">
      <w:pPr>
        <w:numPr>
          <w:ilvl w:val="0"/>
          <w:numId w:val="7"/>
        </w:numPr>
        <w:rPr>
          <w:lang w:val="es-MX"/>
        </w:rPr>
      </w:pPr>
      <w:r w:rsidRPr="00120365">
        <w:rPr>
          <w:b/>
          <w:bCs/>
          <w:lang w:val="es-MX"/>
        </w:rPr>
        <w:t>Módulo RAG (Herramienta Interna):</w:t>
      </w:r>
      <w:r w:rsidRPr="00120365">
        <w:rPr>
          <w:lang w:val="es-MX"/>
        </w:rPr>
        <w:t xml:space="preserve"> Utilizado por defecto para buscar en el </w:t>
      </w:r>
      <w:r w:rsidRPr="00120365">
        <w:rPr>
          <w:i/>
          <w:iCs/>
          <w:lang w:val="es-MX"/>
        </w:rPr>
        <w:t>índice vectorial</w:t>
      </w:r>
      <w:r w:rsidRPr="00120365">
        <w:rPr>
          <w:lang w:val="es-MX"/>
        </w:rPr>
        <w:t xml:space="preserve"> de documentos de </w:t>
      </w:r>
      <w:proofErr w:type="spellStart"/>
      <w:r w:rsidRPr="00120365">
        <w:rPr>
          <w:lang w:val="es-MX"/>
        </w:rPr>
        <w:t>PetCo</w:t>
      </w:r>
      <w:proofErr w:type="spellEnd"/>
      <w:r w:rsidRPr="00120365">
        <w:rPr>
          <w:lang w:val="es-MX"/>
        </w:rPr>
        <w:t>.</w:t>
      </w:r>
    </w:p>
    <w:p w14:paraId="7C42CE20" w14:textId="77777777" w:rsidR="00120365" w:rsidRPr="00120365" w:rsidRDefault="00120365" w:rsidP="00120365">
      <w:pPr>
        <w:ind w:left="720"/>
        <w:rPr>
          <w:lang w:val="es-MX"/>
        </w:rPr>
      </w:pPr>
    </w:p>
    <w:p w14:paraId="45495CF0" w14:textId="77777777" w:rsidR="00120365" w:rsidRDefault="00120365" w:rsidP="00120365">
      <w:pPr>
        <w:numPr>
          <w:ilvl w:val="0"/>
          <w:numId w:val="7"/>
        </w:numPr>
        <w:rPr>
          <w:lang w:val="es-MX"/>
        </w:rPr>
      </w:pPr>
      <w:proofErr w:type="spellStart"/>
      <w:r w:rsidRPr="00120365">
        <w:rPr>
          <w:b/>
          <w:bCs/>
          <w:lang w:val="es-MX"/>
        </w:rPr>
        <w:t>wikipedia_search_tool</w:t>
      </w:r>
      <w:proofErr w:type="spellEnd"/>
      <w:r w:rsidRPr="00120365">
        <w:rPr>
          <w:b/>
          <w:bCs/>
          <w:lang w:val="es-MX"/>
        </w:rPr>
        <w:t>(</w:t>
      </w:r>
      <w:proofErr w:type="spellStart"/>
      <w:r w:rsidRPr="00120365">
        <w:rPr>
          <w:b/>
          <w:bCs/>
          <w:lang w:val="es-MX"/>
        </w:rPr>
        <w:t>query</w:t>
      </w:r>
      <w:proofErr w:type="spellEnd"/>
      <w:r w:rsidRPr="00120365">
        <w:rPr>
          <w:b/>
          <w:bCs/>
          <w:lang w:val="es-MX"/>
        </w:rPr>
        <w:t>) (Herramienta Externa):</w:t>
      </w:r>
      <w:r w:rsidRPr="00120365">
        <w:rPr>
          <w:lang w:val="es-MX"/>
        </w:rPr>
        <w:t xml:space="preserve"> Un </w:t>
      </w:r>
      <w:proofErr w:type="spellStart"/>
      <w:r w:rsidRPr="00120365">
        <w:rPr>
          <w:i/>
          <w:iCs/>
          <w:lang w:val="es-MX"/>
        </w:rPr>
        <w:t>wrapper</w:t>
      </w:r>
      <w:proofErr w:type="spellEnd"/>
      <w:r w:rsidRPr="00120365">
        <w:rPr>
          <w:lang w:val="es-MX"/>
        </w:rPr>
        <w:t xml:space="preserve"> de código que permite consultar información de conocimiento general que no está incluida en los manuales de la empresa.</w:t>
      </w:r>
    </w:p>
    <w:p w14:paraId="228E2FB3" w14:textId="77777777" w:rsidR="00120365" w:rsidRDefault="00120365" w:rsidP="00120365">
      <w:pPr>
        <w:pStyle w:val="Prrafodelista"/>
        <w:rPr>
          <w:lang w:val="es-MX"/>
        </w:rPr>
      </w:pPr>
    </w:p>
    <w:p w14:paraId="38655582" w14:textId="77777777" w:rsidR="00120365" w:rsidRPr="00120365" w:rsidRDefault="00120365" w:rsidP="00120365">
      <w:pPr>
        <w:ind w:left="720"/>
        <w:rPr>
          <w:lang w:val="es-MX"/>
        </w:rPr>
      </w:pPr>
    </w:p>
    <w:p w14:paraId="2A7F3B14" w14:textId="77777777" w:rsidR="00120365" w:rsidRPr="00120365" w:rsidRDefault="00120365" w:rsidP="00120365">
      <w:pPr>
        <w:rPr>
          <w:b/>
          <w:bCs/>
          <w:lang w:val="es-MX"/>
        </w:rPr>
      </w:pPr>
      <w:r w:rsidRPr="00120365">
        <w:rPr>
          <w:b/>
          <w:bCs/>
          <w:lang w:val="es-MX"/>
        </w:rPr>
        <w:t>B. Esquema de Planificación y Lógica de Decisión (</w:t>
      </w:r>
      <w:proofErr w:type="spellStart"/>
      <w:r w:rsidRPr="00120365">
        <w:rPr>
          <w:b/>
          <w:bCs/>
          <w:lang w:val="es-MX"/>
        </w:rPr>
        <w:t>CoT</w:t>
      </w:r>
      <w:proofErr w:type="spellEnd"/>
      <w:r w:rsidRPr="00120365">
        <w:rPr>
          <w:b/>
          <w:bCs/>
          <w:lang w:val="es-MX"/>
        </w:rPr>
        <w:t>)</w:t>
      </w:r>
    </w:p>
    <w:p w14:paraId="6E0A4A93" w14:textId="2AB94378" w:rsidR="00120365" w:rsidRDefault="00120365" w:rsidP="00120365">
      <w:pPr>
        <w:rPr>
          <w:lang w:val="es-MX"/>
        </w:rPr>
      </w:pPr>
      <w:r w:rsidRPr="00120365">
        <w:rPr>
          <w:lang w:val="es-MX"/>
        </w:rPr>
        <w:t xml:space="preserve">La planificación se implementa mediante un </w:t>
      </w:r>
      <w:proofErr w:type="spellStart"/>
      <w:r w:rsidRPr="00120365">
        <w:rPr>
          <w:i/>
          <w:iCs/>
          <w:lang w:val="es-MX"/>
        </w:rPr>
        <w:t>prompt</w:t>
      </w:r>
      <w:proofErr w:type="spellEnd"/>
      <w:r w:rsidRPr="00120365">
        <w:rPr>
          <w:lang w:val="es-MX"/>
        </w:rPr>
        <w:t xml:space="preserve"> avanzado (</w:t>
      </w:r>
      <w:proofErr w:type="spellStart"/>
      <w:r w:rsidRPr="00120365">
        <w:rPr>
          <w:b/>
          <w:bCs/>
          <w:lang w:val="es-MX"/>
        </w:rPr>
        <w:t>planning_prompt</w:t>
      </w:r>
      <w:proofErr w:type="spellEnd"/>
      <w:r w:rsidRPr="00120365">
        <w:rPr>
          <w:lang w:val="es-MX"/>
        </w:rPr>
        <w:t xml:space="preserve">) que fuerza al LLM a seguir una secuencia lógica antes de generar la respuesta </w:t>
      </w:r>
    </w:p>
    <w:p w14:paraId="67902D1C" w14:textId="77777777" w:rsidR="00120365" w:rsidRPr="00120365" w:rsidRDefault="00120365" w:rsidP="00120365">
      <w:pPr>
        <w:rPr>
          <w:lang w:val="es-MX"/>
        </w:rPr>
      </w:pPr>
    </w:p>
    <w:p w14:paraId="1BDBE137" w14:textId="77777777" w:rsidR="00120365" w:rsidRPr="00120365" w:rsidRDefault="00120365" w:rsidP="00120365">
      <w:pPr>
        <w:rPr>
          <w:lang w:val="es-MX"/>
        </w:rPr>
      </w:pPr>
      <w:r w:rsidRPr="00120365">
        <w:rPr>
          <w:b/>
          <w:bCs/>
          <w:lang w:val="es-MX"/>
        </w:rPr>
        <w:t>Flujo de Trabajo del Agente:</w:t>
      </w:r>
    </w:p>
    <w:p w14:paraId="5D5BBF8A" w14:textId="11AD6B2D" w:rsidR="00120365" w:rsidRPr="00120365" w:rsidRDefault="00120365" w:rsidP="00120365">
      <w:pPr>
        <w:numPr>
          <w:ilvl w:val="0"/>
          <w:numId w:val="8"/>
        </w:numPr>
        <w:rPr>
          <w:lang w:val="es-MX"/>
        </w:rPr>
      </w:pPr>
      <w:r w:rsidRPr="00120365">
        <w:rPr>
          <w:b/>
          <w:bCs/>
          <w:lang w:val="es-MX"/>
        </w:rPr>
        <w:t>Análisis y Contextualización:</w:t>
      </w:r>
      <w:r w:rsidRPr="00120365">
        <w:rPr>
          <w:lang w:val="es-MX"/>
        </w:rPr>
        <w:t xml:space="preserve"> El Agente recibe la pregunta del cliente y el contexto RAG inicial (obtenido a través de la búsqueda </w:t>
      </w:r>
      <w:r>
        <w:rPr>
          <w:lang w:val="es-MX"/>
        </w:rPr>
        <w:t>híbrida)</w:t>
      </w:r>
      <w:r w:rsidRPr="00120365">
        <w:rPr>
          <w:lang w:val="es-MX"/>
        </w:rPr>
        <w:t>.</w:t>
      </w:r>
    </w:p>
    <w:p w14:paraId="23CFF2B1" w14:textId="304004B2" w:rsidR="00120365" w:rsidRPr="00120365" w:rsidRDefault="00120365" w:rsidP="00120365">
      <w:pPr>
        <w:numPr>
          <w:ilvl w:val="0"/>
          <w:numId w:val="8"/>
        </w:numPr>
        <w:rPr>
          <w:lang w:val="es-MX"/>
        </w:rPr>
      </w:pPr>
      <w:r w:rsidRPr="00120365">
        <w:rPr>
          <w:b/>
          <w:bCs/>
          <w:lang w:val="es-MX"/>
        </w:rPr>
        <w:t>Decisión (Toma de Decisiones Adaptativa):</w:t>
      </w:r>
      <w:r w:rsidRPr="00120365">
        <w:rPr>
          <w:lang w:val="es-MX"/>
        </w:rPr>
        <w:t xml:space="preserve"> El LLM evalúa la suficiencia del contexto interno y las Reglas de Decisión definidas. El resultado es una de tres etiquetas (que demuestra la </w:t>
      </w:r>
      <w:r w:rsidRPr="00120365">
        <w:rPr>
          <w:b/>
          <w:bCs/>
          <w:lang w:val="es-MX"/>
        </w:rPr>
        <w:t xml:space="preserve">toma de </w:t>
      </w:r>
      <w:r w:rsidRPr="00120365">
        <w:rPr>
          <w:b/>
          <w:bCs/>
          <w:lang w:val="es-MX"/>
        </w:rPr>
        <w:t>decisiones</w:t>
      </w:r>
      <w:r w:rsidRPr="00120365">
        <w:rPr>
          <w:lang w:val="es-MX"/>
        </w:rPr>
        <w:t>)</w:t>
      </w:r>
      <w:r w:rsidRPr="00120365">
        <w:rPr>
          <w:lang w:val="es-MX"/>
        </w:rPr>
        <w:t>:</w:t>
      </w:r>
    </w:p>
    <w:p w14:paraId="7B9E36CE" w14:textId="77777777" w:rsidR="00120365" w:rsidRPr="00120365" w:rsidRDefault="00120365" w:rsidP="00120365">
      <w:pPr>
        <w:numPr>
          <w:ilvl w:val="1"/>
          <w:numId w:val="8"/>
        </w:numPr>
        <w:rPr>
          <w:lang w:val="es-MX"/>
        </w:rPr>
      </w:pPr>
      <w:r w:rsidRPr="00120365">
        <w:rPr>
          <w:b/>
          <w:bCs/>
          <w:lang w:val="es-MX"/>
        </w:rPr>
        <w:t>DECISIÓN: [RAG]</w:t>
      </w:r>
      <w:r w:rsidRPr="00120365">
        <w:rPr>
          <w:lang w:val="es-MX"/>
        </w:rPr>
        <w:t xml:space="preserve">: Si el contexto interno de </w:t>
      </w:r>
      <w:proofErr w:type="spellStart"/>
      <w:r w:rsidRPr="00120365">
        <w:rPr>
          <w:lang w:val="es-MX"/>
        </w:rPr>
        <w:t>PetCo</w:t>
      </w:r>
      <w:proofErr w:type="spellEnd"/>
      <w:r w:rsidRPr="00120365">
        <w:rPr>
          <w:lang w:val="es-MX"/>
        </w:rPr>
        <w:t xml:space="preserve"> es suficiente o la pregunta es específica de la empresa.</w:t>
      </w:r>
    </w:p>
    <w:p w14:paraId="7FA97A1D" w14:textId="77777777" w:rsidR="00120365" w:rsidRPr="00120365" w:rsidRDefault="00120365" w:rsidP="00120365">
      <w:pPr>
        <w:numPr>
          <w:ilvl w:val="1"/>
          <w:numId w:val="8"/>
        </w:numPr>
        <w:rPr>
          <w:lang w:val="es-MX"/>
        </w:rPr>
      </w:pPr>
      <w:r w:rsidRPr="00120365">
        <w:rPr>
          <w:b/>
          <w:bCs/>
          <w:lang w:val="es-MX"/>
        </w:rPr>
        <w:t>DECISIÓN: [TOOL]</w:t>
      </w:r>
      <w:r w:rsidRPr="00120365">
        <w:rPr>
          <w:lang w:val="es-MX"/>
        </w:rPr>
        <w:t xml:space="preserve">: Si la pregunta es de conocimiento general (ej. "¿qué es un lagomorfo?") y el contexto RAG es insuficiente o nulo. En este caso, el agente ejecuta el formato TOOL: </w:t>
      </w:r>
      <w:proofErr w:type="spellStart"/>
      <w:r w:rsidRPr="00120365">
        <w:rPr>
          <w:lang w:val="es-MX"/>
        </w:rPr>
        <w:t>wikipedia_search_</w:t>
      </w:r>
      <w:proofErr w:type="gramStart"/>
      <w:r w:rsidRPr="00120365">
        <w:rPr>
          <w:lang w:val="es-MX"/>
        </w:rPr>
        <w:t>tool</w:t>
      </w:r>
      <w:proofErr w:type="spellEnd"/>
      <w:r w:rsidRPr="00120365">
        <w:rPr>
          <w:lang w:val="es-MX"/>
        </w:rPr>
        <w:t>(</w:t>
      </w:r>
      <w:proofErr w:type="gramEnd"/>
      <w:r w:rsidRPr="00120365">
        <w:rPr>
          <w:lang w:val="es-MX"/>
        </w:rPr>
        <w:t>"consulta de búsqueda").</w:t>
      </w:r>
    </w:p>
    <w:p w14:paraId="23BE9F5A" w14:textId="4F7E7C21" w:rsidR="00120365" w:rsidRPr="00120365" w:rsidRDefault="00120365" w:rsidP="00120365">
      <w:pPr>
        <w:numPr>
          <w:ilvl w:val="1"/>
          <w:numId w:val="8"/>
        </w:numPr>
        <w:rPr>
          <w:lang w:val="es-MX"/>
        </w:rPr>
      </w:pPr>
      <w:r w:rsidRPr="00120365">
        <w:rPr>
          <w:b/>
          <w:bCs/>
          <w:lang w:val="es-MX"/>
        </w:rPr>
        <w:t>DECISIÓN: [VETERINARIO]</w:t>
      </w:r>
      <w:r w:rsidRPr="00120365">
        <w:rPr>
          <w:lang w:val="es-MX"/>
        </w:rPr>
        <w:t xml:space="preserve">: Si la consulta es sobre temas de salud graves o dosificaciones de medicamentos, priorizando el protocolo de seguridad y abstención (cumpliendo con la restricción de </w:t>
      </w:r>
      <w:r w:rsidRPr="00120365">
        <w:rPr>
          <w:lang w:val="es-MX"/>
        </w:rPr>
        <w:t>seguridad)</w:t>
      </w:r>
      <w:r w:rsidRPr="00120365">
        <w:rPr>
          <w:lang w:val="es-MX"/>
        </w:rPr>
        <w:t>.</w:t>
      </w:r>
    </w:p>
    <w:p w14:paraId="62F3FA10" w14:textId="77777777" w:rsidR="00120365" w:rsidRPr="00120365" w:rsidRDefault="00120365" w:rsidP="00120365">
      <w:pPr>
        <w:numPr>
          <w:ilvl w:val="0"/>
          <w:numId w:val="8"/>
        </w:numPr>
        <w:rPr>
          <w:lang w:val="es-MX"/>
        </w:rPr>
      </w:pPr>
      <w:r w:rsidRPr="00120365">
        <w:rPr>
          <w:b/>
          <w:bCs/>
          <w:lang w:val="es-MX"/>
        </w:rPr>
        <w:t>Ejecución y Generación:</w:t>
      </w:r>
    </w:p>
    <w:p w14:paraId="44CD24C2" w14:textId="77777777" w:rsidR="00120365" w:rsidRPr="00120365" w:rsidRDefault="00120365" w:rsidP="00120365">
      <w:pPr>
        <w:numPr>
          <w:ilvl w:val="1"/>
          <w:numId w:val="8"/>
        </w:numPr>
        <w:rPr>
          <w:lang w:val="es-MX"/>
        </w:rPr>
      </w:pPr>
      <w:r w:rsidRPr="00120365">
        <w:rPr>
          <w:lang w:val="es-MX"/>
        </w:rPr>
        <w:t xml:space="preserve">Si la decisión es </w:t>
      </w:r>
      <w:r w:rsidRPr="00120365">
        <w:rPr>
          <w:b/>
          <w:bCs/>
          <w:lang w:val="es-MX"/>
        </w:rPr>
        <w:t>[TOOL]</w:t>
      </w:r>
      <w:r w:rsidRPr="00120365">
        <w:rPr>
          <w:lang w:val="es-MX"/>
        </w:rPr>
        <w:t xml:space="preserve">, el agente invoca la función externa, utiliza el </w:t>
      </w:r>
      <w:proofErr w:type="spellStart"/>
      <w:r w:rsidRPr="00120365">
        <w:rPr>
          <w:lang w:val="es-MX"/>
        </w:rPr>
        <w:t>tool_result</w:t>
      </w:r>
      <w:proofErr w:type="spellEnd"/>
      <w:r w:rsidRPr="00120365">
        <w:rPr>
          <w:lang w:val="es-MX"/>
        </w:rPr>
        <w:t xml:space="preserve"> como nuevo contexto y genera la respuesta final al cliente.</w:t>
      </w:r>
    </w:p>
    <w:p w14:paraId="0D08045D" w14:textId="77777777" w:rsidR="00120365" w:rsidRDefault="00120365" w:rsidP="00120365">
      <w:pPr>
        <w:numPr>
          <w:ilvl w:val="1"/>
          <w:numId w:val="8"/>
        </w:numPr>
        <w:rPr>
          <w:lang w:val="es-MX"/>
        </w:rPr>
      </w:pPr>
      <w:r w:rsidRPr="00120365">
        <w:rPr>
          <w:lang w:val="es-MX"/>
        </w:rPr>
        <w:t xml:space="preserve">Si la decisión es </w:t>
      </w:r>
      <w:r w:rsidRPr="00120365">
        <w:rPr>
          <w:b/>
          <w:bCs/>
          <w:lang w:val="es-MX"/>
        </w:rPr>
        <w:t>[RAG]</w:t>
      </w:r>
      <w:r w:rsidRPr="00120365">
        <w:rPr>
          <w:lang w:val="es-MX"/>
        </w:rPr>
        <w:t xml:space="preserve"> o </w:t>
      </w:r>
      <w:r w:rsidRPr="00120365">
        <w:rPr>
          <w:b/>
          <w:bCs/>
          <w:lang w:val="es-MX"/>
        </w:rPr>
        <w:t>[VETERINARIO]</w:t>
      </w:r>
      <w:r w:rsidRPr="00120365">
        <w:rPr>
          <w:lang w:val="es-MX"/>
        </w:rPr>
        <w:t>, el agente genera la respuesta final basándose en el contexto RAG o en el protocolo de abstención definido.</w:t>
      </w:r>
    </w:p>
    <w:p w14:paraId="4F38F5D1" w14:textId="77777777" w:rsidR="00120365" w:rsidRPr="00120365" w:rsidRDefault="00120365" w:rsidP="00120365">
      <w:pPr>
        <w:numPr>
          <w:ilvl w:val="1"/>
          <w:numId w:val="8"/>
        </w:numPr>
        <w:rPr>
          <w:lang w:val="es-MX"/>
        </w:rPr>
      </w:pPr>
    </w:p>
    <w:p w14:paraId="079C2E1E" w14:textId="77777777" w:rsidR="00120365" w:rsidRPr="00120365" w:rsidRDefault="00120365" w:rsidP="00120365">
      <w:pPr>
        <w:rPr>
          <w:lang w:val="es-MX"/>
        </w:rPr>
      </w:pPr>
      <w:r w:rsidRPr="00120365">
        <w:rPr>
          <w:lang w:val="es-MX"/>
        </w:rPr>
        <w:t xml:space="preserve">Este enfoque asegura que el comportamiento del sistema se </w:t>
      </w:r>
      <w:r w:rsidRPr="00120365">
        <w:rPr>
          <w:b/>
          <w:bCs/>
          <w:lang w:val="es-MX"/>
        </w:rPr>
        <w:t>ajuste a condiciones cambiantes</w:t>
      </w:r>
      <w:r w:rsidRPr="00120365">
        <w:rPr>
          <w:lang w:val="es-MX"/>
        </w:rPr>
        <w:t xml:space="preserve"> (suficiencia del contexto interno) y demuestra una </w:t>
      </w:r>
      <w:r w:rsidRPr="00120365">
        <w:rPr>
          <w:b/>
          <w:bCs/>
          <w:lang w:val="es-MX"/>
        </w:rPr>
        <w:t>secuencia lógica de tareas</w:t>
      </w:r>
      <w:r w:rsidRPr="00120365">
        <w:rPr>
          <w:lang w:val="es-MX"/>
        </w:rPr>
        <w:t>.</w:t>
      </w:r>
    </w:p>
    <w:p w14:paraId="0057BF2C" w14:textId="77777777" w:rsidR="00120365" w:rsidRPr="00120365" w:rsidRDefault="00120365" w:rsidP="00120365">
      <w:pPr>
        <w:rPr>
          <w:lang w:val="es-MX"/>
        </w:rPr>
      </w:pPr>
    </w:p>
    <w:p w14:paraId="00000021" w14:textId="77777777" w:rsidR="008D53BD" w:rsidRPr="00120365" w:rsidRDefault="00000000">
      <w:pPr>
        <w:pStyle w:val="Ttulo4"/>
        <w:keepNext w:val="0"/>
        <w:keepLines w:val="0"/>
        <w:spacing w:before="240" w:after="40"/>
        <w:rPr>
          <w:b/>
          <w:color w:val="000000"/>
          <w:sz w:val="22"/>
          <w:szCs w:val="22"/>
        </w:rPr>
      </w:pPr>
      <w:bookmarkStart w:id="8" w:name="_a3kav7r4cqkg" w:colFirst="0" w:colLast="0"/>
      <w:bookmarkEnd w:id="8"/>
      <w:r w:rsidRPr="00120365">
        <w:rPr>
          <w:b/>
          <w:color w:val="000000"/>
          <w:sz w:val="22"/>
          <w:szCs w:val="22"/>
        </w:rPr>
        <w:t>Referencias o Anexos Relevantes</w:t>
      </w:r>
    </w:p>
    <w:p w14:paraId="16CEEEBF" w14:textId="0A7FDA9B" w:rsidR="00120365" w:rsidRPr="00120365" w:rsidRDefault="00000000" w:rsidP="00120365">
      <w:pPr>
        <w:numPr>
          <w:ilvl w:val="0"/>
          <w:numId w:val="5"/>
        </w:numPr>
        <w:spacing w:before="240"/>
      </w:pPr>
      <w:r w:rsidRPr="00120365">
        <w:rPr>
          <w:b/>
        </w:rPr>
        <w:t>Repositorio de código:</w:t>
      </w:r>
      <w:r w:rsidRPr="00120365">
        <w:t xml:space="preserve"> Se incluirá un enlace al repositorio en GitHub para la evaluación del código fuente, el archivo README y la documentación técnica.</w:t>
      </w:r>
    </w:p>
    <w:p w14:paraId="00000023" w14:textId="77777777" w:rsidR="008D53BD" w:rsidRPr="00120365" w:rsidRDefault="00000000">
      <w:pPr>
        <w:numPr>
          <w:ilvl w:val="0"/>
          <w:numId w:val="5"/>
        </w:numPr>
      </w:pPr>
      <w:r w:rsidRPr="00120365">
        <w:rPr>
          <w:b/>
        </w:rPr>
        <w:lastRenderedPageBreak/>
        <w:t>Librerías y dependencias:</w:t>
      </w:r>
      <w:r w:rsidRPr="00120365">
        <w:t xml:space="preserve"> El archivo </w:t>
      </w:r>
      <w:r w:rsidRPr="00120365">
        <w:rPr>
          <w:rFonts w:eastAsia="Roboto Mono"/>
        </w:rPr>
        <w:t>requirements.txt</w:t>
      </w:r>
      <w:r w:rsidRPr="00120365">
        <w:t xml:space="preserve"> que especifica las librerías necesarias (</w:t>
      </w:r>
      <w:proofErr w:type="spellStart"/>
      <w:r w:rsidRPr="00120365">
        <w:rPr>
          <w:rFonts w:eastAsia="Roboto Mono"/>
        </w:rPr>
        <w:t>langchain</w:t>
      </w:r>
      <w:proofErr w:type="spellEnd"/>
      <w:r w:rsidRPr="00120365">
        <w:t xml:space="preserve">, </w:t>
      </w:r>
      <w:proofErr w:type="spellStart"/>
      <w:r w:rsidRPr="00120365">
        <w:rPr>
          <w:rFonts w:eastAsia="Roboto Mono"/>
        </w:rPr>
        <w:t>streamlit</w:t>
      </w:r>
      <w:proofErr w:type="spellEnd"/>
      <w:r w:rsidRPr="00120365">
        <w:t xml:space="preserve">, </w:t>
      </w:r>
      <w:proofErr w:type="spellStart"/>
      <w:r w:rsidRPr="00120365">
        <w:rPr>
          <w:rFonts w:eastAsia="Roboto Mono"/>
        </w:rPr>
        <w:t>openai</w:t>
      </w:r>
      <w:proofErr w:type="spellEnd"/>
      <w:r w:rsidRPr="00120365">
        <w:t>, etc.) es un anexo fundamental para replicar el entorno de desarrollo y verificar la viabilidad técnica de la solución.</w:t>
      </w:r>
    </w:p>
    <w:p w14:paraId="00000024" w14:textId="77777777" w:rsidR="008D53BD" w:rsidRPr="00120365" w:rsidRDefault="00000000">
      <w:pPr>
        <w:numPr>
          <w:ilvl w:val="0"/>
          <w:numId w:val="5"/>
        </w:numPr>
        <w:spacing w:after="240"/>
      </w:pPr>
      <w:r w:rsidRPr="00120365">
        <w:rPr>
          <w:b/>
        </w:rPr>
        <w:t>Diagrama de arquitectura:</w:t>
      </w:r>
      <w:r w:rsidRPr="00120365">
        <w:t xml:space="preserve"> Se adjuntará un diagrama visual del pipeline RAG, detallando los componentes (</w:t>
      </w:r>
      <w:proofErr w:type="spellStart"/>
      <w:r w:rsidRPr="00120365">
        <w:rPr>
          <w:rFonts w:eastAsia="Roboto Mono"/>
        </w:rPr>
        <w:t>retriever</w:t>
      </w:r>
      <w:proofErr w:type="spellEnd"/>
      <w:r w:rsidRPr="00120365">
        <w:t xml:space="preserve">, </w:t>
      </w:r>
      <w:r w:rsidRPr="00120365">
        <w:rPr>
          <w:rFonts w:eastAsia="Roboto Mono"/>
        </w:rPr>
        <w:t xml:space="preserve">vector </w:t>
      </w:r>
      <w:r w:rsidRPr="00120365">
        <w:rPr>
          <w:rFonts w:eastAsia="Roboto Mono"/>
          <w:color w:val="434343"/>
        </w:rPr>
        <w:t>store</w:t>
      </w:r>
      <w:r w:rsidRPr="00120365">
        <w:t xml:space="preserve">, </w:t>
      </w:r>
      <w:proofErr w:type="spellStart"/>
      <w:r w:rsidRPr="00120365">
        <w:rPr>
          <w:rFonts w:eastAsia="Roboto Mono"/>
        </w:rPr>
        <w:t>generator</w:t>
      </w:r>
      <w:proofErr w:type="spellEnd"/>
      <w:r w:rsidRPr="00120365">
        <w:t>, etc.) y el flujo de datos.</w:t>
      </w:r>
    </w:p>
    <w:p w14:paraId="00000025" w14:textId="77777777" w:rsidR="008D53BD" w:rsidRPr="00120365" w:rsidRDefault="008D53BD">
      <w:pPr>
        <w:spacing w:before="240" w:after="240"/>
      </w:pPr>
    </w:p>
    <w:p w14:paraId="00000026" w14:textId="77777777" w:rsidR="008D53BD" w:rsidRPr="00120365" w:rsidRDefault="00000000">
      <w:pPr>
        <w:rPr>
          <w:color w:val="1B1C1D"/>
        </w:rPr>
      </w:pPr>
      <w:r w:rsidRPr="00120365">
        <w:rPr>
          <w:rFonts w:eastAsia="Impact"/>
          <w:color w:val="1B1C1D"/>
        </w:rPr>
        <w:t>REFLEXIÓN</w:t>
      </w:r>
      <w:r w:rsidRPr="00120365">
        <w:rPr>
          <w:color w:val="1B1C1D"/>
        </w:rPr>
        <w:t>:</w:t>
      </w:r>
    </w:p>
    <w:p w14:paraId="00000027" w14:textId="77777777" w:rsidR="008D53BD" w:rsidRPr="00120365" w:rsidRDefault="00000000">
      <w:pPr>
        <w:spacing w:before="240" w:after="240"/>
        <w:rPr>
          <w:color w:val="1B1C1D"/>
        </w:rPr>
      </w:pPr>
      <w:r w:rsidRPr="00120365">
        <w:rPr>
          <w:color w:val="1B1C1D"/>
        </w:rPr>
        <w:t xml:space="preserve">Martina Flores: este proyecto fue una experiencia muy reveladora sobre la complejidad y el potencial real de las herramientas de IA en un entorno práctico. A diferencia de simplemente interactuar con un </w:t>
      </w:r>
      <w:proofErr w:type="spellStart"/>
      <w:r w:rsidRPr="00120365">
        <w:rPr>
          <w:color w:val="1B1C1D"/>
        </w:rPr>
        <w:t>chatbot</w:t>
      </w:r>
      <w:proofErr w:type="spellEnd"/>
      <w:r w:rsidRPr="00120365">
        <w:rPr>
          <w:color w:val="1B1C1D"/>
        </w:rPr>
        <w:t xml:space="preserve">, construir el sistema desde cero nos obligó a entender la arquitectura completa y los desafíos que surgen en cada etapa, además de lo complejo que es decidir qué tipo de tecnología usar.  Pero lo más complejo fue llamar </w:t>
      </w:r>
      <w:proofErr w:type="gramStart"/>
      <w:r w:rsidRPr="00120365">
        <w:rPr>
          <w:color w:val="1B1C1D"/>
        </w:rPr>
        <w:t>a la api</w:t>
      </w:r>
      <w:proofErr w:type="gramEnd"/>
      <w:r w:rsidRPr="00120365">
        <w:rPr>
          <w:color w:val="1B1C1D"/>
        </w:rPr>
        <w:t xml:space="preserve"> de </w:t>
      </w:r>
      <w:proofErr w:type="spellStart"/>
      <w:r w:rsidRPr="00120365">
        <w:rPr>
          <w:color w:val="1B1C1D"/>
        </w:rPr>
        <w:t>llm</w:t>
      </w:r>
      <w:proofErr w:type="spellEnd"/>
      <w:r w:rsidRPr="00120365">
        <w:rPr>
          <w:color w:val="1B1C1D"/>
        </w:rPr>
        <w:t>, además de que el token se llama correctamente, pero estos desafíos me ayudaron a comprender más cómo funciona mejor el sistema.</w:t>
      </w:r>
    </w:p>
    <w:p w14:paraId="00000028" w14:textId="77777777" w:rsidR="008D53BD" w:rsidRPr="00120365" w:rsidRDefault="008D53BD">
      <w:pPr>
        <w:spacing w:before="240" w:after="240"/>
        <w:rPr>
          <w:color w:val="1B1C1D"/>
        </w:rPr>
      </w:pPr>
    </w:p>
    <w:p w14:paraId="00000029" w14:textId="77777777" w:rsidR="008D53BD" w:rsidRPr="00120365" w:rsidRDefault="00000000">
      <w:pPr>
        <w:spacing w:before="240" w:after="240"/>
        <w:rPr>
          <w:color w:val="1B1C1D"/>
        </w:rPr>
      </w:pPr>
      <w:r w:rsidRPr="00120365">
        <w:rPr>
          <w:color w:val="1B1C1D"/>
        </w:rPr>
        <w:t xml:space="preserve">Tomas </w:t>
      </w:r>
      <w:proofErr w:type="spellStart"/>
      <w:r w:rsidRPr="00120365">
        <w:rPr>
          <w:color w:val="1B1C1D"/>
        </w:rPr>
        <w:t>Caceres</w:t>
      </w:r>
      <w:proofErr w:type="spellEnd"/>
      <w:r w:rsidRPr="00120365">
        <w:rPr>
          <w:color w:val="1B1C1D"/>
        </w:rPr>
        <w:t xml:space="preserve">: Este proyecto va más allá de un simple encargo académico; es una oportunidad para aplicar conceptos teóricos de la inteligencia artificial a un problema del mundo real. He aprendido que la implementación de una solución con </w:t>
      </w:r>
      <w:proofErr w:type="spellStart"/>
      <w:r w:rsidRPr="00120365">
        <w:rPr>
          <w:color w:val="1B1C1D"/>
        </w:rPr>
        <w:t>LLMs</w:t>
      </w:r>
      <w:proofErr w:type="spellEnd"/>
      <w:r w:rsidRPr="00120365">
        <w:rPr>
          <w:color w:val="1B1C1D"/>
        </w:rPr>
        <w:t xml:space="preserve"> no solo se trata de escribir código, sino de entender el negocio detrás de un problema.</w:t>
      </w:r>
    </w:p>
    <w:p w14:paraId="0000002A" w14:textId="77777777" w:rsidR="008D53BD" w:rsidRPr="00120365" w:rsidRDefault="00000000">
      <w:pPr>
        <w:spacing w:before="240" w:after="240"/>
        <w:rPr>
          <w:color w:val="1B1C1D"/>
        </w:rPr>
      </w:pPr>
      <w:r w:rsidRPr="00120365">
        <w:rPr>
          <w:color w:val="1B1C1D"/>
        </w:rPr>
        <w:t xml:space="preserve">He comprendido la importancia de una arquitectura bien pensada, como la RAG, para garantizar que la IA sea confiable y precisa. En un caso como el de </w:t>
      </w:r>
      <w:proofErr w:type="spellStart"/>
      <w:r w:rsidRPr="00120365">
        <w:rPr>
          <w:color w:val="1B1C1D"/>
        </w:rPr>
        <w:t>PetCo</w:t>
      </w:r>
      <w:proofErr w:type="spellEnd"/>
      <w:r w:rsidRPr="00120365">
        <w:rPr>
          <w:color w:val="1B1C1D"/>
        </w:rPr>
        <w:t>, donde la información incorrecta puede afectar la confianza del cliente, la capacidad de la IA para dar respuestas basadas en datos reales es crítica.</w:t>
      </w:r>
    </w:p>
    <w:p w14:paraId="0000002B" w14:textId="77777777" w:rsidR="008D53BD" w:rsidRDefault="00000000">
      <w:pPr>
        <w:spacing w:before="240" w:after="240"/>
        <w:rPr>
          <w:color w:val="1B1C1D"/>
        </w:rPr>
      </w:pPr>
      <w:r w:rsidRPr="00120365">
        <w:rPr>
          <w:color w:val="1B1C1D"/>
        </w:rPr>
        <w:t>Este proyecto me ha permitido ver que la IA no es un reemplazo para las personas, sino una herramienta muy poderosa para mejorar su trabajo, liberando a los empleados para que se centren en tareas de</w:t>
      </w:r>
      <w:r>
        <w:rPr>
          <w:color w:val="1B1C1D"/>
        </w:rPr>
        <w:t xml:space="preserve"> mayor valor. Ha sido un gran desafío y una gran oportunidad para crecer profesionalmente.</w:t>
      </w:r>
    </w:p>
    <w:p w14:paraId="0000002C" w14:textId="77777777" w:rsidR="008D53BD" w:rsidRDefault="008D53BD">
      <w:pPr>
        <w:spacing w:before="240" w:after="240"/>
        <w:rPr>
          <w:color w:val="1B1C1D"/>
        </w:rPr>
      </w:pPr>
    </w:p>
    <w:p w14:paraId="0000002D" w14:textId="77777777" w:rsidR="008D53BD" w:rsidRDefault="008D53BD">
      <w:pPr>
        <w:rPr>
          <w:color w:val="1B1C1D"/>
        </w:rPr>
      </w:pPr>
    </w:p>
    <w:sectPr w:rsidR="008D53B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E7C9E907-AD2B-420E-8147-4192ADDF9BBD}"/>
  </w:font>
  <w:font w:name="Impact">
    <w:panose1 w:val="020B0806030902050204"/>
    <w:charset w:val="00"/>
    <w:family w:val="swiss"/>
    <w:pitch w:val="variable"/>
    <w:sig w:usb0="00000287" w:usb1="00000000" w:usb2="00000000" w:usb3="00000000" w:csb0="0000009F" w:csb1="00000000"/>
    <w:embedRegular r:id="rId2" w:fontKey="{15FF2AB5-7254-4DB5-9C5A-C77EF98035DF}"/>
  </w:font>
  <w:font w:name="Calibri">
    <w:panose1 w:val="020F0502020204030204"/>
    <w:charset w:val="00"/>
    <w:family w:val="swiss"/>
    <w:pitch w:val="variable"/>
    <w:sig w:usb0="E4002EFF" w:usb1="C000247B" w:usb2="00000009" w:usb3="00000000" w:csb0="000001FF" w:csb1="00000000"/>
    <w:embedRegular r:id="rId3" w:fontKey="{FB4EAB4F-F8C1-4F31-9CD5-751A0E93064F}"/>
  </w:font>
  <w:font w:name="Cambria">
    <w:panose1 w:val="02040503050406030204"/>
    <w:charset w:val="00"/>
    <w:family w:val="roman"/>
    <w:pitch w:val="variable"/>
    <w:sig w:usb0="E00006FF" w:usb1="420024FF" w:usb2="02000000" w:usb3="00000000" w:csb0="0000019F" w:csb1="00000000"/>
    <w:embedRegular r:id="rId4" w:fontKey="{D96753A3-4598-4857-8687-EC47CC41F19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F7476"/>
    <w:multiLevelType w:val="multilevel"/>
    <w:tmpl w:val="6AE2E3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FD4461"/>
    <w:multiLevelType w:val="multilevel"/>
    <w:tmpl w:val="DB6C5B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78015B3"/>
    <w:multiLevelType w:val="multilevel"/>
    <w:tmpl w:val="59C68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0A2C01"/>
    <w:multiLevelType w:val="multilevel"/>
    <w:tmpl w:val="DCE613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8B87D96"/>
    <w:multiLevelType w:val="multilevel"/>
    <w:tmpl w:val="57FA79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6D3DB3"/>
    <w:multiLevelType w:val="multilevel"/>
    <w:tmpl w:val="822EAF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1BD612A"/>
    <w:multiLevelType w:val="multilevel"/>
    <w:tmpl w:val="0FA456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EA3416E"/>
    <w:multiLevelType w:val="multilevel"/>
    <w:tmpl w:val="9968A3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F4B5A31"/>
    <w:multiLevelType w:val="hybridMultilevel"/>
    <w:tmpl w:val="2696D3A6"/>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764104413">
    <w:abstractNumId w:val="6"/>
  </w:num>
  <w:num w:numId="2" w16cid:durableId="1344161606">
    <w:abstractNumId w:val="1"/>
  </w:num>
  <w:num w:numId="3" w16cid:durableId="305859944">
    <w:abstractNumId w:val="7"/>
  </w:num>
  <w:num w:numId="4" w16cid:durableId="983775932">
    <w:abstractNumId w:val="5"/>
  </w:num>
  <w:num w:numId="5" w16cid:durableId="1520199173">
    <w:abstractNumId w:val="3"/>
  </w:num>
  <w:num w:numId="6" w16cid:durableId="1867984778">
    <w:abstractNumId w:val="0"/>
  </w:num>
  <w:num w:numId="7" w16cid:durableId="448135509">
    <w:abstractNumId w:val="2"/>
  </w:num>
  <w:num w:numId="8" w16cid:durableId="604852683">
    <w:abstractNumId w:val="4"/>
  </w:num>
  <w:num w:numId="9" w16cid:durableId="190441346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3BD"/>
    <w:rsid w:val="00120365"/>
    <w:rsid w:val="00670FB9"/>
    <w:rsid w:val="008D53BD"/>
    <w:rsid w:val="00A27BE8"/>
    <w:rsid w:val="00D110B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B93D07"/>
  <w15:docId w15:val="{FE2B5FC0-EE54-4C06-A5A7-F2F30224B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120365"/>
    <w:pPr>
      <w:spacing w:before="100" w:beforeAutospacing="1" w:after="100" w:afterAutospacing="1" w:line="240" w:lineRule="auto"/>
    </w:pPr>
    <w:rPr>
      <w:rFonts w:ascii="Times New Roman" w:eastAsia="Times New Roman" w:hAnsi="Times New Roman" w:cs="Times New Roman"/>
      <w:sz w:val="24"/>
      <w:szCs w:val="24"/>
      <w:lang w:val="es-MX"/>
    </w:rPr>
  </w:style>
  <w:style w:type="character" w:customStyle="1" w:styleId="citation-258">
    <w:name w:val="citation-258"/>
    <w:basedOn w:val="Fuentedeprrafopredeter"/>
    <w:rsid w:val="00120365"/>
  </w:style>
  <w:style w:type="character" w:customStyle="1" w:styleId="citation-257">
    <w:name w:val="citation-257"/>
    <w:basedOn w:val="Fuentedeprrafopredeter"/>
    <w:rsid w:val="00120365"/>
  </w:style>
  <w:style w:type="character" w:customStyle="1" w:styleId="citation-256">
    <w:name w:val="citation-256"/>
    <w:basedOn w:val="Fuentedeprrafopredeter"/>
    <w:rsid w:val="00120365"/>
  </w:style>
  <w:style w:type="character" w:customStyle="1" w:styleId="citation-255">
    <w:name w:val="citation-255"/>
    <w:basedOn w:val="Fuentedeprrafopredeter"/>
    <w:rsid w:val="00120365"/>
  </w:style>
  <w:style w:type="character" w:customStyle="1" w:styleId="citation-254">
    <w:name w:val="citation-254"/>
    <w:basedOn w:val="Fuentedeprrafopredeter"/>
    <w:rsid w:val="00120365"/>
  </w:style>
  <w:style w:type="character" w:customStyle="1" w:styleId="Ttulo4Car">
    <w:name w:val="Título 4 Car"/>
    <w:basedOn w:val="Fuentedeprrafopredeter"/>
    <w:link w:val="Ttulo4"/>
    <w:uiPriority w:val="9"/>
    <w:rsid w:val="00120365"/>
    <w:rPr>
      <w:color w:val="666666"/>
      <w:sz w:val="24"/>
      <w:szCs w:val="24"/>
    </w:rPr>
  </w:style>
  <w:style w:type="paragraph" w:styleId="Prrafodelista">
    <w:name w:val="List Paragraph"/>
    <w:basedOn w:val="Normal"/>
    <w:uiPriority w:val="34"/>
    <w:qFormat/>
    <w:rsid w:val="001203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1472</Words>
  <Characters>7968</Characters>
  <Application>Microsoft Office Word</Application>
  <DocSecurity>0</DocSecurity>
  <Lines>154</Lines>
  <Paragraphs>55</Paragraphs>
  <ScaleCrop>false</ScaleCrop>
  <Company/>
  <LinksUpToDate>false</LinksUpToDate>
  <CharactersWithSpaces>9388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Alonso Briones</dc:creator>
  <cp:lastModifiedBy>Martina Flores</cp:lastModifiedBy>
  <cp:revision>2</cp:revision>
  <dcterms:created xsi:type="dcterms:W3CDTF">2025-10-29T21:32:00Z</dcterms:created>
  <dcterms:modified xsi:type="dcterms:W3CDTF">2025-10-29T21:32:00Z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0affbeff-0e3a-42ad-9e5e-5cba675cb4d0</vt:lpwstr>
  </property>
</Properties>
</file>