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Technical Service Bulletin TSB-C-0043</w:t>
      </w:r>
    </w:p>
    <w:p>
      <w:pPr>
        <w:jc w:val="left"/>
      </w:pPr>
      <w:r>
        <w:rPr>
          <w:i/>
        </w:rPr>
        <w:t>Filter housing defect - reversal of fluid contamination exclusion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Bulletin reference</w:t>
            </w:r>
          </w:p>
        </w:tc>
        <w:tc>
          <w:tcPr>
            <w:tcW w:type="dxa" w:w="4320"/>
          </w:tcPr>
          <w:p>
            <w:r>
              <w:t>TSB-C-0043</w:t>
            </w:r>
          </w:p>
        </w:tc>
      </w:tr>
      <w:tr>
        <w:tc>
          <w:tcPr>
            <w:tcW w:type="dxa" w:w="4320"/>
          </w:tcPr>
          <w:p>
            <w:r>
              <w:rPr>
                <w:b/>
              </w:rPr>
              <w:t>Effective from</w:t>
            </w:r>
          </w:p>
        </w:tc>
        <w:tc>
          <w:tcPr>
            <w:tcW w:type="dxa" w:w="4320"/>
          </w:tcPr>
          <w:p>
            <w:r>
              <w:t>2025-11-12</w:t>
            </w:r>
          </w:p>
        </w:tc>
      </w:tr>
      <w:tr>
        <w:tc>
          <w:tcPr>
            <w:tcW w:type="dxa" w:w="4320"/>
          </w:tcPr>
          <w:p>
            <w:r>
              <w:rPr>
                <w:b/>
              </w:rPr>
              <w:t>Product family</w:t>
            </w:r>
          </w:p>
        </w:tc>
        <w:tc>
          <w:tcPr>
            <w:tcW w:type="dxa" w:w="4320"/>
          </w:tcPr>
          <w:p>
            <w:r>
              <w:t>4000-series industrial chiller</w:t>
            </w:r>
          </w:p>
        </w:tc>
      </w:tr>
      <w:tr>
        <w:tc>
          <w:tcPr>
            <w:tcW w:type="dxa" w:w="4320"/>
          </w:tcPr>
          <w:p>
            <w:r>
              <w:rPr>
                <w:b/>
              </w:rPr>
              <w:t>Serial range</w:t>
            </w:r>
          </w:p>
        </w:tc>
        <w:tc>
          <w:tcPr>
            <w:tcW w:type="dxa" w:w="4320"/>
          </w:tcPr>
          <w:p>
            <w:r>
              <w:t>All serials in the named family</w:t>
            </w:r>
          </w:p>
        </w:tc>
      </w:tr>
      <w:tr>
        <w:tc>
          <w:tcPr>
            <w:tcW w:type="dxa" w:w="4320"/>
          </w:tcPr>
          <w:p>
            <w:r>
              <w:rPr>
                <w:b/>
              </w:rPr>
              <w:t>Status</w:t>
            </w:r>
          </w:p>
        </w:tc>
        <w:tc>
          <w:tcPr>
            <w:tcW w:type="dxa" w:w="4320"/>
          </w:tcPr>
          <w:p>
            <w:r>
              <w:t>Current</w:t>
            </w:r>
          </w:p>
        </w:tc>
      </w:tr>
    </w:tbl>
    <w:p/>
    <w:p>
      <w:pPr>
        <w:pStyle w:val="Heading1"/>
      </w:pPr>
      <w:r>
        <w:t>Purpose</w:t>
      </w:r>
    </w:p>
    <w:p>
      <w:r>
        <w:t>A manufacturing defect has been identified in the filter housing fitted to certain units, permitting particulate ingress into the hydraulic circuit. Damage arising from that ingress is not attributable to the operator.</w:t>
      </w:r>
    </w:p>
    <w:p>
      <w:pPr>
        <w:pStyle w:val="Heading1"/>
      </w:pPr>
      <w:r>
        <w:t>Effect on warranty</w:t>
      </w:r>
    </w:p>
    <w:p>
      <w:r>
        <w:t>The exclusion at clause 5.2 of the Global Warranty Policy (fluid contamination) does not apply where the inspection report attributes the contamination to the filter housing defect. Where the inspection report attributes the contamination to any other cause, clause 5.2 continues to apply and the claim is excluded.</w:t>
      </w:r>
    </w:p>
    <w:p>
      <w:r>
        <w:t>This bulletin does not extend the coverage period of any asset. The coverage period continues to be determined under clause 1.4 of the Global Warranty Policy.</w:t>
      </w:r>
    </w:p>
    <w:p>
      <w:pPr>
        <w:pStyle w:val="Heading1"/>
      </w:pPr>
      <w:r>
        <w:t>Claim handling</w:t>
      </w:r>
    </w:p>
    <w:p>
      <w:r>
        <w:t>Claims adjudicated under this bulletin are recorded against funding code TSB with the reference TSB-C-0043.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