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06060"/>
          <w:sz w:val="18"/>
        </w:rPr>
        <w:t>CONTOSO INDUSTRIAL</w:t>
      </w:r>
    </w:p>
    <w:p>
      <w:pPr>
        <w:pStyle w:val="Title"/>
      </w:pPr>
      <w:r>
        <w:t>Technical Service Bulletin TSB-C-0047</w:t>
      </w:r>
    </w:p>
    <w:p>
      <w:pPr>
        <w:jc w:val="left"/>
      </w:pPr>
      <w:r>
        <w:rPr>
          <w:i/>
        </w:rPr>
        <w:t>Condenser fan balancing procedure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Bulletin reference</w:t>
            </w:r>
          </w:p>
        </w:tc>
        <w:tc>
          <w:tcPr>
            <w:tcW w:type="dxa" w:w="4320"/>
          </w:tcPr>
          <w:p>
            <w:r>
              <w:t>TSB-C-0047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from</w:t>
            </w:r>
          </w:p>
        </w:tc>
        <w:tc>
          <w:tcPr>
            <w:tcW w:type="dxa" w:w="4320"/>
          </w:tcPr>
          <w:p>
            <w:r>
              <w:t>2025-12-04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family</w:t>
            </w:r>
          </w:p>
        </w:tc>
        <w:tc>
          <w:tcPr>
            <w:tcW w:type="dxa" w:w="4320"/>
          </w:tcPr>
          <w:p>
            <w:r>
              <w:t>4000-series industrial chiller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Serial range</w:t>
            </w:r>
          </w:p>
        </w:tc>
        <w:tc>
          <w:tcPr>
            <w:tcW w:type="dxa" w:w="4320"/>
          </w:tcPr>
          <w:p>
            <w:r>
              <w:t>All serials in the named family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Current</w:t>
            </w:r>
          </w:p>
        </w:tc>
      </w:tr>
    </w:tbl>
    <w:p/>
    <w:p>
      <w:pPr>
        <w:pStyle w:val="Heading1"/>
      </w:pPr>
      <w:r>
        <w:t>Purpose</w:t>
      </w:r>
    </w:p>
    <w:p>
      <w:r>
        <w:t>A revised condenser fan balancing procedure is published in the service manual. This bulletin is advisory and does not vary the warranty position of any asset.</w:t>
      </w:r>
    </w:p>
    <w:p>
      <w:pPr>
        <w:pStyle w:val="Heading1"/>
      </w:pPr>
      <w:r>
        <w:t>Claim handling</w:t>
      </w:r>
    </w:p>
    <w:p>
      <w:r>
        <w:t>No change to claim handling arises from this bulletin.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