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TSB-G-0029</w:t>
      </w:r>
    </w:p>
    <w:p>
      <w:pPr>
        <w:jc w:val="left"/>
      </w:pPr>
      <w:r>
        <w:rPr>
          <w:i/>
        </w:rPr>
        <w:t>Claim documentation requirements - reminder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TSB-G-0029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2026-01-28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4000-series industrial chiller, 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All serials in the named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Partners are reminded that a claim must carry the inspection report, the running-hours reading at the date of repair, and the part number actually fitted. This bulletin is advisory and does not vary the warranty position of any asset.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