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C-2026-04109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CIE-4000-CH-01900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Fabrikam Service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2026-05-10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CTRL-BD-RR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5,200</w:t>
            </w:r>
          </w:p>
        </w:tc>
      </w:tr>
    </w:tbl>
    <w:p/>
    <w:p>
      <w:pPr>
        <w:pStyle w:val="Heading1"/>
      </w:pPr>
      <w:r>
        <w:t>Findings</w:t>
      </w:r>
    </w:p>
    <w:p>
      <w:r>
        <w:t>Control board unresponsive on power-up. No evidence of moisture ingress or surge damage. Board replaced.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P-44900</w:t>
            </w:r>
          </w:p>
        </w:tc>
        <w:tc>
          <w:tcPr>
            <w:tcW w:type="dxa" w:w="2880"/>
          </w:tcPr>
          <w:p>
            <w:r>
              <w:t>Control board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Labour</w:t>
      </w:r>
    </w:p>
    <w:p>
      <w:r>
        <w:t>1.5 hours claimed against operation CTRL-BD-RR.</w:t>
      </w:r>
    </w:p>
    <w:p/>
    <w:p>
      <w:r>
        <w:rPr>
          <w:i/>
        </w:rPr>
        <w:t>Inspected by: Sunil Bhat, Field Engineer, Fabrikam Service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