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06060"/>
          <w:sz w:val="18"/>
        </w:rPr>
        <w:t>CONTOSO INDUSTRIAL</w:t>
      </w:r>
    </w:p>
    <w:p>
      <w:pPr>
        <w:pStyle w:val="Title"/>
      </w:pPr>
      <w:r>
        <w:t>Technical Service Bulletin TSB-G-0021</w:t>
      </w:r>
    </w:p>
    <w:p>
      <w:pPr>
        <w:jc w:val="left"/>
      </w:pPr>
      <w:r>
        <w:rPr>
          <w:i/>
        </w:rPr>
        <w:t>Packaging and returns - revised process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Bulletin reference</w:t>
            </w:r>
          </w:p>
        </w:tc>
        <w:tc>
          <w:tcPr>
            <w:tcW w:type="dxa" w:w="4320"/>
          </w:tcPr>
          <w:p>
            <w:r>
              <w:t>TSB-G-0021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from</w:t>
            </w:r>
          </w:p>
        </w:tc>
        <w:tc>
          <w:tcPr>
            <w:tcW w:type="dxa" w:w="4320"/>
          </w:tcPr>
          <w:p>
            <w:r>
              <w:t>2025-07-09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family</w:t>
            </w:r>
          </w:p>
        </w:tc>
        <w:tc>
          <w:tcPr>
            <w:tcW w:type="dxa" w:w="4320"/>
          </w:tcPr>
          <w:p>
            <w:r>
              <w:t>4000-series industrial chiller, 2200-series air compressor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Serial range</w:t>
            </w:r>
          </w:p>
        </w:tc>
        <w:tc>
          <w:tcPr>
            <w:tcW w:type="dxa" w:w="4320"/>
          </w:tcPr>
          <w:p>
            <w:r>
              <w:t>All serials in the named family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Current</w:t>
            </w:r>
          </w:p>
        </w:tc>
      </w:tr>
    </w:tbl>
    <w:p/>
    <w:p>
      <w:pPr>
        <w:pStyle w:val="Heading1"/>
      </w:pPr>
      <w:r>
        <w:t>Purpose</w:t>
      </w:r>
    </w:p>
    <w:p>
      <w:r>
        <w:t>The packaging and returns process for warranty parts is revised. This bulletin is advisory and does not vary the warranty position of any asset.</w:t>
      </w:r>
    </w:p>
    <w:p>
      <w:pPr>
        <w:pStyle w:val="Heading1"/>
      </w:pPr>
      <w:r>
        <w:t>Claim handling</w:t>
      </w:r>
    </w:p>
    <w:p>
      <w:r>
        <w:t>No change to claim handling arises from this bulletin.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