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11" w:rsidRPr="000327DE" w:rsidRDefault="00DF279A" w:rsidP="00DF279A">
      <w:pPr>
        <w:jc w:val="center"/>
        <w:rPr>
          <w:rFonts w:ascii="Times New Roman" w:hAnsi="Times New Roman" w:cs="Times New Roman"/>
          <w:b/>
          <w:sz w:val="24"/>
        </w:rPr>
      </w:pPr>
      <w:r w:rsidRPr="000327DE">
        <w:rPr>
          <w:rFonts w:ascii="Times New Roman" w:hAnsi="Times New Roman" w:cs="Times New Roman"/>
          <w:b/>
          <w:sz w:val="24"/>
        </w:rPr>
        <w:t>Electronic</w:t>
      </w:r>
      <w:r w:rsidR="002A0223" w:rsidRPr="000327DE">
        <w:rPr>
          <w:rFonts w:ascii="Times New Roman" w:hAnsi="Times New Roman" w:cs="Times New Roman"/>
          <w:b/>
          <w:sz w:val="24"/>
        </w:rPr>
        <w:t xml:space="preserve"> Dispensing Tool</w:t>
      </w:r>
    </w:p>
    <w:p w:rsidR="00DF279A" w:rsidRPr="000327DE" w:rsidRDefault="00CC4C19" w:rsidP="007D400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Quick </w:t>
      </w:r>
      <w:r w:rsidR="00251A64">
        <w:rPr>
          <w:rFonts w:ascii="Times New Roman" w:hAnsi="Times New Roman" w:cs="Times New Roman"/>
          <w:b/>
        </w:rPr>
        <w:t>User Guide to New Features</w:t>
      </w:r>
      <w:r w:rsidR="00372159">
        <w:rPr>
          <w:rFonts w:ascii="Times New Roman" w:hAnsi="Times New Roman" w:cs="Times New Roman"/>
          <w:b/>
        </w:rPr>
        <w:t xml:space="preserve"> </w:t>
      </w:r>
      <w:r w:rsidR="00251A64">
        <w:rPr>
          <w:rFonts w:ascii="Times New Roman" w:hAnsi="Times New Roman" w:cs="Times New Roman"/>
          <w:b/>
        </w:rPr>
        <w:t>in the</w:t>
      </w:r>
      <w:r w:rsidR="00372159">
        <w:rPr>
          <w:rFonts w:ascii="Times New Roman" w:hAnsi="Times New Roman" w:cs="Times New Roman"/>
          <w:b/>
        </w:rPr>
        <w:t xml:space="preserve"> </w:t>
      </w:r>
      <w:r w:rsidR="00EE1819">
        <w:rPr>
          <w:rFonts w:ascii="Times New Roman" w:hAnsi="Times New Roman" w:cs="Times New Roman"/>
          <w:b/>
        </w:rPr>
        <w:t xml:space="preserve">EDT </w:t>
      </w:r>
      <w:r w:rsidR="00372159">
        <w:rPr>
          <w:rFonts w:ascii="Times New Roman" w:hAnsi="Times New Roman" w:cs="Times New Roman"/>
          <w:b/>
        </w:rPr>
        <w:t xml:space="preserve">release </w:t>
      </w:r>
      <w:r w:rsidR="00372159" w:rsidRPr="00400570">
        <w:rPr>
          <w:rFonts w:ascii="Times New Roman" w:hAnsi="Times New Roman" w:cs="Times New Roman"/>
          <w:b/>
          <w:lang w:val="en-GB"/>
        </w:rPr>
        <w:t>5.0.1.</w:t>
      </w:r>
    </w:p>
    <w:tbl>
      <w:tblPr>
        <w:tblStyle w:val="TableGrid"/>
        <w:tblW w:w="15615" w:type="dxa"/>
        <w:tblLook w:val="04A0" w:firstRow="1" w:lastRow="0" w:firstColumn="1" w:lastColumn="0" w:noHBand="0" w:noVBand="1"/>
      </w:tblPr>
      <w:tblGrid>
        <w:gridCol w:w="13800"/>
        <w:gridCol w:w="1815"/>
      </w:tblGrid>
      <w:tr w:rsidR="00251A64" w:rsidRPr="000327DE" w:rsidTr="000811EF">
        <w:trPr>
          <w:tblHeader/>
        </w:trPr>
        <w:tc>
          <w:tcPr>
            <w:tcW w:w="13800" w:type="dxa"/>
            <w:shd w:val="clear" w:color="auto" w:fill="D9D9D9" w:themeFill="background1" w:themeFillShade="D9"/>
          </w:tcPr>
          <w:p w:rsidR="00251A64" w:rsidRPr="000327DE" w:rsidRDefault="00251A64" w:rsidP="001757B5">
            <w:p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:rsidR="00251A64" w:rsidRPr="000327DE" w:rsidRDefault="00E61CAB" w:rsidP="001757B5">
            <w:p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Process</w:t>
            </w:r>
          </w:p>
        </w:tc>
      </w:tr>
      <w:tr w:rsidR="00251A64" w:rsidRPr="000327DE" w:rsidTr="000811EF">
        <w:tc>
          <w:tcPr>
            <w:tcW w:w="13800" w:type="dxa"/>
          </w:tcPr>
          <w:p w:rsidR="00251A64" w:rsidRPr="000327DE" w:rsidRDefault="006A2D85" w:rsidP="00E010B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Setting d</w:t>
            </w:r>
            <w:r w:rsidR="00251A64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 w:rsidR="00251A64">
              <w:rPr>
                <w:rFonts w:ascii="Times New Roman" w:hAnsi="Times New Roman" w:cs="Times New Roman"/>
                <w:b/>
                <w:sz w:val="20"/>
                <w:szCs w:val="20"/>
              </w:rPr>
              <w:t>spensing preferences</w:t>
            </w:r>
            <w:r w:rsidR="00251A64" w:rsidRPr="000327DE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251A64" w:rsidRDefault="00251A64" w:rsidP="00E010B9">
            <w:pPr>
              <w:pStyle w:val="ListParagraph"/>
              <w:numPr>
                <w:ilvl w:val="0"/>
                <w:numId w:val="12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view the full or abbreviated description of m</w:t>
            </w:r>
            <w:r w:rsidRPr="0060662F">
              <w:rPr>
                <w:rFonts w:ascii="Times New Roman" w:hAnsi="Times New Roman" w:cs="Times New Roman"/>
                <w:sz w:val="20"/>
                <w:szCs w:val="20"/>
              </w:rPr>
              <w:t xml:space="preserve">edicines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during dispensing toggle the value of</w:t>
            </w:r>
            <w:r w:rsidRPr="006066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60662F">
              <w:rPr>
                <w:rFonts w:ascii="Times New Roman" w:hAnsi="Times New Roman" w:cs="Times New Roman"/>
                <w:sz w:val="20"/>
                <w:szCs w:val="20"/>
              </w:rPr>
              <w:t>[View Abr. Medicine] parameter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between 1 and 0</w:t>
            </w:r>
            <w:r w:rsidRPr="0060662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251A64" w:rsidRPr="0060662F" w:rsidRDefault="00251A64" w:rsidP="000811EF">
            <w:pPr>
              <w:pStyle w:val="ListParagraph"/>
              <w:numPr>
                <w:ilvl w:val="0"/>
                <w:numId w:val="12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the event that you would like to view</w:t>
            </w:r>
            <w:r w:rsidR="00FB2950">
              <w:rPr>
                <w:rFonts w:ascii="Times New Roman" w:hAnsi="Times New Roman" w:cs="Times New Roman"/>
                <w:sz w:val="20"/>
                <w:szCs w:val="20"/>
              </w:rPr>
              <w:t xml:space="preserve"> or hide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iquid formulations for adults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during dispensing, toggle the value of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327DE">
              <w:rPr>
                <w:rFonts w:ascii="Times New Roman" w:hAnsi="Times New Roman" w:cs="Times New Roman"/>
                <w:sz w:val="20"/>
                <w:szCs w:val="20"/>
              </w:rPr>
              <w:t xml:space="preserve">View </w:t>
            </w:r>
            <w:proofErr w:type="spellStart"/>
            <w:r w:rsidRPr="000327DE">
              <w:rPr>
                <w:rFonts w:ascii="Times New Roman" w:hAnsi="Times New Roman" w:cs="Times New Roman"/>
                <w:sz w:val="20"/>
                <w:szCs w:val="20"/>
              </w:rPr>
              <w:t>Liq</w:t>
            </w:r>
            <w:proofErr w:type="spellEnd"/>
            <w:r w:rsidRPr="000327DE">
              <w:rPr>
                <w:rFonts w:ascii="Times New Roman" w:hAnsi="Times New Roman" w:cs="Times New Roman"/>
                <w:sz w:val="20"/>
                <w:szCs w:val="20"/>
              </w:rPr>
              <w:t xml:space="preserve"> Medicines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 parameter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between 1 and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bookmarkEnd w:id="0"/>
            <w:bookmarkEnd w:id="1"/>
            <w:r w:rsidR="00FB2950">
              <w:rPr>
                <w:rFonts w:ascii="Times New Roman" w:hAnsi="Times New Roman" w:cs="Times New Roman"/>
                <w:sz w:val="20"/>
                <w:szCs w:val="20"/>
              </w:rPr>
              <w:t>This can be done through the EDT menu:</w:t>
            </w:r>
            <w:r w:rsidR="00FB2950" w:rsidRPr="00FB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FB2950" w:rsidRPr="00FB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Admin|Setup|Global</w:t>
            </w:r>
            <w:proofErr w:type="spellEnd"/>
            <w:r w:rsidR="00FB2950" w:rsidRPr="00FB295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Long Flags</w:t>
            </w:r>
          </w:p>
        </w:tc>
        <w:tc>
          <w:tcPr>
            <w:tcW w:w="1815" w:type="dxa"/>
          </w:tcPr>
          <w:p w:rsidR="00251A64" w:rsidRDefault="00251A64" w:rsidP="00251A64">
            <w:p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1A64" w:rsidRPr="00251A64" w:rsidRDefault="00E61CAB" w:rsidP="00251A64">
            <w:p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251A64" w:rsidRPr="00251A64">
              <w:rPr>
                <w:rFonts w:ascii="Times New Roman" w:hAnsi="Times New Roman" w:cs="Times New Roman"/>
                <w:sz w:val="20"/>
                <w:szCs w:val="20"/>
              </w:rPr>
              <w:t>ispensing</w:t>
            </w:r>
          </w:p>
        </w:tc>
      </w:tr>
      <w:tr w:rsidR="007F3FE3" w:rsidRPr="000327DE" w:rsidTr="000811EF">
        <w:tc>
          <w:tcPr>
            <w:tcW w:w="13800" w:type="dxa"/>
          </w:tcPr>
          <w:p w:rsidR="007F3FE3" w:rsidRDefault="00391044" w:rsidP="007F3FE3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Assigning a patient</w:t>
            </w:r>
            <w:r w:rsidR="007F3F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 </w:t>
            </w:r>
            <w:r w:rsidR="007F3FE3">
              <w:rPr>
                <w:rFonts w:ascii="Times New Roman" w:hAnsi="Times New Roman" w:cs="Times New Roman"/>
                <w:b/>
                <w:sz w:val="20"/>
                <w:szCs w:val="20"/>
              </w:rPr>
              <w:t>referral sites (IMAI or Outreach)</w:t>
            </w:r>
          </w:p>
          <w:p w:rsidR="007F3FE3" w:rsidRPr="00967C1E" w:rsidRDefault="007F3FE3" w:rsidP="000811EF">
            <w:pPr>
              <w:pStyle w:val="ListParagraph"/>
              <w:numPr>
                <w:ilvl w:val="0"/>
                <w:numId w:val="25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Always </w:t>
            </w:r>
            <w:r w:rsidR="00CC4C43">
              <w:rPr>
                <w:rFonts w:ascii="Times New Roman" w:hAnsi="Times New Roman" w:cs="Times New Roman"/>
                <w:sz w:val="20"/>
                <w:szCs w:val="20"/>
              </w:rPr>
              <w:t>ensure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4C43">
              <w:rPr>
                <w:rFonts w:ascii="Times New Roman" w:hAnsi="Times New Roman" w:cs="Times New Roman"/>
                <w:sz w:val="20"/>
                <w:szCs w:val="20"/>
              </w:rPr>
              <w:t xml:space="preserve">that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list of referral sites </w:t>
            </w:r>
            <w:r w:rsidR="00CC4C43">
              <w:rPr>
                <w:rFonts w:ascii="Times New Roman" w:hAnsi="Times New Roman" w:cs="Times New Roman"/>
                <w:sz w:val="20"/>
                <w:szCs w:val="20"/>
              </w:rPr>
              <w:t>anchored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the main site </w:t>
            </w:r>
            <w:r w:rsidR="00CC4C43">
              <w:rPr>
                <w:rFonts w:ascii="Times New Roman" w:hAnsi="Times New Roman" w:cs="Times New Roman"/>
                <w:sz w:val="20"/>
                <w:szCs w:val="20"/>
              </w:rPr>
              <w:t xml:space="preserve">is up to 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before</w:t>
            </w:r>
            <w:r w:rsidR="00CC4C43">
              <w:rPr>
                <w:rFonts w:ascii="Times New Roman" w:hAnsi="Times New Roman" w:cs="Times New Roman"/>
                <w:sz w:val="20"/>
                <w:szCs w:val="20"/>
              </w:rPr>
              <w:t xml:space="preserve"> you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update the referral site of a given patient during patient management on the EDT system</w:t>
            </w:r>
            <w:r w:rsidR="009D10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10A6">
              <w:rPr>
                <w:rFonts w:ascii="Times New Roman" w:hAnsi="Times New Roman" w:cs="Times New Roman"/>
                <w:sz w:val="20"/>
                <w:szCs w:val="20"/>
              </w:rPr>
              <w:t>(View or Add Patient forms)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066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387D">
              <w:rPr>
                <w:rFonts w:ascii="Times New Roman" w:hAnsi="Times New Roman" w:cs="Times New Roman"/>
                <w:sz w:val="20"/>
                <w:szCs w:val="20"/>
              </w:rPr>
              <w:t>This can be done through the EDT menu:</w:t>
            </w:r>
            <w:r w:rsidR="006B38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B387D" w:rsidRPr="006B387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Admin|Setup|Mainte</w:t>
            </w:r>
            <w:r w:rsidR="006B387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nance|Add</w:t>
            </w:r>
            <w:proofErr w:type="spellEnd"/>
            <w:r w:rsidR="006B387D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or Edit Referral Site </w:t>
            </w:r>
          </w:p>
        </w:tc>
        <w:tc>
          <w:tcPr>
            <w:tcW w:w="1815" w:type="dxa"/>
          </w:tcPr>
          <w:p w:rsidR="007F3FE3" w:rsidRPr="000327DE" w:rsidRDefault="00E61CAB" w:rsidP="00FF4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14B4F">
              <w:rPr>
                <w:rFonts w:ascii="Times New Roman" w:hAnsi="Times New Roman" w:cs="Times New Roman"/>
                <w:sz w:val="20"/>
                <w:szCs w:val="20"/>
              </w:rPr>
              <w:t xml:space="preserve">atient </w:t>
            </w:r>
            <w:r w:rsidR="00B85C5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F14B4F">
              <w:rPr>
                <w:rFonts w:ascii="Times New Roman" w:hAnsi="Times New Roman" w:cs="Times New Roman"/>
                <w:sz w:val="20"/>
                <w:szCs w:val="20"/>
              </w:rPr>
              <w:t>anagement</w:t>
            </w:r>
          </w:p>
        </w:tc>
      </w:tr>
      <w:tr w:rsidR="00967C1E" w:rsidRPr="000327DE" w:rsidTr="000811EF">
        <w:tc>
          <w:tcPr>
            <w:tcW w:w="13800" w:type="dxa"/>
          </w:tcPr>
          <w:p w:rsidR="00967C1E" w:rsidRPr="006F7171" w:rsidRDefault="00967C1E" w:rsidP="00967C1E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F7171">
              <w:rPr>
                <w:rFonts w:ascii="Times New Roman" w:hAnsi="Times New Roman" w:cs="Times New Roman"/>
                <w:b/>
                <w:sz w:val="20"/>
                <w:szCs w:val="20"/>
              </w:rPr>
              <w:t>Dispensing with the EDT mobile:</w:t>
            </w:r>
          </w:p>
          <w:p w:rsidR="00967C1E" w:rsidRPr="000327DE" w:rsidRDefault="00967C1E" w:rsidP="00967C1E">
            <w:pPr>
              <w:pStyle w:val="ListParagraph"/>
              <w:numPr>
                <w:ilvl w:val="0"/>
                <w:numId w:val="11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327DE">
              <w:rPr>
                <w:rFonts w:ascii="Times New Roman" w:hAnsi="Times New Roman" w:cs="Times New Roman"/>
                <w:sz w:val="20"/>
                <w:szCs w:val="20"/>
              </w:rPr>
              <w:t>Dispensing by scanning the barcodes</w:t>
            </w:r>
            <w:bookmarkStart w:id="2" w:name="_GoBack"/>
            <w:bookmarkEnd w:id="2"/>
          </w:p>
          <w:p w:rsidR="00967C1E" w:rsidRPr="00967C1E" w:rsidRDefault="00967C1E" w:rsidP="000811EF">
            <w:pPr>
              <w:pStyle w:val="ListParagraph"/>
              <w:numPr>
                <w:ilvl w:val="0"/>
                <w:numId w:val="11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27DE">
              <w:rPr>
                <w:rFonts w:ascii="Times New Roman" w:hAnsi="Times New Roman" w:cs="Times New Roman"/>
                <w:sz w:val="20"/>
                <w:szCs w:val="20"/>
              </w:rPr>
              <w:t>Dispensing by entering the new three digit codes for medicines</w:t>
            </w:r>
            <w:r w:rsidR="000811E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B5181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Note: medicines will display in abbreviated form on the EDT mobile.</w:t>
            </w:r>
          </w:p>
        </w:tc>
        <w:tc>
          <w:tcPr>
            <w:tcW w:w="1815" w:type="dxa"/>
          </w:tcPr>
          <w:p w:rsidR="00967C1E" w:rsidRPr="000327DE" w:rsidRDefault="006F7171" w:rsidP="00FF4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EDT Mobile Dispensing</w:t>
            </w:r>
          </w:p>
        </w:tc>
      </w:tr>
      <w:tr w:rsidR="00251A64" w:rsidRPr="000327DE" w:rsidTr="000811EF">
        <w:tc>
          <w:tcPr>
            <w:tcW w:w="13800" w:type="dxa"/>
          </w:tcPr>
          <w:p w:rsidR="00251A64" w:rsidRPr="000327DE" w:rsidRDefault="00251A64" w:rsidP="008B0826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Discarding pills returned to pharmacy</w:t>
            </w:r>
            <w:r w:rsidRPr="000327DE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251A64" w:rsidRPr="000327DE" w:rsidRDefault="006F7171" w:rsidP="000811EF">
            <w:pPr>
              <w:pStyle w:val="ListParagraph"/>
              <w:numPr>
                <w:ilvl w:val="0"/>
                <w:numId w:val="26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251A64">
              <w:rPr>
                <w:rFonts w:ascii="Times New Roman" w:hAnsi="Times New Roman" w:cs="Times New Roman"/>
                <w:sz w:val="20"/>
                <w:szCs w:val="20"/>
              </w:rPr>
              <w:t xml:space="preserve">ou have the option to record pills returned by the patient that needs to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discarded. This</w:t>
            </w:r>
            <w:r w:rsidR="007B3195">
              <w:rPr>
                <w:rFonts w:ascii="Times New Roman" w:hAnsi="Times New Roman" w:cs="Times New Roman"/>
                <w:sz w:val="20"/>
                <w:szCs w:val="20"/>
              </w:rPr>
              <w:t xml:space="preserve"> can be done through the EDT menu: </w:t>
            </w:r>
            <w:proofErr w:type="spellStart"/>
            <w:r w:rsidR="00251A64" w:rsidRPr="007B319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User|Dispense</w:t>
            </w:r>
            <w:proofErr w:type="spellEnd"/>
          </w:p>
        </w:tc>
        <w:tc>
          <w:tcPr>
            <w:tcW w:w="1815" w:type="dxa"/>
          </w:tcPr>
          <w:p w:rsidR="00251A64" w:rsidRPr="00D61991" w:rsidRDefault="00E53D88" w:rsidP="00FF4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Dispensing</w:t>
            </w:r>
          </w:p>
        </w:tc>
      </w:tr>
      <w:tr w:rsidR="00251A64" w:rsidRPr="000327DE" w:rsidTr="000811EF">
        <w:tc>
          <w:tcPr>
            <w:tcW w:w="13800" w:type="dxa"/>
          </w:tcPr>
          <w:p w:rsidR="00251A64" w:rsidRDefault="00251A64" w:rsidP="009253C0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Stock taking for dispensary and store room</w:t>
            </w:r>
          </w:p>
          <w:p w:rsidR="00251A64" w:rsidRDefault="00251A64" w:rsidP="00032052">
            <w:pPr>
              <w:pStyle w:val="ListParagraph"/>
              <w:numPr>
                <w:ilvl w:val="0"/>
                <w:numId w:val="27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is possible to pre-print a stock take document to take with during stock taking and use afterwards to update the EDT.</w:t>
            </w:r>
          </w:p>
          <w:p w:rsidR="00251A64" w:rsidRPr="00F17D48" w:rsidRDefault="00251A64" w:rsidP="000811EF">
            <w:pPr>
              <w:pStyle w:val="ListParagraph"/>
              <w:numPr>
                <w:ilvl w:val="0"/>
                <w:numId w:val="27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697878">
              <w:rPr>
                <w:rFonts w:ascii="Times New Roman" w:hAnsi="Times New Roman" w:cs="Times New Roman"/>
                <w:sz w:val="20"/>
                <w:szCs w:val="20"/>
              </w:rPr>
              <w:t xml:space="preserve">ou can record stock in the store room and at the dispensary separately using the EDT. </w:t>
            </w:r>
            <w:r w:rsidRPr="0069787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Zero is used to denote stock outs. If stock take for a given medicine was not done, leave </w:t>
            </w:r>
            <w:r w:rsidR="00D309A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it </w:t>
            </w:r>
            <w:r w:rsidRPr="00697878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blank</w:t>
            </w:r>
            <w:r w:rsidRPr="0069787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811EF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="00D309A8" w:rsidRPr="000811EF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309A8">
              <w:rPr>
                <w:rFonts w:ascii="Times New Roman" w:hAnsi="Times New Roman" w:cs="Times New Roman"/>
                <w:sz w:val="20"/>
                <w:szCs w:val="20"/>
              </w:rPr>
              <w:t>his can be done through the EDT menu:</w:t>
            </w:r>
            <w:r w:rsidR="00D309A8" w:rsidRPr="00697878">
              <w:rPr>
                <w:rFonts w:ascii="Times New Roman" w:hAnsi="Times New Roman" w:cs="Times New Roman"/>
                <w:i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F17D4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User|Stock</w:t>
            </w:r>
            <w:proofErr w:type="spellEnd"/>
            <w:r w:rsidRPr="00F17D48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Take</w:t>
            </w:r>
          </w:p>
        </w:tc>
        <w:tc>
          <w:tcPr>
            <w:tcW w:w="1815" w:type="dxa"/>
          </w:tcPr>
          <w:p w:rsidR="006F7171" w:rsidRDefault="006F7171" w:rsidP="00FF4A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1A64" w:rsidRPr="00FF4A8C" w:rsidRDefault="00FF4A8C" w:rsidP="00FF4A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85C54">
              <w:rPr>
                <w:rFonts w:ascii="Times New Roman" w:hAnsi="Times New Roman" w:cs="Times New Roman"/>
                <w:sz w:val="20"/>
                <w:szCs w:val="20"/>
              </w:rPr>
              <w:t>tock T</w:t>
            </w:r>
            <w:r w:rsidRPr="009C7998">
              <w:rPr>
                <w:rFonts w:ascii="Times New Roman" w:hAnsi="Times New Roman" w:cs="Times New Roman"/>
                <w:sz w:val="20"/>
                <w:szCs w:val="20"/>
              </w:rPr>
              <w:t>aking</w:t>
            </w:r>
          </w:p>
        </w:tc>
      </w:tr>
      <w:tr w:rsidR="00251A64" w:rsidRPr="000327DE" w:rsidTr="000811EF">
        <w:tc>
          <w:tcPr>
            <w:tcW w:w="13800" w:type="dxa"/>
          </w:tcPr>
          <w:p w:rsidR="00251A64" w:rsidRDefault="00251A64" w:rsidP="009253C0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Printing of appointment list for an outreach/IMAI site</w:t>
            </w:r>
          </w:p>
          <w:p w:rsidR="00B32E46" w:rsidRPr="003033A3" w:rsidRDefault="00251A64" w:rsidP="00B32E46">
            <w:pPr>
              <w:pStyle w:val="ListParagraph"/>
              <w:numPr>
                <w:ilvl w:val="0"/>
                <w:numId w:val="28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04FA7">
              <w:rPr>
                <w:rFonts w:ascii="Times New Roman" w:hAnsi="Times New Roman" w:cs="Times New Roman"/>
                <w:sz w:val="20"/>
                <w:szCs w:val="20"/>
              </w:rPr>
              <w:t>It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possible to filter by and print an appointment list for an outreach</w:t>
            </w:r>
            <w:r w:rsidR="00B32E46">
              <w:rPr>
                <w:rFonts w:ascii="Times New Roman" w:hAnsi="Times New Roman" w:cs="Times New Roman"/>
                <w:sz w:val="20"/>
                <w:szCs w:val="20"/>
              </w:rPr>
              <w:t xml:space="preserve"> or IMAI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site before </w:t>
            </w:r>
            <w:r w:rsidR="00B32E46">
              <w:rPr>
                <w:rFonts w:ascii="Times New Roman" w:hAnsi="Times New Roman" w:cs="Times New Roman"/>
                <w:sz w:val="20"/>
                <w:szCs w:val="20"/>
              </w:rPr>
              <w:t>a planned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visit</w:t>
            </w:r>
            <w:r w:rsidR="00B32E46">
              <w:rPr>
                <w:rFonts w:ascii="Times New Roman" w:hAnsi="Times New Roman" w:cs="Times New Roman"/>
                <w:sz w:val="20"/>
                <w:szCs w:val="20"/>
              </w:rPr>
              <w:t xml:space="preserve"> to the site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3033A3">
              <w:rPr>
                <w:rFonts w:ascii="Times New Roman" w:hAnsi="Times New Roman" w:cs="Times New Roman"/>
                <w:sz w:val="20"/>
                <w:szCs w:val="20"/>
              </w:rPr>
              <w:t xml:space="preserve">This will help in determining the medicine requirements while preparing for the visit to the </w:t>
            </w:r>
            <w:r w:rsidR="00B32E46" w:rsidRPr="003033A3">
              <w:rPr>
                <w:rFonts w:ascii="Times New Roman" w:hAnsi="Times New Roman" w:cs="Times New Roman"/>
                <w:sz w:val="20"/>
                <w:szCs w:val="20"/>
              </w:rPr>
              <w:t>referral</w:t>
            </w:r>
            <w:r w:rsidRPr="003033A3">
              <w:rPr>
                <w:rFonts w:ascii="Times New Roman" w:hAnsi="Times New Roman" w:cs="Times New Roman"/>
                <w:sz w:val="20"/>
                <w:szCs w:val="20"/>
              </w:rPr>
              <w:t xml:space="preserve"> site. </w:t>
            </w:r>
          </w:p>
          <w:p w:rsidR="00B32E46" w:rsidRPr="003033A3" w:rsidRDefault="00251A64" w:rsidP="00B32E46">
            <w:pPr>
              <w:pStyle w:val="ListParagraph"/>
              <w:numPr>
                <w:ilvl w:val="0"/>
                <w:numId w:val="28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033A3">
              <w:rPr>
                <w:rFonts w:ascii="Times New Roman" w:hAnsi="Times New Roman" w:cs="Times New Roman"/>
                <w:sz w:val="20"/>
                <w:szCs w:val="20"/>
              </w:rPr>
              <w:t>Two documents will be printed: (1) the list of regimens dispensed and corresponding number of patients; (2) the detailed appointment list.</w:t>
            </w:r>
          </w:p>
          <w:p w:rsidR="00251A64" w:rsidRPr="00E04FA7" w:rsidRDefault="00B32E46" w:rsidP="00B32E46">
            <w:pPr>
              <w:pStyle w:val="ListParagraph"/>
              <w:numPr>
                <w:ilvl w:val="0"/>
                <w:numId w:val="28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can be done through the EDT menu:</w:t>
            </w:r>
            <w:r w:rsidRPr="00697878">
              <w:rPr>
                <w:rFonts w:ascii="Times New Roman" w:hAnsi="Times New Roman" w:cs="Times New Roman"/>
                <w:i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251A64" w:rsidRPr="00B32E46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User|Appointments</w:t>
            </w:r>
            <w:proofErr w:type="spellEnd"/>
          </w:p>
        </w:tc>
        <w:tc>
          <w:tcPr>
            <w:tcW w:w="1815" w:type="dxa"/>
          </w:tcPr>
          <w:p w:rsidR="006F7171" w:rsidRDefault="006F7171" w:rsidP="005B69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1A64" w:rsidRPr="00FF4A8C" w:rsidRDefault="00FF4A8C" w:rsidP="005B69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4A8C">
              <w:rPr>
                <w:rFonts w:ascii="Times New Roman" w:hAnsi="Times New Roman" w:cs="Times New Roman"/>
                <w:sz w:val="20"/>
                <w:szCs w:val="20"/>
              </w:rPr>
              <w:t>IMAI or Outreach site visit preparation</w:t>
            </w:r>
          </w:p>
        </w:tc>
      </w:tr>
      <w:tr w:rsidR="00251A64" w:rsidRPr="000327DE" w:rsidTr="000811EF">
        <w:tc>
          <w:tcPr>
            <w:tcW w:w="13800" w:type="dxa"/>
          </w:tcPr>
          <w:p w:rsidR="00251A64" w:rsidRDefault="00B85C54" w:rsidP="002D3330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Managing</w:t>
            </w:r>
            <w:r w:rsidR="00CA52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patients on</w:t>
            </w:r>
            <w:r w:rsidR="00251A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OPTION B+</w:t>
            </w:r>
          </w:p>
          <w:p w:rsidR="00251A64" w:rsidRPr="00765C87" w:rsidRDefault="00C31C00" w:rsidP="006F7171">
            <w:pPr>
              <w:pStyle w:val="ListParagraph"/>
              <w:numPr>
                <w:ilvl w:val="0"/>
                <w:numId w:val="23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F7171">
              <w:rPr>
                <w:rFonts w:ascii="Times New Roman" w:hAnsi="Times New Roman" w:cs="Times New Roman"/>
                <w:sz w:val="20"/>
                <w:szCs w:val="20"/>
              </w:rPr>
              <w:t>To add a patient on OPTION B+ to the EDT system, select the status PMTCT OPTION B+ from the dropdown menu.</w:t>
            </w:r>
            <w:r w:rsidR="006F7171" w:rsidRPr="006F71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F7171">
              <w:rPr>
                <w:rFonts w:ascii="Times New Roman" w:hAnsi="Times New Roman" w:cs="Times New Roman"/>
                <w:sz w:val="20"/>
                <w:szCs w:val="20"/>
              </w:rPr>
              <w:t>You will be required to additionally provide the expected date of delivery (</w:t>
            </w:r>
            <w:r w:rsidR="00251A64" w:rsidRPr="006F7171">
              <w:rPr>
                <w:rFonts w:ascii="Times New Roman" w:hAnsi="Times New Roman" w:cs="Times New Roman"/>
                <w:sz w:val="20"/>
                <w:szCs w:val="20"/>
              </w:rPr>
              <w:t>EDD).</w:t>
            </w:r>
            <w:r w:rsidR="006F71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51A64" w:rsidRPr="006F7171">
              <w:rPr>
                <w:rFonts w:ascii="Times New Roman" w:hAnsi="Times New Roman" w:cs="Times New Roman"/>
                <w:sz w:val="20"/>
                <w:szCs w:val="20"/>
              </w:rPr>
              <w:t xml:space="preserve">After the expected date of delivery (EDD) the EDT </w:t>
            </w:r>
            <w:r w:rsidRPr="006F7171">
              <w:rPr>
                <w:rFonts w:ascii="Times New Roman" w:hAnsi="Times New Roman" w:cs="Times New Roman"/>
                <w:sz w:val="20"/>
                <w:szCs w:val="20"/>
              </w:rPr>
              <w:t>will</w:t>
            </w:r>
            <w:r w:rsidR="00251A64" w:rsidRPr="006F7171">
              <w:rPr>
                <w:rFonts w:ascii="Times New Roman" w:hAnsi="Times New Roman" w:cs="Times New Roman"/>
                <w:sz w:val="20"/>
                <w:szCs w:val="20"/>
              </w:rPr>
              <w:t xml:space="preserve"> automatically update the patien</w:t>
            </w:r>
            <w:r w:rsidRPr="006F7171">
              <w:rPr>
                <w:rFonts w:ascii="Times New Roman" w:hAnsi="Times New Roman" w:cs="Times New Roman"/>
                <w:sz w:val="20"/>
                <w:szCs w:val="20"/>
              </w:rPr>
              <w:t xml:space="preserve">t’s status to ACTIVE from PMTCT </w:t>
            </w:r>
            <w:r w:rsidR="00251A64" w:rsidRPr="006F7171">
              <w:rPr>
                <w:rFonts w:ascii="Times New Roman" w:hAnsi="Times New Roman" w:cs="Times New Roman"/>
                <w:sz w:val="20"/>
                <w:szCs w:val="20"/>
              </w:rPr>
              <w:t xml:space="preserve">OPTION B+.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This can be done through the EDT menu:</w:t>
            </w:r>
            <w:r w:rsidRPr="00697878">
              <w:rPr>
                <w:rFonts w:ascii="Times New Roman" w:hAnsi="Times New Roman" w:cs="Times New Roman"/>
                <w:i/>
                <w:color w:val="C00000"/>
                <w:sz w:val="20"/>
                <w:szCs w:val="20"/>
              </w:rPr>
              <w:t xml:space="preserve"> </w:t>
            </w:r>
            <w:proofErr w:type="spellStart"/>
            <w:r w:rsidRPr="00B32E46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User|</w:t>
            </w:r>
            <w:r w:rsidR="00251A64" w:rsidRPr="00C31C0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Add</w:t>
            </w:r>
            <w:proofErr w:type="spellEnd"/>
            <w:r w:rsidR="00251A64" w:rsidRPr="00C31C00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Patient or View Patient</w:t>
            </w:r>
          </w:p>
        </w:tc>
        <w:tc>
          <w:tcPr>
            <w:tcW w:w="1815" w:type="dxa"/>
          </w:tcPr>
          <w:p w:rsidR="00251A64" w:rsidRDefault="00251A64" w:rsidP="001757B5">
            <w:p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5C54" w:rsidRPr="000327DE" w:rsidRDefault="00B85C54" w:rsidP="001757B5">
            <w:p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 Management</w:t>
            </w:r>
          </w:p>
        </w:tc>
      </w:tr>
      <w:tr w:rsidR="003033A3" w:rsidRPr="000327DE" w:rsidTr="000811EF">
        <w:tc>
          <w:tcPr>
            <w:tcW w:w="13800" w:type="dxa"/>
          </w:tcPr>
          <w:p w:rsidR="003033A3" w:rsidRPr="000327DE" w:rsidRDefault="003033A3" w:rsidP="00E010B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Additional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notes</w:t>
            </w:r>
            <w:r w:rsidRPr="000327DE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3033A3" w:rsidRDefault="003033A3" w:rsidP="00E010B9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During dispensing, medicines display in a prioritized manner, starting with triple combinations, double, singles, then the common non-ARVs follow at the bottom of the stack.</w:t>
            </w:r>
          </w:p>
          <w:p w:rsidR="003033A3" w:rsidRDefault="003033A3" w:rsidP="00E010B9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A229CA">
              <w:rPr>
                <w:rFonts w:ascii="Times New Roman" w:hAnsi="Times New Roman" w:cs="Times New Roman"/>
                <w:sz w:val="20"/>
                <w:szCs w:val="20"/>
              </w:rPr>
              <w:t>egimen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medicines and their</w:t>
            </w:r>
            <w:r w:rsidRPr="00A229CA">
              <w:rPr>
                <w:rFonts w:ascii="Times New Roman" w:hAnsi="Times New Roman" w:cs="Times New Roman"/>
                <w:sz w:val="20"/>
                <w:szCs w:val="20"/>
              </w:rPr>
              <w:t xml:space="preserve"> mapping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no longer managed at facility level</w:t>
            </w:r>
            <w:r w:rsidRPr="00A229C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If you have a medicine that needs to be added under a specific regimen or you have a new regimen altogether please forward your request to the NMPC ART Logistics Pharmacist (ALP)</w:t>
            </w:r>
            <w:r w:rsidRPr="00A229C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033A3" w:rsidRDefault="003033A3" w:rsidP="00E010B9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list of health facilities (including hospitals and clinics) has been standardized and if any new facility needs to be defined, the request should be forwarded to the ALP.</w:t>
            </w:r>
          </w:p>
          <w:p w:rsidR="003033A3" w:rsidRDefault="003033A3" w:rsidP="00E010B9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During mobile dispensing the current pill count is included in the calculation of the patient adherence.</w:t>
            </w:r>
          </w:p>
          <w:p w:rsidR="003033A3" w:rsidRDefault="003033A3" w:rsidP="00E010B9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When updating the regimen, a type of change (switch or substitute) needs to be specified.</w:t>
            </w:r>
          </w:p>
          <w:p w:rsidR="00257EB7" w:rsidRDefault="00257EB7" w:rsidP="00077DED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During patient management, if you transfer out a patient you will be required to specify the destination site and if you transfer in patients</w:t>
            </w:r>
            <w:r w:rsidR="00077DED">
              <w:rPr>
                <w:rFonts w:ascii="Times New Roman" w:hAnsi="Times New Roman" w:cs="Times New Roman"/>
                <w:sz w:val="20"/>
                <w:szCs w:val="20"/>
              </w:rPr>
              <w:t xml:space="preserve"> you will need to specify the site of origin</w:t>
            </w:r>
          </w:p>
          <w:p w:rsidR="00931915" w:rsidRPr="00967C1E" w:rsidRDefault="00931915" w:rsidP="00931915">
            <w:pPr>
              <w:pStyle w:val="ListParagraph"/>
              <w:numPr>
                <w:ilvl w:val="0"/>
                <w:numId w:val="24"/>
              </w:numPr>
              <w:tabs>
                <w:tab w:val="left" w:pos="4320"/>
                <w:tab w:val="right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you wish to delete all abandoned or incomplete </w:t>
            </w:r>
            <w:r w:rsidR="003E4794">
              <w:rPr>
                <w:rFonts w:ascii="Times New Roman" w:hAnsi="Times New Roman" w:cs="Times New Roman"/>
                <w:sz w:val="20"/>
                <w:szCs w:val="20"/>
              </w:rPr>
              <w:t xml:space="preserve">patient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records, use the EDT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3191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Admin|Maintenance|Patients</w:t>
            </w:r>
            <w:proofErr w:type="spellEnd"/>
            <w:r w:rsidRPr="00931915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without Dispensing History</w:t>
            </w:r>
          </w:p>
        </w:tc>
        <w:tc>
          <w:tcPr>
            <w:tcW w:w="1815" w:type="dxa"/>
          </w:tcPr>
          <w:p w:rsidR="003033A3" w:rsidRPr="000327DE" w:rsidRDefault="003033A3" w:rsidP="00E010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279A" w:rsidRPr="000327DE" w:rsidRDefault="00DF279A" w:rsidP="006F7171">
      <w:pPr>
        <w:tabs>
          <w:tab w:val="right" w:pos="9360"/>
        </w:tabs>
        <w:rPr>
          <w:rFonts w:ascii="Times New Roman" w:hAnsi="Times New Roman" w:cs="Times New Roman"/>
        </w:rPr>
      </w:pPr>
    </w:p>
    <w:sectPr w:rsidR="00DF279A" w:rsidRPr="000327DE" w:rsidSect="005A2C7F"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FAD" w:rsidRDefault="00693FAD" w:rsidP="00042D50">
      <w:pPr>
        <w:spacing w:after="0" w:line="240" w:lineRule="auto"/>
      </w:pPr>
      <w:r>
        <w:separator/>
      </w:r>
    </w:p>
  </w:endnote>
  <w:endnote w:type="continuationSeparator" w:id="0">
    <w:p w:rsidR="00693FAD" w:rsidRDefault="00693FAD" w:rsidP="0004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50" w:rsidRPr="00042D50" w:rsidRDefault="00042D50">
    <w:pPr>
      <w:pStyle w:val="Footer"/>
      <w:rPr>
        <w:rFonts w:ascii="Times New Roman" w:hAnsi="Times New Roman" w:cs="Times New Roman"/>
        <w:sz w:val="16"/>
        <w:lang w:val="en-GB"/>
      </w:rPr>
    </w:pPr>
    <w:r w:rsidRPr="00F25554">
      <w:rPr>
        <w:rFonts w:ascii="Times New Roman" w:hAnsi="Times New Roman" w:cs="Times New Roman"/>
        <w:sz w:val="16"/>
        <w:lang w:val="en-GB"/>
      </w:rPr>
      <w:t xml:space="preserve">Author: Samson </w:t>
    </w:r>
    <w:proofErr w:type="spellStart"/>
    <w:r w:rsidRPr="00F25554">
      <w:rPr>
        <w:rFonts w:ascii="Times New Roman" w:hAnsi="Times New Roman" w:cs="Times New Roman"/>
        <w:sz w:val="16"/>
        <w:lang w:val="en-GB"/>
      </w:rPr>
      <w:t>Mwinga</w:t>
    </w:r>
    <w:proofErr w:type="spellEnd"/>
    <w:r w:rsidR="0009581E">
      <w:rPr>
        <w:rFonts w:ascii="Times New Roman" w:hAnsi="Times New Roman" w:cs="Times New Roman"/>
        <w:sz w:val="16"/>
        <w:lang w:val="en-GB"/>
      </w:rPr>
      <w:t>, 04</w:t>
    </w:r>
    <w:r>
      <w:rPr>
        <w:rFonts w:ascii="Times New Roman" w:hAnsi="Times New Roman" w:cs="Times New Roman"/>
        <w:sz w:val="16"/>
        <w:lang w:val="en-GB"/>
      </w:rPr>
      <w:t>/2013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FAD" w:rsidRDefault="00693FAD" w:rsidP="00042D50">
      <w:pPr>
        <w:spacing w:after="0" w:line="240" w:lineRule="auto"/>
      </w:pPr>
      <w:r>
        <w:separator/>
      </w:r>
    </w:p>
  </w:footnote>
  <w:footnote w:type="continuationSeparator" w:id="0">
    <w:p w:rsidR="00693FAD" w:rsidRDefault="00693FAD" w:rsidP="00042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492"/>
    <w:multiLevelType w:val="hybridMultilevel"/>
    <w:tmpl w:val="A9DCD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2A83"/>
    <w:multiLevelType w:val="hybridMultilevel"/>
    <w:tmpl w:val="EE5CC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115871"/>
    <w:multiLevelType w:val="hybridMultilevel"/>
    <w:tmpl w:val="F534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C5FAE"/>
    <w:multiLevelType w:val="hybridMultilevel"/>
    <w:tmpl w:val="38D0DB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36772A"/>
    <w:multiLevelType w:val="hybridMultilevel"/>
    <w:tmpl w:val="D83E3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57E7E"/>
    <w:multiLevelType w:val="hybridMultilevel"/>
    <w:tmpl w:val="F534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B27E8"/>
    <w:multiLevelType w:val="hybridMultilevel"/>
    <w:tmpl w:val="E00E2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1615B"/>
    <w:multiLevelType w:val="hybridMultilevel"/>
    <w:tmpl w:val="43045616"/>
    <w:lvl w:ilvl="0" w:tplc="160E9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303AE"/>
    <w:multiLevelType w:val="hybridMultilevel"/>
    <w:tmpl w:val="71487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516FE"/>
    <w:multiLevelType w:val="hybridMultilevel"/>
    <w:tmpl w:val="A3E899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35006A"/>
    <w:multiLevelType w:val="hybridMultilevel"/>
    <w:tmpl w:val="6576C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2575B"/>
    <w:multiLevelType w:val="hybridMultilevel"/>
    <w:tmpl w:val="43466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D6A0E"/>
    <w:multiLevelType w:val="hybridMultilevel"/>
    <w:tmpl w:val="84B44E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2DD54AA"/>
    <w:multiLevelType w:val="hybridMultilevel"/>
    <w:tmpl w:val="03EAA8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D7376F"/>
    <w:multiLevelType w:val="hybridMultilevel"/>
    <w:tmpl w:val="6576C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2539E"/>
    <w:multiLevelType w:val="hybridMultilevel"/>
    <w:tmpl w:val="6576CB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7B7C22"/>
    <w:multiLevelType w:val="hybridMultilevel"/>
    <w:tmpl w:val="2B62C9C4"/>
    <w:lvl w:ilvl="0" w:tplc="9A4A7F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F4635"/>
    <w:multiLevelType w:val="hybridMultilevel"/>
    <w:tmpl w:val="F534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8C1DE6"/>
    <w:multiLevelType w:val="hybridMultilevel"/>
    <w:tmpl w:val="43466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460AA5"/>
    <w:multiLevelType w:val="hybridMultilevel"/>
    <w:tmpl w:val="E00E2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65B69"/>
    <w:multiLevelType w:val="hybridMultilevel"/>
    <w:tmpl w:val="A3E899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373134"/>
    <w:multiLevelType w:val="hybridMultilevel"/>
    <w:tmpl w:val="6A9E97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981824"/>
    <w:multiLevelType w:val="hybridMultilevel"/>
    <w:tmpl w:val="62D6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66801"/>
    <w:multiLevelType w:val="hybridMultilevel"/>
    <w:tmpl w:val="6576CB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B85FE2"/>
    <w:multiLevelType w:val="hybridMultilevel"/>
    <w:tmpl w:val="A3E899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903319"/>
    <w:multiLevelType w:val="hybridMultilevel"/>
    <w:tmpl w:val="A3E899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0A6DA0"/>
    <w:multiLevelType w:val="hybridMultilevel"/>
    <w:tmpl w:val="B8B6B3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D106D5"/>
    <w:multiLevelType w:val="hybridMultilevel"/>
    <w:tmpl w:val="F534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9"/>
  </w:num>
  <w:num w:numId="4">
    <w:abstractNumId w:val="24"/>
  </w:num>
  <w:num w:numId="5">
    <w:abstractNumId w:val="1"/>
  </w:num>
  <w:num w:numId="6">
    <w:abstractNumId w:val="13"/>
  </w:num>
  <w:num w:numId="7">
    <w:abstractNumId w:val="19"/>
  </w:num>
  <w:num w:numId="8">
    <w:abstractNumId w:val="6"/>
  </w:num>
  <w:num w:numId="9">
    <w:abstractNumId w:val="3"/>
  </w:num>
  <w:num w:numId="10">
    <w:abstractNumId w:val="16"/>
  </w:num>
  <w:num w:numId="11">
    <w:abstractNumId w:val="7"/>
  </w:num>
  <w:num w:numId="12">
    <w:abstractNumId w:val="10"/>
  </w:num>
  <w:num w:numId="13">
    <w:abstractNumId w:val="8"/>
  </w:num>
  <w:num w:numId="14">
    <w:abstractNumId w:val="15"/>
  </w:num>
  <w:num w:numId="15">
    <w:abstractNumId w:val="0"/>
  </w:num>
  <w:num w:numId="16">
    <w:abstractNumId w:val="4"/>
  </w:num>
  <w:num w:numId="17">
    <w:abstractNumId w:val="18"/>
  </w:num>
  <w:num w:numId="18">
    <w:abstractNumId w:val="12"/>
  </w:num>
  <w:num w:numId="19">
    <w:abstractNumId w:val="26"/>
  </w:num>
  <w:num w:numId="20">
    <w:abstractNumId w:val="23"/>
  </w:num>
  <w:num w:numId="21">
    <w:abstractNumId w:val="21"/>
  </w:num>
  <w:num w:numId="22">
    <w:abstractNumId w:val="11"/>
  </w:num>
  <w:num w:numId="23">
    <w:abstractNumId w:val="22"/>
  </w:num>
  <w:num w:numId="24">
    <w:abstractNumId w:val="2"/>
  </w:num>
  <w:num w:numId="25">
    <w:abstractNumId w:val="14"/>
  </w:num>
  <w:num w:numId="26">
    <w:abstractNumId w:val="27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0223"/>
    <w:rsid w:val="00001E8D"/>
    <w:rsid w:val="00030372"/>
    <w:rsid w:val="00032052"/>
    <w:rsid w:val="000327DE"/>
    <w:rsid w:val="00035777"/>
    <w:rsid w:val="0004164F"/>
    <w:rsid w:val="00042D50"/>
    <w:rsid w:val="00046BAC"/>
    <w:rsid w:val="00062103"/>
    <w:rsid w:val="000721D3"/>
    <w:rsid w:val="00077DED"/>
    <w:rsid w:val="000811EF"/>
    <w:rsid w:val="00081569"/>
    <w:rsid w:val="000862A6"/>
    <w:rsid w:val="0009581E"/>
    <w:rsid w:val="00095AFA"/>
    <w:rsid w:val="000A24DF"/>
    <w:rsid w:val="000A4DC9"/>
    <w:rsid w:val="000A6771"/>
    <w:rsid w:val="000C089C"/>
    <w:rsid w:val="000C63B3"/>
    <w:rsid w:val="000E4F40"/>
    <w:rsid w:val="000E7AF7"/>
    <w:rsid w:val="000F1959"/>
    <w:rsid w:val="001223EE"/>
    <w:rsid w:val="0016038C"/>
    <w:rsid w:val="00173754"/>
    <w:rsid w:val="001757B5"/>
    <w:rsid w:val="00183B6F"/>
    <w:rsid w:val="001A3E65"/>
    <w:rsid w:val="001C2791"/>
    <w:rsid w:val="001C339D"/>
    <w:rsid w:val="001D00E3"/>
    <w:rsid w:val="001D3B1C"/>
    <w:rsid w:val="001F29F0"/>
    <w:rsid w:val="00201F92"/>
    <w:rsid w:val="002206EF"/>
    <w:rsid w:val="00221EDF"/>
    <w:rsid w:val="00222DBF"/>
    <w:rsid w:val="00241121"/>
    <w:rsid w:val="00251A64"/>
    <w:rsid w:val="00257EB7"/>
    <w:rsid w:val="002660EC"/>
    <w:rsid w:val="00276FC5"/>
    <w:rsid w:val="0028723F"/>
    <w:rsid w:val="002A0223"/>
    <w:rsid w:val="002A0BB0"/>
    <w:rsid w:val="002A706F"/>
    <w:rsid w:val="002C1F20"/>
    <w:rsid w:val="002C4E77"/>
    <w:rsid w:val="002D3330"/>
    <w:rsid w:val="00301ACC"/>
    <w:rsid w:val="003033A3"/>
    <w:rsid w:val="00323D7E"/>
    <w:rsid w:val="00324022"/>
    <w:rsid w:val="00324757"/>
    <w:rsid w:val="003531BB"/>
    <w:rsid w:val="00372159"/>
    <w:rsid w:val="00373821"/>
    <w:rsid w:val="003746AA"/>
    <w:rsid w:val="003773F8"/>
    <w:rsid w:val="00385C5F"/>
    <w:rsid w:val="00391044"/>
    <w:rsid w:val="003B0F9E"/>
    <w:rsid w:val="003C64E7"/>
    <w:rsid w:val="003D430B"/>
    <w:rsid w:val="003E2F47"/>
    <w:rsid w:val="003E4794"/>
    <w:rsid w:val="003E4DA3"/>
    <w:rsid w:val="00421CC9"/>
    <w:rsid w:val="00426C29"/>
    <w:rsid w:val="004459C8"/>
    <w:rsid w:val="00451562"/>
    <w:rsid w:val="004518BF"/>
    <w:rsid w:val="00483C3B"/>
    <w:rsid w:val="00491F0C"/>
    <w:rsid w:val="004A6F50"/>
    <w:rsid w:val="004F3228"/>
    <w:rsid w:val="004F7111"/>
    <w:rsid w:val="00501E79"/>
    <w:rsid w:val="00506A08"/>
    <w:rsid w:val="00510EF2"/>
    <w:rsid w:val="005602D6"/>
    <w:rsid w:val="0057245F"/>
    <w:rsid w:val="005842F8"/>
    <w:rsid w:val="0059530C"/>
    <w:rsid w:val="005A2C7F"/>
    <w:rsid w:val="005B69D3"/>
    <w:rsid w:val="005C4FE7"/>
    <w:rsid w:val="005E1738"/>
    <w:rsid w:val="005E7DC7"/>
    <w:rsid w:val="005F1A07"/>
    <w:rsid w:val="005F7DCD"/>
    <w:rsid w:val="0060662F"/>
    <w:rsid w:val="00606C9B"/>
    <w:rsid w:val="00623861"/>
    <w:rsid w:val="00631F83"/>
    <w:rsid w:val="006342FA"/>
    <w:rsid w:val="0064016F"/>
    <w:rsid w:val="0064046A"/>
    <w:rsid w:val="00641717"/>
    <w:rsid w:val="006419CF"/>
    <w:rsid w:val="006421F9"/>
    <w:rsid w:val="006549C5"/>
    <w:rsid w:val="00654EEB"/>
    <w:rsid w:val="006775FD"/>
    <w:rsid w:val="00686A5A"/>
    <w:rsid w:val="006938B1"/>
    <w:rsid w:val="00693FAD"/>
    <w:rsid w:val="00697878"/>
    <w:rsid w:val="00697A8E"/>
    <w:rsid w:val="006A2D85"/>
    <w:rsid w:val="006B0116"/>
    <w:rsid w:val="006B387D"/>
    <w:rsid w:val="006B4BE8"/>
    <w:rsid w:val="006C0C24"/>
    <w:rsid w:val="006C26FC"/>
    <w:rsid w:val="006E3764"/>
    <w:rsid w:val="006F7171"/>
    <w:rsid w:val="0070368E"/>
    <w:rsid w:val="00721946"/>
    <w:rsid w:val="007516BE"/>
    <w:rsid w:val="007531E4"/>
    <w:rsid w:val="007572AF"/>
    <w:rsid w:val="00765C87"/>
    <w:rsid w:val="00787DAD"/>
    <w:rsid w:val="0079068A"/>
    <w:rsid w:val="00792478"/>
    <w:rsid w:val="00795FD3"/>
    <w:rsid w:val="007A0B16"/>
    <w:rsid w:val="007A6FAE"/>
    <w:rsid w:val="007B1168"/>
    <w:rsid w:val="007B3195"/>
    <w:rsid w:val="007B68DB"/>
    <w:rsid w:val="007D400E"/>
    <w:rsid w:val="007F26FA"/>
    <w:rsid w:val="007F3FE3"/>
    <w:rsid w:val="00802BFB"/>
    <w:rsid w:val="008115D3"/>
    <w:rsid w:val="00867F16"/>
    <w:rsid w:val="008A077D"/>
    <w:rsid w:val="008A641D"/>
    <w:rsid w:val="008B0826"/>
    <w:rsid w:val="008E2A00"/>
    <w:rsid w:val="008E79C3"/>
    <w:rsid w:val="008F4C95"/>
    <w:rsid w:val="008F5783"/>
    <w:rsid w:val="008F7052"/>
    <w:rsid w:val="009106C5"/>
    <w:rsid w:val="00923246"/>
    <w:rsid w:val="009253C0"/>
    <w:rsid w:val="00931915"/>
    <w:rsid w:val="00941022"/>
    <w:rsid w:val="00963728"/>
    <w:rsid w:val="00967C1E"/>
    <w:rsid w:val="009726D5"/>
    <w:rsid w:val="00993E3D"/>
    <w:rsid w:val="009A6CB4"/>
    <w:rsid w:val="009B11DD"/>
    <w:rsid w:val="009B285E"/>
    <w:rsid w:val="009C2A93"/>
    <w:rsid w:val="009C40E1"/>
    <w:rsid w:val="009C49EE"/>
    <w:rsid w:val="009C7998"/>
    <w:rsid w:val="009D10A6"/>
    <w:rsid w:val="009E1272"/>
    <w:rsid w:val="00A16CA3"/>
    <w:rsid w:val="00A229CA"/>
    <w:rsid w:val="00A46B9D"/>
    <w:rsid w:val="00A701BA"/>
    <w:rsid w:val="00A73A4C"/>
    <w:rsid w:val="00A74D58"/>
    <w:rsid w:val="00A81187"/>
    <w:rsid w:val="00A85768"/>
    <w:rsid w:val="00A85E31"/>
    <w:rsid w:val="00AA0964"/>
    <w:rsid w:val="00AC0770"/>
    <w:rsid w:val="00AD73CE"/>
    <w:rsid w:val="00AE4CEA"/>
    <w:rsid w:val="00AE63C8"/>
    <w:rsid w:val="00AF00D3"/>
    <w:rsid w:val="00AF45EA"/>
    <w:rsid w:val="00B163D8"/>
    <w:rsid w:val="00B31750"/>
    <w:rsid w:val="00B32E46"/>
    <w:rsid w:val="00B43C3B"/>
    <w:rsid w:val="00B51816"/>
    <w:rsid w:val="00B61C24"/>
    <w:rsid w:val="00B73697"/>
    <w:rsid w:val="00B844D1"/>
    <w:rsid w:val="00B85C54"/>
    <w:rsid w:val="00B915F9"/>
    <w:rsid w:val="00B9263E"/>
    <w:rsid w:val="00BF353D"/>
    <w:rsid w:val="00BF5577"/>
    <w:rsid w:val="00C037B4"/>
    <w:rsid w:val="00C05467"/>
    <w:rsid w:val="00C14BFB"/>
    <w:rsid w:val="00C27310"/>
    <w:rsid w:val="00C31C00"/>
    <w:rsid w:val="00C36578"/>
    <w:rsid w:val="00C426A8"/>
    <w:rsid w:val="00C541C4"/>
    <w:rsid w:val="00C5793B"/>
    <w:rsid w:val="00C6317A"/>
    <w:rsid w:val="00C66A3C"/>
    <w:rsid w:val="00C97B80"/>
    <w:rsid w:val="00CA5233"/>
    <w:rsid w:val="00CA581B"/>
    <w:rsid w:val="00CB1ECD"/>
    <w:rsid w:val="00CC24D3"/>
    <w:rsid w:val="00CC4C19"/>
    <w:rsid w:val="00CC4C43"/>
    <w:rsid w:val="00CF7A2B"/>
    <w:rsid w:val="00D03199"/>
    <w:rsid w:val="00D0374D"/>
    <w:rsid w:val="00D05C75"/>
    <w:rsid w:val="00D1774E"/>
    <w:rsid w:val="00D20BF8"/>
    <w:rsid w:val="00D2377C"/>
    <w:rsid w:val="00D253AC"/>
    <w:rsid w:val="00D309A8"/>
    <w:rsid w:val="00D463E6"/>
    <w:rsid w:val="00D61915"/>
    <w:rsid w:val="00D61991"/>
    <w:rsid w:val="00D66314"/>
    <w:rsid w:val="00D728E0"/>
    <w:rsid w:val="00D73DA2"/>
    <w:rsid w:val="00D805A4"/>
    <w:rsid w:val="00D80AE3"/>
    <w:rsid w:val="00D8158F"/>
    <w:rsid w:val="00D83992"/>
    <w:rsid w:val="00D927FA"/>
    <w:rsid w:val="00DA3E69"/>
    <w:rsid w:val="00DB113D"/>
    <w:rsid w:val="00DC42B3"/>
    <w:rsid w:val="00DD3DD2"/>
    <w:rsid w:val="00DD753F"/>
    <w:rsid w:val="00DD75EC"/>
    <w:rsid w:val="00DE5AF9"/>
    <w:rsid w:val="00DE5CED"/>
    <w:rsid w:val="00DF279A"/>
    <w:rsid w:val="00E03230"/>
    <w:rsid w:val="00E04FA7"/>
    <w:rsid w:val="00E17824"/>
    <w:rsid w:val="00E21460"/>
    <w:rsid w:val="00E25C85"/>
    <w:rsid w:val="00E51E4F"/>
    <w:rsid w:val="00E53D88"/>
    <w:rsid w:val="00E601BD"/>
    <w:rsid w:val="00E60CD5"/>
    <w:rsid w:val="00E61CAB"/>
    <w:rsid w:val="00E76A65"/>
    <w:rsid w:val="00E878A4"/>
    <w:rsid w:val="00E9558E"/>
    <w:rsid w:val="00E975DC"/>
    <w:rsid w:val="00EA019A"/>
    <w:rsid w:val="00EB0A74"/>
    <w:rsid w:val="00EB347F"/>
    <w:rsid w:val="00EC1FED"/>
    <w:rsid w:val="00EC2E55"/>
    <w:rsid w:val="00EC6717"/>
    <w:rsid w:val="00EE1819"/>
    <w:rsid w:val="00EE4F56"/>
    <w:rsid w:val="00F04ED3"/>
    <w:rsid w:val="00F05EC5"/>
    <w:rsid w:val="00F06FCC"/>
    <w:rsid w:val="00F14B4F"/>
    <w:rsid w:val="00F17D48"/>
    <w:rsid w:val="00F419ED"/>
    <w:rsid w:val="00F45459"/>
    <w:rsid w:val="00F877F6"/>
    <w:rsid w:val="00F97D29"/>
    <w:rsid w:val="00FA0C67"/>
    <w:rsid w:val="00FA2AC4"/>
    <w:rsid w:val="00FB0AEB"/>
    <w:rsid w:val="00FB2950"/>
    <w:rsid w:val="00FB2A1F"/>
    <w:rsid w:val="00FC640D"/>
    <w:rsid w:val="00FD5B0F"/>
    <w:rsid w:val="00FD6A69"/>
    <w:rsid w:val="00FE6F36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50"/>
  </w:style>
  <w:style w:type="paragraph" w:styleId="Footer">
    <w:name w:val="footer"/>
    <w:basedOn w:val="Normal"/>
    <w:link w:val="FooterChar"/>
    <w:uiPriority w:val="99"/>
    <w:unhideWhenUsed/>
    <w:rsid w:val="00042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682D5-EF42-46F9-935A-D8486DD3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samson.mwinga</dc:creator>
  <cp:lastModifiedBy>Samson Mwinga</cp:lastModifiedBy>
  <cp:revision>33</cp:revision>
  <dcterms:created xsi:type="dcterms:W3CDTF">2013-04-08T11:57:00Z</dcterms:created>
  <dcterms:modified xsi:type="dcterms:W3CDTF">2013-04-08T13:40:00Z</dcterms:modified>
</cp:coreProperties>
</file>