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50927678" w:rsidR="00C97038" w:rsidRPr="00146D48" w:rsidRDefault="007F21A2" w:rsidP="00410E84">
      <w:pPr>
        <w:pStyle w:val="Title"/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F874F0">
        <w:t>3-</w:t>
      </w:r>
      <w:r w:rsidR="00471E4C">
        <w:t>0</w:t>
      </w:r>
      <w:r w:rsidR="00146D48">
        <w:t>9</w:t>
      </w:r>
      <w:r w:rsidR="00F874F0">
        <w:t>-</w:t>
      </w:r>
      <w:r w:rsidR="004B64E1">
        <w:rPr>
          <w:lang w:val="ru-RU"/>
        </w:rPr>
        <w:t>1</w:t>
      </w:r>
      <w:r w:rsidR="00AE7717"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01BA457F" w14:textId="063C32C5" w:rsidR="000B58A1" w:rsidRDefault="00102725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45949951" w:history="1">
            <w:r w:rsidR="000B58A1" w:rsidRPr="001A5AB2">
              <w:rPr>
                <w:rStyle w:val="Hyperlink"/>
                <w:noProof/>
              </w:rPr>
              <w:t>Motivation</w:t>
            </w:r>
            <w:r w:rsidR="000B58A1">
              <w:rPr>
                <w:noProof/>
                <w:webHidden/>
              </w:rPr>
              <w:tab/>
            </w:r>
            <w:r w:rsidR="000B58A1">
              <w:rPr>
                <w:noProof/>
                <w:webHidden/>
              </w:rPr>
              <w:fldChar w:fldCharType="begin"/>
            </w:r>
            <w:r w:rsidR="000B58A1">
              <w:rPr>
                <w:noProof/>
                <w:webHidden/>
              </w:rPr>
              <w:instrText xml:space="preserve"> PAGEREF _Toc145949951 \h </w:instrText>
            </w:r>
            <w:r w:rsidR="000B58A1">
              <w:rPr>
                <w:noProof/>
                <w:webHidden/>
              </w:rPr>
            </w:r>
            <w:r w:rsidR="000B58A1">
              <w:rPr>
                <w:noProof/>
                <w:webHidden/>
              </w:rPr>
              <w:fldChar w:fldCharType="separate"/>
            </w:r>
            <w:r w:rsidR="000B58A1">
              <w:rPr>
                <w:noProof/>
                <w:webHidden/>
              </w:rPr>
              <w:t>1</w:t>
            </w:r>
            <w:r w:rsidR="000B58A1">
              <w:rPr>
                <w:noProof/>
                <w:webHidden/>
              </w:rPr>
              <w:fldChar w:fldCharType="end"/>
            </w:r>
          </w:hyperlink>
        </w:p>
        <w:p w14:paraId="6208CEC9" w14:textId="2DD64EF2" w:rsidR="000B58A1" w:rsidRDefault="000B58A1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949952" w:history="1">
            <w:r w:rsidRPr="001A5AB2">
              <w:rPr>
                <w:rStyle w:val="Hyperlink"/>
                <w:noProof/>
              </w:rPr>
              <w:t>Bugs fixed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_Toc145949952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1D0F6" w14:textId="5927F48D" w:rsidR="000B58A1" w:rsidRDefault="000B58A1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949953" w:history="1">
            <w:r w:rsidRPr="001A5AB2">
              <w:rPr>
                <w:rStyle w:val="Hyperlink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_Toc145949953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A32FB" w14:textId="43F44C17" w:rsidR="000B58A1" w:rsidRDefault="000B58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949954" w:history="1">
            <w:r w:rsidRPr="001A5AB2">
              <w:rPr>
                <w:rStyle w:val="Hyperlink"/>
                <w:noProof/>
              </w:rPr>
              <w:t>Resource creation has been simplified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_Toc145949954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70D9" w14:textId="4841AB5E" w:rsidR="000B58A1" w:rsidRDefault="000B58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949955" w:history="1">
            <w:r w:rsidRPr="001A5AB2">
              <w:rPr>
                <w:rStyle w:val="Hyperlink"/>
                <w:noProof/>
              </w:rPr>
              <w:t>Customization of the Rosters of Applications using Looker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_Toc145949955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E802" w14:textId="76CA77A3" w:rsidR="000B58A1" w:rsidRDefault="000B58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949956" w:history="1">
            <w:r w:rsidRPr="001A5AB2">
              <w:rPr>
                <w:rStyle w:val="Hyperlink"/>
                <w:noProof/>
              </w:rPr>
              <w:t>Custom date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_Toc145949956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470E4" w14:textId="68EA4474" w:rsidR="000B58A1" w:rsidRDefault="000B58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949957" w:history="1">
            <w:r w:rsidRPr="001A5AB2">
              <w:rPr>
                <w:rStyle w:val="Hyperlink"/>
                <w:noProof/>
              </w:rPr>
              <w:t>Preview files before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_Toc145949957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B9E57" w14:textId="397AF1CD" w:rsidR="000B58A1" w:rsidRDefault="000B58A1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949958" w:history="1">
            <w:r w:rsidRPr="001A5AB2">
              <w:rPr>
                <w:rStyle w:val="Hyperlink"/>
                <w:noProof/>
              </w:rPr>
              <w:t>Documentation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_Toc145949958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63C55" w14:textId="086FD6D9" w:rsidR="000B58A1" w:rsidRDefault="000B58A1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949959" w:history="1">
            <w:r w:rsidRPr="001A5AB2">
              <w:rPr>
                <w:rStyle w:val="Hyperlink"/>
                <w:noProof/>
              </w:rPr>
              <w:t>Messages that should be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_Toc145949959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562B9" w14:textId="48ED7BB8" w:rsidR="000B58A1" w:rsidRDefault="000B58A1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949960" w:history="1">
            <w:r w:rsidRPr="001A5AB2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_Toc145949960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0F18FE85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29493BEE" w14:textId="2404A6F8" w:rsidR="007338D9" w:rsidRDefault="00410E84" w:rsidP="00AC6D54">
      <w:pPr>
        <w:pStyle w:val="Heading1"/>
      </w:pPr>
      <w:bookmarkStart w:id="0" w:name="_Toc145949951"/>
      <w:r w:rsidRPr="004535BB">
        <w:t>Motivation</w:t>
      </w:r>
      <w:bookmarkEnd w:id="0"/>
    </w:p>
    <w:p w14:paraId="71076E06" w14:textId="148F1A29" w:rsidR="00DF48B8" w:rsidRDefault="00DF48B8" w:rsidP="00DF48B8">
      <w:r>
        <w:tab/>
        <w:t xml:space="preserve">The main goal of this release is </w:t>
      </w:r>
      <w:r w:rsidR="004074F7">
        <w:t>to allow download workflow definitions from other servers. It allows:</w:t>
      </w:r>
    </w:p>
    <w:p w14:paraId="41541FC6" w14:textId="33D40C49" w:rsidR="004074F7" w:rsidRDefault="004074F7" w:rsidP="004074F7">
      <w:pPr>
        <w:pStyle w:val="ListParagraph"/>
        <w:numPr>
          <w:ilvl w:val="0"/>
          <w:numId w:val="1"/>
        </w:numPr>
      </w:pPr>
      <w:r>
        <w:t>Download workflow examples to the Sandbox System just installed</w:t>
      </w:r>
    </w:p>
    <w:p w14:paraId="295A1408" w14:textId="0A300013" w:rsidR="004074F7" w:rsidRDefault="004074F7" w:rsidP="004074F7">
      <w:pPr>
        <w:pStyle w:val="ListParagraph"/>
        <w:numPr>
          <w:ilvl w:val="0"/>
          <w:numId w:val="1"/>
        </w:numPr>
      </w:pPr>
      <w:r>
        <w:t>Download approved and tested workflow definitions from the Sandbox to the Production server</w:t>
      </w:r>
    </w:p>
    <w:p w14:paraId="7F453E1A" w14:textId="65E0642F" w:rsidR="004074F7" w:rsidRDefault="004074F7" w:rsidP="004074F7">
      <w:pPr>
        <w:ind w:left="360"/>
      </w:pPr>
      <w:r>
        <w:t>Additionally:</w:t>
      </w:r>
    </w:p>
    <w:p w14:paraId="32762D71" w14:textId="554D2572" w:rsidR="004074F7" w:rsidRDefault="004074F7" w:rsidP="004074F7">
      <w:pPr>
        <w:ind w:firstLine="360"/>
      </w:pPr>
      <w:r>
        <w:t xml:space="preserve">The component “resources” intends to create documents in docx format using pre-defined templates and application data. Examples are certificates </w:t>
      </w:r>
      <w:r w:rsidR="00DF2E35">
        <w:t xml:space="preserve">and </w:t>
      </w:r>
      <w:r>
        <w:t>letters. Before this release configuration process of a “resource” component was complex and cumbersome.</w:t>
      </w:r>
    </w:p>
    <w:p w14:paraId="3BC8C5B5" w14:textId="27432405" w:rsidR="001D440A" w:rsidRDefault="001D440A" w:rsidP="004074F7">
      <w:pPr>
        <w:ind w:firstLine="360"/>
      </w:pPr>
      <w:r w:rsidRPr="001D440A">
        <w:t>The form of official incoming application rosters varies from country to country.</w:t>
      </w:r>
      <w:r>
        <w:t xml:space="preserve"> From this release became possible to customize the rosters using external data visualization tool</w:t>
      </w:r>
      <w:r w:rsidR="00DF2E35">
        <w:t>s</w:t>
      </w:r>
      <w:r>
        <w:t>, like the Google Looker Studio</w:t>
      </w:r>
    </w:p>
    <w:p w14:paraId="4DDD65E4" w14:textId="6036896E" w:rsidR="001D440A" w:rsidRDefault="001D440A" w:rsidP="004074F7">
      <w:pPr>
        <w:ind w:firstLine="360"/>
      </w:pPr>
      <w:r>
        <w:t xml:space="preserve">By </w:t>
      </w:r>
      <w:r w:rsidR="001416A0">
        <w:t>default,</w:t>
      </w:r>
      <w:r>
        <w:t xml:space="preserve"> to represent dates in on</w:t>
      </w:r>
      <w:r w:rsidR="00DF2E35">
        <w:t>-</w:t>
      </w:r>
      <w:r>
        <w:t>screen forms, tables</w:t>
      </w:r>
      <w:r w:rsidR="00DF2E35">
        <w:t>,</w:t>
      </w:r>
      <w:r>
        <w:t xml:space="preserve"> and printable documents OpenRIMS us</w:t>
      </w:r>
      <w:r w:rsidR="00DF2E35">
        <w:t>es</w:t>
      </w:r>
      <w:r>
        <w:t xml:space="preserve"> the Medium format for </w:t>
      </w:r>
      <w:r w:rsidR="00DF2E35">
        <w:t xml:space="preserve">the </w:t>
      </w:r>
      <w:r>
        <w:t>current user’s locale.</w:t>
      </w:r>
      <w:r w:rsidR="001416A0">
        <w:t xml:space="preserve"> From this release</w:t>
      </w:r>
      <w:r w:rsidR="00DF2E35">
        <w:t>,</w:t>
      </w:r>
      <w:r w:rsidR="001416A0">
        <w:t xml:space="preserve"> it is possible to customize the representation of dates.</w:t>
      </w:r>
    </w:p>
    <w:p w14:paraId="2A04A682" w14:textId="06FEAD31" w:rsidR="004074F7" w:rsidRPr="00DF48B8" w:rsidRDefault="001416A0" w:rsidP="00092A7A">
      <w:pPr>
        <w:ind w:firstLine="360"/>
      </w:pPr>
      <w:r>
        <w:t>A typical application contains</w:t>
      </w:r>
      <w:r w:rsidR="00092A7A">
        <w:t xml:space="preserve"> files attached. From this release became possible to preview them using a web browser.</w:t>
      </w:r>
      <w:r w:rsidR="001D440A">
        <w:t xml:space="preserve"> </w:t>
      </w:r>
      <w:r w:rsidR="004074F7">
        <w:t xml:space="preserve"> </w:t>
      </w:r>
    </w:p>
    <w:p w14:paraId="6671DA9B" w14:textId="54829B25" w:rsidR="00C03686" w:rsidRDefault="00512E62" w:rsidP="00BE3DE7">
      <w:pPr>
        <w:pStyle w:val="Heading1"/>
      </w:pPr>
      <w:bookmarkStart w:id="1" w:name="_Toc145949952"/>
      <w:r>
        <w:lastRenderedPageBreak/>
        <w:t>Bugs fixed</w:t>
      </w:r>
      <w:bookmarkEnd w:id="1"/>
    </w:p>
    <w:p w14:paraId="38AFA426" w14:textId="001599DF" w:rsidR="00DF48B8" w:rsidRPr="00DF48B8" w:rsidRDefault="008A77AB" w:rsidP="00DF48B8">
      <w:r>
        <w:t>Resources and data import pages do not allow file download. It was a regress error since new access control had been introduced. It is fixed in the current version</w:t>
      </w:r>
    </w:p>
    <w:p w14:paraId="04A87B7F" w14:textId="54EAFD7A" w:rsidR="00887515" w:rsidRDefault="00894B10" w:rsidP="00061E02">
      <w:pPr>
        <w:pStyle w:val="Heading1"/>
      </w:pPr>
      <w:bookmarkStart w:id="2" w:name="_Toc145949953"/>
      <w:r>
        <w:t>Improvements</w:t>
      </w:r>
      <w:bookmarkEnd w:id="2"/>
    </w:p>
    <w:p w14:paraId="3D222D76" w14:textId="12DFCD75" w:rsidR="004767AE" w:rsidRDefault="00AE2A47" w:rsidP="004767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AE2A4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Import workflow configuration from another server</w:t>
      </w:r>
    </w:p>
    <w:p w14:paraId="356FC76D" w14:textId="77777777" w:rsidR="00AE2A47" w:rsidRDefault="00AE2A47" w:rsidP="00AE2A47">
      <w:pPr>
        <w:ind w:firstLine="720"/>
      </w:pPr>
      <w:r>
        <w:t>Before workflow goes to production it will be necessary to create, test, and approve it in the Sandbox System.</w:t>
      </w:r>
    </w:p>
    <w:p w14:paraId="1C4280F5" w14:textId="77777777" w:rsidR="00AE2A47" w:rsidRDefault="00AE2A47" w:rsidP="00AE2A47">
      <w:r>
        <w:tab/>
        <w:t>After approval, the workflow definition should be imported to the Production Server. A workflow definition includes:</w:t>
      </w:r>
    </w:p>
    <w:p w14:paraId="3E5A011C" w14:textId="77777777" w:rsidR="00AE2A47" w:rsidRDefault="00AE2A47" w:rsidP="00AE2A47">
      <w:pPr>
        <w:pStyle w:val="ListParagraph"/>
        <w:numPr>
          <w:ilvl w:val="0"/>
          <w:numId w:val="6"/>
        </w:numPr>
      </w:pPr>
      <w:r>
        <w:t>Dictionaries</w:t>
      </w:r>
    </w:p>
    <w:p w14:paraId="1DE95B4D" w14:textId="77777777" w:rsidR="00AE2A47" w:rsidRDefault="00AE2A47" w:rsidP="00AE2A47">
      <w:pPr>
        <w:pStyle w:val="ListParagraph"/>
        <w:numPr>
          <w:ilvl w:val="0"/>
          <w:numId w:val="6"/>
        </w:numPr>
      </w:pPr>
      <w:r>
        <w:t>Resources</w:t>
      </w:r>
    </w:p>
    <w:p w14:paraId="1C60616E" w14:textId="77777777" w:rsidR="00AE2A47" w:rsidRDefault="00AE2A47" w:rsidP="00AE2A47">
      <w:pPr>
        <w:pStyle w:val="ListParagraph"/>
        <w:numPr>
          <w:ilvl w:val="0"/>
          <w:numId w:val="6"/>
        </w:numPr>
      </w:pPr>
      <w:r>
        <w:t>Data configurations</w:t>
      </w:r>
    </w:p>
    <w:p w14:paraId="3886853D" w14:textId="77777777" w:rsidR="00AE2A47" w:rsidRDefault="00AE2A47" w:rsidP="00AE2A47">
      <w:pPr>
        <w:pStyle w:val="ListParagraph"/>
        <w:numPr>
          <w:ilvl w:val="0"/>
          <w:numId w:val="6"/>
        </w:numPr>
      </w:pPr>
      <w:r>
        <w:t>Workflow configuration</w:t>
      </w:r>
    </w:p>
    <w:p w14:paraId="1BB24B8E" w14:textId="77777777" w:rsidR="00AE2A47" w:rsidRDefault="00AE2A47" w:rsidP="00AE2A47">
      <w:pPr>
        <w:ind w:left="360" w:firstLine="360"/>
      </w:pPr>
      <w:r>
        <w:t>The manual import process is complex, cumbersome, and depends on human factors. Since 2023-09-18 this process has been automated</w:t>
      </w:r>
    </w:p>
    <w:p w14:paraId="727961E9" w14:textId="77777777" w:rsidR="00AE2A47" w:rsidRPr="004767AE" w:rsidRDefault="00AE2A47" w:rsidP="004767AE"/>
    <w:p w14:paraId="7ADD1DB7" w14:textId="4CB5A23C" w:rsidR="00DF48B8" w:rsidRDefault="00DF48B8" w:rsidP="00DF48B8">
      <w:pPr>
        <w:pStyle w:val="Heading2"/>
      </w:pPr>
      <w:bookmarkStart w:id="3" w:name="_Toc145949954"/>
      <w:r>
        <w:t>Resource creation has been simplif</w:t>
      </w:r>
      <w:r w:rsidR="00DF2E35">
        <w:t>ied</w:t>
      </w:r>
      <w:bookmarkEnd w:id="3"/>
    </w:p>
    <w:p w14:paraId="0F28E76D" w14:textId="6F1DC2B8" w:rsidR="008D6D49" w:rsidRDefault="008D6D49" w:rsidP="008D6D49">
      <w:pPr>
        <w:ind w:firstLine="360"/>
      </w:pPr>
      <w:r>
        <w:tab/>
        <w:t xml:space="preserve">The component “resources” intends to create documents in docx format using pre-defined templates and application data. Examples are certificates </w:t>
      </w:r>
      <w:r w:rsidR="00DF2E35">
        <w:t xml:space="preserve">and </w:t>
      </w:r>
      <w:r>
        <w:t>letters. Before this release configuration process of a “resource” component was complex and cumbersome.</w:t>
      </w:r>
    </w:p>
    <w:p w14:paraId="1F2F1ACE" w14:textId="6CE6453F" w:rsidR="008D6D49" w:rsidRDefault="008D6D49" w:rsidP="008D6D49">
      <w:r>
        <w:tab/>
        <w:t xml:space="preserve">Suppose, we need to create a resource to allow </w:t>
      </w:r>
      <w:r w:rsidR="00DF2E35">
        <w:t xml:space="preserve">the </w:t>
      </w:r>
      <w:r>
        <w:t xml:space="preserve">creation </w:t>
      </w:r>
      <w:r w:rsidR="00DF2E35">
        <w:t xml:space="preserve">of </w:t>
      </w:r>
      <w:r>
        <w:t>various letters from NRA to an applicant</w:t>
      </w:r>
    </w:p>
    <w:p w14:paraId="297C0003" w14:textId="2F1B4BD5" w:rsidR="008D6D49" w:rsidRPr="008D6D49" w:rsidRDefault="008D6D49" w:rsidP="008D6D49">
      <w:pPr>
        <w:rPr>
          <w:b/>
          <w:bCs/>
        </w:rPr>
      </w:pPr>
      <w:r w:rsidRPr="008D6D49">
        <w:rPr>
          <w:b/>
          <w:bCs/>
        </w:rPr>
        <w:t>Select "Administrate-Configuration-Resources"</w:t>
      </w:r>
      <w:r>
        <w:rPr>
          <w:b/>
          <w:bCs/>
        </w:rPr>
        <w:t xml:space="preserve"> and create </w:t>
      </w:r>
      <w:r>
        <w:t>t</w:t>
      </w:r>
      <w:r w:rsidRPr="008D6D49">
        <w:rPr>
          <w:b/>
          <w:bCs/>
        </w:rPr>
        <w:t>he templates in the docx format</w:t>
      </w:r>
      <w:r>
        <w:rPr>
          <w:b/>
          <w:bCs/>
        </w:rPr>
        <w:t>. Use “EL reference help” while creating the templates.</w:t>
      </w:r>
    </w:p>
    <w:p w14:paraId="43C30C80" w14:textId="5AB1E87A" w:rsidR="008D6D49" w:rsidRDefault="0065471A" w:rsidP="008D6D49">
      <w:pPr>
        <w:keepNext/>
      </w:pPr>
      <w:r>
        <w:rPr>
          <w:noProof/>
        </w:rPr>
        <w:drawing>
          <wp:inline distT="0" distB="0" distL="0" distR="0" wp14:anchorId="76306E47" wp14:editId="540AF7F3">
            <wp:extent cx="5943600" cy="1788160"/>
            <wp:effectExtent l="0" t="0" r="0" b="2540"/>
            <wp:docPr id="47482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22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2FF1" w14:textId="4EC3A5F2" w:rsidR="008D6D49" w:rsidRPr="008D6D49" w:rsidRDefault="008D6D49" w:rsidP="008D6D49">
      <w:pPr>
        <w:pStyle w:val="Caption"/>
      </w:pPr>
      <w:r>
        <w:t xml:space="preserve">Figure </w:t>
      </w:r>
      <w:fldSimple w:instr=" SEQ Figure \* ARABIC ">
        <w:r w:rsidR="00967C46">
          <w:rPr>
            <w:noProof/>
          </w:rPr>
          <w:t>1</w:t>
        </w:r>
      </w:fldSimple>
      <w:r>
        <w:t xml:space="preserve"> Initial resource configuration screen</w:t>
      </w:r>
    </w:p>
    <w:p w14:paraId="526867D3" w14:textId="731EFE1E" w:rsidR="008D6D49" w:rsidRPr="008D6D49" w:rsidRDefault="008D6D49" w:rsidP="008D6D49">
      <w:pPr>
        <w:rPr>
          <w:b/>
          <w:bCs/>
        </w:rPr>
      </w:pPr>
      <w:r w:rsidRPr="008D6D49">
        <w:rPr>
          <w:b/>
          <w:bCs/>
        </w:rPr>
        <w:t>Press “Add” and fill out the form</w:t>
      </w:r>
    </w:p>
    <w:p w14:paraId="097C983D" w14:textId="4FA66BA4" w:rsidR="008D6D49" w:rsidRDefault="0065471A" w:rsidP="008D6D49">
      <w:pPr>
        <w:keepNext/>
      </w:pPr>
      <w:r>
        <w:rPr>
          <w:noProof/>
        </w:rPr>
        <w:lastRenderedPageBreak/>
        <w:drawing>
          <wp:inline distT="0" distB="0" distL="0" distR="0" wp14:anchorId="3E7C5509" wp14:editId="1666D113">
            <wp:extent cx="5943600" cy="2237740"/>
            <wp:effectExtent l="0" t="0" r="0" b="0"/>
            <wp:docPr id="198678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85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59C8" w14:textId="1F9C98AC" w:rsidR="008D6D49" w:rsidRDefault="008D6D49" w:rsidP="008D6D49">
      <w:pPr>
        <w:pStyle w:val="Caption"/>
      </w:pPr>
      <w:r>
        <w:t xml:space="preserve">Figure </w:t>
      </w:r>
      <w:fldSimple w:instr=" SEQ Figure \* ARABIC ">
        <w:r w:rsidR="00967C46">
          <w:rPr>
            <w:noProof/>
          </w:rPr>
          <w:t>2</w:t>
        </w:r>
      </w:fldSimple>
      <w:r>
        <w:t xml:space="preserve"> Resource configuration form</w:t>
      </w:r>
    </w:p>
    <w:p w14:paraId="756E48D7" w14:textId="493495E4" w:rsidR="008D6D49" w:rsidRDefault="008D6D49" w:rsidP="008D6D49">
      <w:pPr>
        <w:keepNext/>
        <w:rPr>
          <w:b/>
          <w:bCs/>
        </w:rPr>
      </w:pPr>
      <w:r w:rsidRPr="008D6D49">
        <w:rPr>
          <w:b/>
          <w:bCs/>
        </w:rPr>
        <w:t>Press “Save to create an empty resource”</w:t>
      </w:r>
      <w:r w:rsidR="002A0270">
        <w:rPr>
          <w:b/>
          <w:bCs/>
        </w:rPr>
        <w:t xml:space="preserve"> and, then, find </w:t>
      </w:r>
      <w:r w:rsidR="00DF2E35">
        <w:rPr>
          <w:b/>
          <w:bCs/>
        </w:rPr>
        <w:t xml:space="preserve">the </w:t>
      </w:r>
      <w:r w:rsidR="002A0270">
        <w:rPr>
          <w:b/>
          <w:bCs/>
        </w:rPr>
        <w:t>new</w:t>
      </w:r>
      <w:r w:rsidR="00DF2E35">
        <w:rPr>
          <w:b/>
          <w:bCs/>
        </w:rPr>
        <w:t>ly</w:t>
      </w:r>
      <w:r w:rsidR="002A0270">
        <w:rPr>
          <w:b/>
          <w:bCs/>
        </w:rPr>
        <w:t xml:space="preserve"> created resource</w:t>
      </w:r>
    </w:p>
    <w:p w14:paraId="17510613" w14:textId="60DAE650" w:rsidR="00B178B9" w:rsidRPr="0065471A" w:rsidRDefault="0065471A" w:rsidP="0065471A">
      <w:pPr>
        <w:rPr>
          <w:b/>
          <w:bCs/>
        </w:rPr>
      </w:pPr>
      <w:r>
        <w:rPr>
          <w:noProof/>
        </w:rPr>
        <w:drawing>
          <wp:inline distT="0" distB="0" distL="0" distR="0" wp14:anchorId="6377A20E" wp14:editId="6B5617C6">
            <wp:extent cx="5943600" cy="2031365"/>
            <wp:effectExtent l="0" t="0" r="0" b="6985"/>
            <wp:docPr id="81826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61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6217" w14:textId="6DD3AF27" w:rsidR="00B178B9" w:rsidRDefault="00B178B9" w:rsidP="00B178B9">
      <w:pPr>
        <w:pStyle w:val="Caption"/>
      </w:pPr>
      <w:r>
        <w:t xml:space="preserve">Figure </w:t>
      </w:r>
      <w:fldSimple w:instr=" SEQ Figure \* ARABIC ">
        <w:r w:rsidR="00967C46">
          <w:rPr>
            <w:noProof/>
          </w:rPr>
          <w:t>3</w:t>
        </w:r>
      </w:fldSimple>
      <w:r>
        <w:t xml:space="preserve"> A just created resource</w:t>
      </w:r>
    </w:p>
    <w:p w14:paraId="5A3D170B" w14:textId="512B8A5C" w:rsidR="00B178B9" w:rsidRDefault="0065471A" w:rsidP="003F4872">
      <w:pPr>
        <w:pStyle w:val="ListParagraph"/>
        <w:numPr>
          <w:ilvl w:val="0"/>
          <w:numId w:val="2"/>
        </w:numPr>
      </w:pPr>
      <w:r>
        <w:t>This document as the electronic help</w:t>
      </w:r>
    </w:p>
    <w:p w14:paraId="407FD08F" w14:textId="55F8A922" w:rsidR="0065471A" w:rsidRDefault="0065471A" w:rsidP="003F4872">
      <w:pPr>
        <w:pStyle w:val="ListParagraph"/>
        <w:numPr>
          <w:ilvl w:val="0"/>
          <w:numId w:val="2"/>
        </w:numPr>
      </w:pPr>
      <w:r>
        <w:t>Templates upload</w:t>
      </w:r>
      <w:r w:rsidR="003F4872">
        <w:t>ing</w:t>
      </w:r>
      <w:r>
        <w:t xml:space="preserve"> is not available yet</w:t>
      </w:r>
    </w:p>
    <w:p w14:paraId="18695D3B" w14:textId="1D52AFA8" w:rsidR="0065471A" w:rsidRDefault="0065471A" w:rsidP="003F4872">
      <w:pPr>
        <w:pStyle w:val="ListParagraph"/>
        <w:numPr>
          <w:ilvl w:val="0"/>
          <w:numId w:val="2"/>
        </w:numPr>
      </w:pPr>
      <w:r>
        <w:t xml:space="preserve">To allow </w:t>
      </w:r>
      <w:r w:rsidR="003F4872">
        <w:t>the uploading, add descriptions of them</w:t>
      </w:r>
    </w:p>
    <w:p w14:paraId="1FE195B4" w14:textId="77777777" w:rsidR="00DD6577" w:rsidRDefault="00DD6577" w:rsidP="00DD6577">
      <w:pPr>
        <w:keepNext/>
      </w:pPr>
      <w:r>
        <w:rPr>
          <w:noProof/>
        </w:rPr>
        <w:lastRenderedPageBreak/>
        <w:drawing>
          <wp:inline distT="0" distB="0" distL="0" distR="0" wp14:anchorId="32D7A53E" wp14:editId="39E5DCA3">
            <wp:extent cx="5943600" cy="2368550"/>
            <wp:effectExtent l="0" t="0" r="0" b="0"/>
            <wp:docPr id="121454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44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B8CD" w14:textId="47CD2D79" w:rsidR="0065471A" w:rsidRDefault="00DD6577" w:rsidP="00DD6577">
      <w:pPr>
        <w:pStyle w:val="Caption"/>
      </w:pPr>
      <w:r>
        <w:t xml:space="preserve">Figure </w:t>
      </w:r>
      <w:fldSimple w:instr=" SEQ Figure \* ARABIC ">
        <w:r w:rsidR="00967C46">
          <w:rPr>
            <w:noProof/>
          </w:rPr>
          <w:t>4</w:t>
        </w:r>
      </w:fldSimple>
      <w:r>
        <w:t xml:space="preserve"> Resource ready to upload templates</w:t>
      </w:r>
    </w:p>
    <w:p w14:paraId="15EFE6AC" w14:textId="6E9DAC13" w:rsidR="003324FE" w:rsidRPr="003324FE" w:rsidRDefault="003324FE" w:rsidP="003324FE">
      <w:pPr>
        <w:keepNext/>
        <w:rPr>
          <w:b/>
          <w:bCs/>
        </w:rPr>
      </w:pPr>
      <w:r w:rsidRPr="003324FE">
        <w:rPr>
          <w:b/>
          <w:bCs/>
        </w:rPr>
        <w:t xml:space="preserve">Upload templates </w:t>
      </w:r>
      <w:r w:rsidR="00DF2E35">
        <w:rPr>
          <w:b/>
          <w:bCs/>
        </w:rPr>
        <w:t>i</w:t>
      </w:r>
      <w:r w:rsidRPr="003324FE">
        <w:rPr>
          <w:b/>
          <w:bCs/>
        </w:rPr>
        <w:t>n the current language</w:t>
      </w:r>
    </w:p>
    <w:p w14:paraId="17DEA710" w14:textId="77777777" w:rsidR="003324FE" w:rsidRDefault="003324FE" w:rsidP="003324FE">
      <w:pPr>
        <w:keepNext/>
      </w:pPr>
      <w:r>
        <w:rPr>
          <w:noProof/>
        </w:rPr>
        <w:drawing>
          <wp:inline distT="0" distB="0" distL="0" distR="0" wp14:anchorId="223B89F2" wp14:editId="7F1ADA57">
            <wp:extent cx="5943600" cy="2441575"/>
            <wp:effectExtent l="0" t="0" r="0" b="0"/>
            <wp:docPr id="14550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02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B26A" w14:textId="43E6E8E5" w:rsidR="00DD6577" w:rsidRDefault="003324FE" w:rsidP="003324FE">
      <w:pPr>
        <w:pStyle w:val="Caption"/>
      </w:pPr>
      <w:r>
        <w:t xml:space="preserve">Figure </w:t>
      </w:r>
      <w:fldSimple w:instr=" SEQ Figure \* ARABIC ">
        <w:r w:rsidR="00967C46">
          <w:rPr>
            <w:noProof/>
          </w:rPr>
          <w:t>5</w:t>
        </w:r>
      </w:fldSimple>
      <w:r>
        <w:t xml:space="preserve"> Templates on the current language</w:t>
      </w:r>
    </w:p>
    <w:p w14:paraId="482C6F29" w14:textId="72DAF22F" w:rsidR="003324FE" w:rsidRPr="003324FE" w:rsidRDefault="003324FE" w:rsidP="003324FE">
      <w:pPr>
        <w:keepNext/>
        <w:rPr>
          <w:b/>
          <w:bCs/>
        </w:rPr>
      </w:pPr>
      <w:r w:rsidRPr="003324FE">
        <w:rPr>
          <w:b/>
          <w:bCs/>
        </w:rPr>
        <w:lastRenderedPageBreak/>
        <w:t>Switch language</w:t>
      </w:r>
      <w:r>
        <w:rPr>
          <w:b/>
          <w:bCs/>
        </w:rPr>
        <w:t>,</w:t>
      </w:r>
      <w:r w:rsidRPr="003324FE">
        <w:rPr>
          <w:b/>
          <w:bCs/>
        </w:rPr>
        <w:t xml:space="preserve"> and upload the templates </w:t>
      </w:r>
      <w:r w:rsidR="00DF2E35">
        <w:rPr>
          <w:b/>
          <w:bCs/>
        </w:rPr>
        <w:t>i</w:t>
      </w:r>
      <w:r w:rsidRPr="003324FE">
        <w:rPr>
          <w:b/>
          <w:bCs/>
        </w:rPr>
        <w:t xml:space="preserve">n </w:t>
      </w:r>
      <w:r w:rsidR="00DF2E35">
        <w:rPr>
          <w:b/>
          <w:bCs/>
        </w:rPr>
        <w:t>an</w:t>
      </w:r>
      <w:r w:rsidRPr="003324FE">
        <w:rPr>
          <w:b/>
          <w:bCs/>
        </w:rPr>
        <w:t>other language</w:t>
      </w:r>
    </w:p>
    <w:p w14:paraId="18B2FDBE" w14:textId="77777777" w:rsidR="003324FE" w:rsidRDefault="003324FE" w:rsidP="003324FE">
      <w:pPr>
        <w:keepNext/>
      </w:pPr>
      <w:r>
        <w:rPr>
          <w:noProof/>
        </w:rPr>
        <w:drawing>
          <wp:inline distT="0" distB="0" distL="0" distR="0" wp14:anchorId="23B20158" wp14:editId="03A94479">
            <wp:extent cx="5943600" cy="2475230"/>
            <wp:effectExtent l="0" t="0" r="0" b="1270"/>
            <wp:docPr id="167638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85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5FF8" w14:textId="72BBC3A8" w:rsidR="003324FE" w:rsidRPr="003324FE" w:rsidRDefault="003324FE" w:rsidP="003324FE">
      <w:pPr>
        <w:pStyle w:val="Caption"/>
      </w:pPr>
      <w:r>
        <w:t xml:space="preserve">Figure </w:t>
      </w:r>
      <w:fldSimple w:instr=" SEQ Figure \* ARABIC ">
        <w:r w:rsidR="00967C46">
          <w:rPr>
            <w:noProof/>
          </w:rPr>
          <w:t>6</w:t>
        </w:r>
      </w:fldSimple>
      <w:r>
        <w:t xml:space="preserve"> Templates </w:t>
      </w:r>
      <w:r w:rsidR="00DF2E35">
        <w:t>i</w:t>
      </w:r>
      <w:r>
        <w:t xml:space="preserve">n </w:t>
      </w:r>
      <w:r w:rsidR="00DF2E35">
        <w:t>an</w:t>
      </w:r>
      <w:r>
        <w:t>other language</w:t>
      </w:r>
    </w:p>
    <w:p w14:paraId="0CC80ADE" w14:textId="77777777" w:rsidR="0065471A" w:rsidRPr="008D6D49" w:rsidRDefault="0065471A" w:rsidP="008D6D49"/>
    <w:p w14:paraId="22879C1D" w14:textId="77777777" w:rsidR="00DF48B8" w:rsidRDefault="00DF48B8" w:rsidP="00DF48B8">
      <w:pPr>
        <w:pStyle w:val="Heading2"/>
      </w:pPr>
      <w:bookmarkStart w:id="4" w:name="_Toc145949955"/>
      <w:r>
        <w:t>Customization of the Rosters of Applications using Looker Studio</w:t>
      </w:r>
      <w:bookmarkEnd w:id="4"/>
      <w:r>
        <w:t xml:space="preserve"> </w:t>
      </w:r>
    </w:p>
    <w:p w14:paraId="07647FEB" w14:textId="77777777" w:rsidR="004767AE" w:rsidRDefault="004767AE" w:rsidP="004767AE">
      <w:r>
        <w:t>OpenRIMS allows automatically assigning numbers to digital documents i.e., applications, certificates, and letters. Moreover, OpenRIMS allows the management of incoming and outgoing documents consistently and uniformly.</w:t>
      </w:r>
    </w:p>
    <w:p w14:paraId="358C0070" w14:textId="77777777" w:rsidR="004767AE" w:rsidRDefault="004767AE" w:rsidP="004767AE">
      <w:pPr>
        <w:ind w:firstLine="360"/>
      </w:pPr>
      <w:r w:rsidRPr="001A50E6">
        <w:t xml:space="preserve">The </w:t>
      </w:r>
      <w:r>
        <w:t>Incoming Application Roster</w:t>
      </w:r>
      <w:r w:rsidRPr="001A50E6">
        <w:t xml:space="preserve"> </w:t>
      </w:r>
      <w:r>
        <w:t>is</w:t>
      </w:r>
      <w:r w:rsidRPr="001A50E6">
        <w:t xml:space="preserve"> to ensure uniform inquiries and usage of the </w:t>
      </w:r>
      <w:r>
        <w:t>incoming applications, regardless of the subject area</w:t>
      </w:r>
      <w:r w:rsidRPr="00AB4240">
        <w:t>.</w:t>
      </w:r>
      <w:r>
        <w:t xml:space="preserve">  </w:t>
      </w:r>
    </w:p>
    <w:p w14:paraId="56F986A7" w14:textId="77777777" w:rsidR="004767AE" w:rsidRDefault="004767AE" w:rsidP="004767AE">
      <w:pPr>
        <w:ind w:firstLine="360"/>
      </w:pPr>
      <w:r>
        <w:t>A digital roster is a database report. For reporting the OpenRIMS uses an external Data Visualization tool and the OpenRIMS Data Warehouse.</w:t>
      </w:r>
    </w:p>
    <w:p w14:paraId="3DAF96D3" w14:textId="77777777" w:rsidR="004767AE" w:rsidRDefault="004767AE" w:rsidP="004767AE">
      <w:pPr>
        <w:ind w:firstLine="360"/>
      </w:pPr>
      <w:r>
        <w:t>Here you can find a learning example to study how to use OpenRIMS Data Warehouse and Google Looker Data Visualization tool together.</w:t>
      </w:r>
    </w:p>
    <w:p w14:paraId="1439F48C" w14:textId="77777777" w:rsidR="004767AE" w:rsidRDefault="004767AE" w:rsidP="004767AE">
      <w:pPr>
        <w:ind w:firstLine="360"/>
      </w:pPr>
      <w:r>
        <w:t>The learning subjects are:</w:t>
      </w:r>
    </w:p>
    <w:p w14:paraId="0E6754D0" w14:textId="77777777" w:rsidR="004767AE" w:rsidRDefault="004767AE" w:rsidP="004767AE">
      <w:pPr>
        <w:pStyle w:val="ListParagraph"/>
        <w:numPr>
          <w:ilvl w:val="0"/>
          <w:numId w:val="4"/>
        </w:numPr>
      </w:pPr>
      <w:r>
        <w:t>The recommended step-by-step roadmap of a data visualization development</w:t>
      </w:r>
    </w:p>
    <w:p w14:paraId="2D2D5AA6" w14:textId="77777777" w:rsidR="004767AE" w:rsidRDefault="004767AE" w:rsidP="004767AE">
      <w:pPr>
        <w:pStyle w:val="ListParagraph"/>
        <w:numPr>
          <w:ilvl w:val="0"/>
          <w:numId w:val="4"/>
        </w:numPr>
      </w:pPr>
      <w:r>
        <w:t>Usage of the OpenRIMS authorization feature in the Google Looker Data Visualization tool</w:t>
      </w:r>
    </w:p>
    <w:p w14:paraId="3FFB56CA" w14:textId="77777777" w:rsidR="004767AE" w:rsidRDefault="004767AE" w:rsidP="004767AE">
      <w:pPr>
        <w:pStyle w:val="ListParagraph"/>
        <w:numPr>
          <w:ilvl w:val="0"/>
          <w:numId w:val="4"/>
        </w:numPr>
      </w:pPr>
      <w:r>
        <w:t>Usage of the OpenRIMS Data Warehouse data sets as data sources for the Google Looker Data Visualization tool</w:t>
      </w:r>
    </w:p>
    <w:p w14:paraId="283D5DF9" w14:textId="77777777" w:rsidR="004767AE" w:rsidRDefault="004767AE" w:rsidP="004767AE">
      <w:pPr>
        <w:pStyle w:val="ListParagraph"/>
        <w:numPr>
          <w:ilvl w:val="0"/>
          <w:numId w:val="4"/>
        </w:numPr>
      </w:pPr>
      <w:r>
        <w:t>Dimensions and metrics in the  typical data set</w:t>
      </w:r>
    </w:p>
    <w:p w14:paraId="554AE416" w14:textId="77777777" w:rsidR="004767AE" w:rsidRDefault="004767AE" w:rsidP="004767AE">
      <w:pPr>
        <w:pStyle w:val="ListParagraph"/>
        <w:numPr>
          <w:ilvl w:val="0"/>
          <w:numId w:val="4"/>
        </w:numPr>
      </w:pPr>
      <w:r>
        <w:t>Usage of the OpenRIMS electronic forms in the Google Looker Data Visualization tool</w:t>
      </w:r>
    </w:p>
    <w:p w14:paraId="351CF689" w14:textId="77777777" w:rsidR="004767AE" w:rsidRDefault="004767AE" w:rsidP="004767AE">
      <w:pPr>
        <w:ind w:left="360" w:firstLine="360"/>
      </w:pPr>
      <w:r>
        <w:t xml:space="preserve">It is presumed that </w:t>
      </w:r>
    </w:p>
    <w:p w14:paraId="332AB7BE" w14:textId="77777777" w:rsidR="004767AE" w:rsidRDefault="004767AE" w:rsidP="004767AE">
      <w:pPr>
        <w:pStyle w:val="ListParagraph"/>
        <w:numPr>
          <w:ilvl w:val="0"/>
          <w:numId w:val="5"/>
        </w:numPr>
      </w:pPr>
      <w:r>
        <w:t>You able to design Google Looker Reports and have the OpenRIMS Supervisor’s knowledge</w:t>
      </w:r>
    </w:p>
    <w:p w14:paraId="08D7C2ED" w14:textId="77777777" w:rsidR="004767AE" w:rsidRDefault="004767AE" w:rsidP="004767AE">
      <w:pPr>
        <w:pStyle w:val="ListParagraph"/>
        <w:numPr>
          <w:ilvl w:val="0"/>
          <w:numId w:val="5"/>
        </w:numPr>
      </w:pPr>
      <w:r>
        <w:t>The OpenRIMS database is available from the Google Looker Data Visualization tool using the MySQL connector</w:t>
      </w:r>
      <w:r>
        <w:br w:type="page"/>
      </w:r>
    </w:p>
    <w:p w14:paraId="4D101C52" w14:textId="54F2264A" w:rsidR="004767AE" w:rsidRPr="004767AE" w:rsidRDefault="004767AE" w:rsidP="004767AE">
      <w:pPr>
        <w:ind w:left="360" w:firstLine="360"/>
      </w:pPr>
      <w:r>
        <w:lastRenderedPageBreak/>
        <w:t xml:space="preserve">The example is available </w:t>
      </w:r>
      <w:r>
        <w:t>at</w:t>
      </w:r>
      <w:r>
        <w:t xml:space="preserve"> </w:t>
      </w:r>
      <w:r w:rsidRPr="001A787E">
        <w:t>https://lookerstudio.google.com/u/0/reporting/1883d3bc-81ad-42c0-ba2e-2e0cdbbf7387/page/L7ScD</w:t>
      </w:r>
    </w:p>
    <w:p w14:paraId="6E3E1080" w14:textId="77777777" w:rsidR="00DA292E" w:rsidRDefault="00DF48B8" w:rsidP="00DF48B8">
      <w:pPr>
        <w:pStyle w:val="Heading2"/>
      </w:pPr>
      <w:bookmarkStart w:id="5" w:name="_Toc145949956"/>
      <w:r>
        <w:t>Custom date format</w:t>
      </w:r>
      <w:bookmarkEnd w:id="5"/>
    </w:p>
    <w:p w14:paraId="56E1705E" w14:textId="77777777" w:rsidR="00967C46" w:rsidRDefault="00967C46" w:rsidP="00967C46">
      <w:pPr>
        <w:ind w:firstLine="360"/>
      </w:pPr>
      <w:r>
        <w:tab/>
      </w:r>
      <w:bookmarkStart w:id="6" w:name="_Hlk145351554"/>
      <w:r>
        <w:t>By default, to represent dates in on-screen forms, tables, and printable documents OpenRIMS uses the Medium format for the current user’s locale. From this release, it is possible to customize the representation of dates.</w:t>
      </w:r>
    </w:p>
    <w:p w14:paraId="5B420C0B" w14:textId="59FFE4ED" w:rsidR="00967C46" w:rsidRDefault="00967C46" w:rsidP="00967C46">
      <w:pPr>
        <w:ind w:firstLine="360"/>
      </w:pPr>
      <w:r>
        <w:t xml:space="preserve">Please, put your attention, that the date format for input can’t be changed. </w:t>
      </w:r>
      <w:r w:rsidR="00B32BEB">
        <w:t>This</w:t>
      </w:r>
      <w:r>
        <w:t xml:space="preserve"> is because we use only proven and standard data conversion approaches. </w:t>
      </w:r>
    </w:p>
    <w:p w14:paraId="36B7CE0E" w14:textId="127C2A59" w:rsidR="001310EB" w:rsidRPr="00967C46" w:rsidRDefault="00967C46" w:rsidP="00967C46">
      <w:pPr>
        <w:keepNext/>
        <w:rPr>
          <w:b/>
          <w:bCs/>
        </w:rPr>
      </w:pPr>
      <w:r w:rsidRPr="00967C46">
        <w:rPr>
          <w:b/>
          <w:bCs/>
        </w:rPr>
        <w:t>Select Administrate-Configurations-Custom date format</w:t>
      </w:r>
    </w:p>
    <w:p w14:paraId="57B817C7" w14:textId="0B7733F3" w:rsidR="00967C46" w:rsidRDefault="00967C46" w:rsidP="00967C46">
      <w:pPr>
        <w:keepNext/>
      </w:pPr>
      <w:r>
        <w:rPr>
          <w:noProof/>
        </w:rPr>
        <w:drawing>
          <wp:inline distT="0" distB="0" distL="0" distR="0" wp14:anchorId="77109F0E" wp14:editId="1D5D9267">
            <wp:extent cx="5943600" cy="2208530"/>
            <wp:effectExtent l="0" t="0" r="0" b="1270"/>
            <wp:docPr id="77557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703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0509" w14:textId="5BE970C1" w:rsidR="00967C46" w:rsidRDefault="00967C46" w:rsidP="00967C4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Screen to create custom date formats</w:t>
      </w:r>
    </w:p>
    <w:p w14:paraId="356F9F70" w14:textId="36A879E0" w:rsidR="00967C46" w:rsidRDefault="00967C46" w:rsidP="00967C46">
      <w:pPr>
        <w:pStyle w:val="ListParagraph"/>
        <w:numPr>
          <w:ilvl w:val="0"/>
          <w:numId w:val="3"/>
        </w:numPr>
      </w:pPr>
      <w:r>
        <w:t>Define the format</w:t>
      </w:r>
    </w:p>
    <w:p w14:paraId="723C0678" w14:textId="15F35101" w:rsidR="00967C46" w:rsidRDefault="00967C46" w:rsidP="00967C46">
      <w:pPr>
        <w:pStyle w:val="ListParagraph"/>
        <w:numPr>
          <w:ilvl w:val="0"/>
          <w:numId w:val="3"/>
        </w:numPr>
      </w:pPr>
      <w:r>
        <w:t>Check the format</w:t>
      </w:r>
    </w:p>
    <w:p w14:paraId="266B627C" w14:textId="2E6CCE98" w:rsidR="00967C46" w:rsidRDefault="00967C46" w:rsidP="00967C46">
      <w:pPr>
        <w:pStyle w:val="ListParagraph"/>
        <w:numPr>
          <w:ilvl w:val="1"/>
          <w:numId w:val="3"/>
        </w:numPr>
      </w:pPr>
      <w:r>
        <w:t>Field to define the new format</w:t>
      </w:r>
    </w:p>
    <w:p w14:paraId="392B3A7A" w14:textId="63677CCA" w:rsidR="00967C46" w:rsidRPr="00967C46" w:rsidRDefault="00967C46" w:rsidP="00967C46">
      <w:pPr>
        <w:pStyle w:val="ListParagraph"/>
        <w:numPr>
          <w:ilvl w:val="1"/>
          <w:numId w:val="3"/>
        </w:numPr>
      </w:pPr>
      <w:r>
        <w:t>Help table to get format templates</w:t>
      </w:r>
    </w:p>
    <w:p w14:paraId="4BCCE806" w14:textId="5ABD56A2" w:rsidR="00DF48B8" w:rsidRDefault="00DF48B8" w:rsidP="00703851">
      <w:r>
        <w:t xml:space="preserve"> </w:t>
      </w:r>
      <w:r w:rsidR="00967C46">
        <w:tab/>
        <w:t xml:space="preserve">Suppose we will need to change </w:t>
      </w:r>
      <w:r w:rsidR="00B32BEB">
        <w:t xml:space="preserve">the </w:t>
      </w:r>
      <w:r w:rsidR="00967C46">
        <w:t xml:space="preserve">short name of a month to </w:t>
      </w:r>
      <w:r w:rsidR="00B32BEB">
        <w:t xml:space="preserve">a </w:t>
      </w:r>
      <w:r w:rsidR="00967C46">
        <w:t>full one</w:t>
      </w:r>
    </w:p>
    <w:p w14:paraId="76DC1719" w14:textId="16EA5293" w:rsidR="00967C46" w:rsidRDefault="00967C46" w:rsidP="00703851">
      <w:r>
        <w:t>Change and press “Test”. In case of satisfaction, press “Save”</w:t>
      </w:r>
    </w:p>
    <w:p w14:paraId="0D75C2B2" w14:textId="77777777" w:rsidR="00967C46" w:rsidRDefault="00967C46" w:rsidP="00967C46">
      <w:pPr>
        <w:keepNext/>
      </w:pPr>
      <w:r>
        <w:rPr>
          <w:noProof/>
        </w:rPr>
        <w:lastRenderedPageBreak/>
        <w:drawing>
          <wp:inline distT="0" distB="0" distL="0" distR="0" wp14:anchorId="7C25D36F" wp14:editId="00274D3C">
            <wp:extent cx="5943600" cy="2274570"/>
            <wp:effectExtent l="0" t="0" r="0" b="0"/>
            <wp:docPr id="11939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0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153E" w14:textId="5579EC6A" w:rsidR="00967C46" w:rsidRDefault="00967C46" w:rsidP="00967C4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Full name of a month</w:t>
      </w:r>
    </w:p>
    <w:p w14:paraId="6E264BF5" w14:textId="67DBCD92" w:rsidR="00967C46" w:rsidRPr="00967C46" w:rsidRDefault="00967C46" w:rsidP="00967C46">
      <w:pPr>
        <w:keepNext/>
        <w:rPr>
          <w:b/>
          <w:bCs/>
        </w:rPr>
      </w:pPr>
      <w:r w:rsidRPr="00967C46">
        <w:rPr>
          <w:b/>
          <w:bCs/>
        </w:rPr>
        <w:t>Result will be</w:t>
      </w:r>
    </w:p>
    <w:p w14:paraId="685CD678" w14:textId="67025AF6" w:rsidR="00967C46" w:rsidRDefault="00967C46" w:rsidP="00967C46">
      <w:r>
        <w:rPr>
          <w:noProof/>
        </w:rPr>
        <w:drawing>
          <wp:inline distT="0" distB="0" distL="0" distR="0" wp14:anchorId="60686CCD" wp14:editId="1CE8F163">
            <wp:extent cx="4041058" cy="1371600"/>
            <wp:effectExtent l="0" t="0" r="0" b="0"/>
            <wp:docPr id="55986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656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5442" cy="137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2AA9" w14:textId="77777777" w:rsidR="00967C46" w:rsidRPr="00967C46" w:rsidRDefault="00967C46" w:rsidP="00967C46"/>
    <w:p w14:paraId="521AC86A" w14:textId="7F92DFBC" w:rsidR="004074F7" w:rsidRDefault="004074F7" w:rsidP="004074F7">
      <w:pPr>
        <w:pStyle w:val="Heading2"/>
      </w:pPr>
      <w:bookmarkStart w:id="7" w:name="_Toc145949957"/>
      <w:bookmarkEnd w:id="6"/>
      <w:r>
        <w:t>Preview files before download</w:t>
      </w:r>
      <w:bookmarkEnd w:id="7"/>
    </w:p>
    <w:p w14:paraId="57B8B967" w14:textId="54C5F390" w:rsidR="00746681" w:rsidRDefault="00746681" w:rsidP="00746681">
      <w:r>
        <w:tab/>
        <w:t>Unfortunately, for any basic WEB Browser it is possible only for</w:t>
      </w:r>
      <w:r w:rsidR="002C4C25">
        <w:t xml:space="preserve"> a</w:t>
      </w:r>
      <w:r>
        <w:t xml:space="preserve"> limited set of files. The Open Document docx and xlsx do not include to this set.</w:t>
      </w:r>
    </w:p>
    <w:p w14:paraId="377AC27D" w14:textId="5BF8BA27" w:rsidR="00DF48B8" w:rsidRPr="00DF48B8" w:rsidRDefault="00746681" w:rsidP="00DF48B8">
      <w:r>
        <w:tab/>
      </w:r>
      <w:r w:rsidR="002C4C25" w:rsidRPr="002C4C25">
        <w:t>For Google Chrome the plugin Microsoft 365 plugin does the things. Please, consult a local Microsoft representative regarding the allowance to use it in your country.</w:t>
      </w:r>
    </w:p>
    <w:p w14:paraId="7128B3DD" w14:textId="4B131833" w:rsidR="00B1032C" w:rsidRPr="00DF48B8" w:rsidRDefault="00F16DFC" w:rsidP="00DF48B8">
      <w:pPr>
        <w:pStyle w:val="Heading1"/>
        <w:tabs>
          <w:tab w:val="left" w:pos="3696"/>
        </w:tabs>
      </w:pPr>
      <w:bookmarkStart w:id="8" w:name="_Toc145949958"/>
      <w:r>
        <w:t>Documentation</w:t>
      </w:r>
      <w:r w:rsidR="003D18D6">
        <w:t xml:space="preserve"> changes</w:t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50"/>
        <w:gridCol w:w="1207"/>
        <w:gridCol w:w="3517"/>
        <w:gridCol w:w="876"/>
      </w:tblGrid>
      <w:tr w:rsidR="00D3215E" w14:paraId="28FA6BE7" w14:textId="77777777" w:rsidTr="004767AE">
        <w:trPr>
          <w:cantSplit/>
          <w:tblHeader/>
        </w:trPr>
        <w:tc>
          <w:tcPr>
            <w:tcW w:w="3750" w:type="dxa"/>
          </w:tcPr>
          <w:p w14:paraId="49E86A0A" w14:textId="763CD549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Document</w:t>
            </w:r>
          </w:p>
        </w:tc>
        <w:tc>
          <w:tcPr>
            <w:tcW w:w="1207" w:type="dxa"/>
          </w:tcPr>
          <w:p w14:paraId="24540B74" w14:textId="016692BB" w:rsidR="00D3215E" w:rsidRPr="00D3215E" w:rsidRDefault="00D3215E" w:rsidP="00394F7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3517" w:type="dxa"/>
          </w:tcPr>
          <w:p w14:paraId="7438D613" w14:textId="2D90BA9E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Redmine address</w:t>
            </w:r>
          </w:p>
        </w:tc>
        <w:tc>
          <w:tcPr>
            <w:tcW w:w="876" w:type="dxa"/>
          </w:tcPr>
          <w:p w14:paraId="43798BF1" w14:textId="667361EF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Wiki Address</w:t>
            </w:r>
          </w:p>
        </w:tc>
      </w:tr>
      <w:tr w:rsidR="00D3215E" w14:paraId="18FB6AAF" w14:textId="77777777" w:rsidTr="004767AE">
        <w:trPr>
          <w:cantSplit/>
        </w:trPr>
        <w:tc>
          <w:tcPr>
            <w:tcW w:w="3750" w:type="dxa"/>
          </w:tcPr>
          <w:p w14:paraId="2A0A3E1B" w14:textId="517A7C18" w:rsidR="00D3215E" w:rsidRDefault="0056349E" w:rsidP="00394F7F">
            <w:r>
              <w:t>ResourceHelp.docx</w:t>
            </w:r>
          </w:p>
        </w:tc>
        <w:tc>
          <w:tcPr>
            <w:tcW w:w="1207" w:type="dxa"/>
          </w:tcPr>
          <w:p w14:paraId="35654AE3" w14:textId="04EC9B9F" w:rsidR="00D3215E" w:rsidRPr="00D3215E" w:rsidRDefault="0056349E" w:rsidP="00394F7F">
            <w:r>
              <w:t>New</w:t>
            </w:r>
          </w:p>
        </w:tc>
        <w:tc>
          <w:tcPr>
            <w:tcW w:w="3517" w:type="dxa"/>
          </w:tcPr>
          <w:p w14:paraId="65FD6CB2" w14:textId="2787A1E8" w:rsidR="00D3215E" w:rsidRDefault="0056349E" w:rsidP="00394F7F">
            <w:r w:rsidRPr="0056349E">
              <w:t>https://redmine.openrims.org/documents/207</w:t>
            </w:r>
          </w:p>
        </w:tc>
        <w:tc>
          <w:tcPr>
            <w:tcW w:w="876" w:type="dxa"/>
          </w:tcPr>
          <w:p w14:paraId="463FCF2A" w14:textId="77777777" w:rsidR="00D3215E" w:rsidRDefault="00D3215E" w:rsidP="00394F7F"/>
        </w:tc>
      </w:tr>
      <w:tr w:rsidR="00D3215E" w14:paraId="7969FBFC" w14:textId="77777777" w:rsidTr="004767AE">
        <w:tc>
          <w:tcPr>
            <w:tcW w:w="3750" w:type="dxa"/>
          </w:tcPr>
          <w:p w14:paraId="003868AF" w14:textId="006F75F8" w:rsidR="00D3215E" w:rsidRDefault="00B32BEB" w:rsidP="00394F7F">
            <w:r>
              <w:t>CustomDateFormat.docx</w:t>
            </w:r>
          </w:p>
        </w:tc>
        <w:tc>
          <w:tcPr>
            <w:tcW w:w="1207" w:type="dxa"/>
          </w:tcPr>
          <w:p w14:paraId="59A9A89A" w14:textId="4ED8242B" w:rsidR="00D3215E" w:rsidRDefault="00B32BEB" w:rsidP="00394F7F">
            <w:r>
              <w:t>New</w:t>
            </w:r>
          </w:p>
        </w:tc>
        <w:tc>
          <w:tcPr>
            <w:tcW w:w="3517" w:type="dxa"/>
          </w:tcPr>
          <w:p w14:paraId="0F14C264" w14:textId="049E0E5C" w:rsidR="00D3215E" w:rsidRDefault="00B32BEB" w:rsidP="00394F7F">
            <w:r w:rsidRPr="00B32BEB">
              <w:t>https://redmine.openrims.org/documents/208</w:t>
            </w:r>
          </w:p>
        </w:tc>
        <w:tc>
          <w:tcPr>
            <w:tcW w:w="876" w:type="dxa"/>
          </w:tcPr>
          <w:p w14:paraId="2A722E61" w14:textId="77777777" w:rsidR="00D3215E" w:rsidRDefault="00D3215E" w:rsidP="00394F7F"/>
        </w:tc>
      </w:tr>
      <w:tr w:rsidR="00BE3DE7" w14:paraId="5ACF463C" w14:textId="77777777" w:rsidTr="004767AE">
        <w:tc>
          <w:tcPr>
            <w:tcW w:w="3750" w:type="dxa"/>
          </w:tcPr>
          <w:p w14:paraId="6D13BC61" w14:textId="6A66FD02" w:rsidR="00BE3DE7" w:rsidRPr="00BE3DE7" w:rsidRDefault="004767AE" w:rsidP="00394F7F">
            <w:r w:rsidRPr="004767AE">
              <w:t>OpenRIMSIncomingApplicationsRoster.docx</w:t>
            </w:r>
          </w:p>
        </w:tc>
        <w:tc>
          <w:tcPr>
            <w:tcW w:w="1207" w:type="dxa"/>
          </w:tcPr>
          <w:p w14:paraId="292EC08A" w14:textId="1BD23798" w:rsidR="00BE3DE7" w:rsidRDefault="004767AE" w:rsidP="00394F7F">
            <w:r>
              <w:t>New</w:t>
            </w:r>
          </w:p>
        </w:tc>
        <w:tc>
          <w:tcPr>
            <w:tcW w:w="3517" w:type="dxa"/>
          </w:tcPr>
          <w:p w14:paraId="019D25CF" w14:textId="79589639" w:rsidR="00BE3DE7" w:rsidRDefault="004767AE" w:rsidP="00394F7F">
            <w:r w:rsidRPr="004767AE">
              <w:t>https://redmine.openrims.org/documents/210</w:t>
            </w:r>
          </w:p>
        </w:tc>
        <w:tc>
          <w:tcPr>
            <w:tcW w:w="876" w:type="dxa"/>
          </w:tcPr>
          <w:p w14:paraId="04C0281B" w14:textId="77777777" w:rsidR="00BE3DE7" w:rsidRDefault="00BE3DE7" w:rsidP="00394F7F"/>
        </w:tc>
      </w:tr>
      <w:tr w:rsidR="00C068ED" w14:paraId="07C4A23E" w14:textId="77777777" w:rsidTr="004767AE">
        <w:tc>
          <w:tcPr>
            <w:tcW w:w="3750" w:type="dxa"/>
          </w:tcPr>
          <w:p w14:paraId="7F1B1233" w14:textId="5AC0B264" w:rsidR="00C068ED" w:rsidRPr="004767AE" w:rsidRDefault="00C068ED" w:rsidP="00394F7F">
            <w:r w:rsidRPr="00C068ED">
              <w:t>ImportConfigProcessInstruction.docx</w:t>
            </w:r>
          </w:p>
        </w:tc>
        <w:tc>
          <w:tcPr>
            <w:tcW w:w="1207" w:type="dxa"/>
          </w:tcPr>
          <w:p w14:paraId="4C962118" w14:textId="01121BEC" w:rsidR="00C068ED" w:rsidRDefault="00C068ED" w:rsidP="00394F7F">
            <w:r>
              <w:t>New</w:t>
            </w:r>
          </w:p>
        </w:tc>
        <w:tc>
          <w:tcPr>
            <w:tcW w:w="3517" w:type="dxa"/>
          </w:tcPr>
          <w:p w14:paraId="36806538" w14:textId="2344751F" w:rsidR="00C068ED" w:rsidRPr="004767AE" w:rsidRDefault="00C068ED" w:rsidP="00394F7F">
            <w:r w:rsidRPr="00C068ED">
              <w:t>https://redmine.openrims.org/documents/211</w:t>
            </w:r>
          </w:p>
        </w:tc>
        <w:tc>
          <w:tcPr>
            <w:tcW w:w="876" w:type="dxa"/>
          </w:tcPr>
          <w:p w14:paraId="76B7E477" w14:textId="77777777" w:rsidR="00C068ED" w:rsidRDefault="00C068ED" w:rsidP="00394F7F"/>
        </w:tc>
      </w:tr>
    </w:tbl>
    <w:p w14:paraId="10005129" w14:textId="3B8EEE20" w:rsidR="00733197" w:rsidRDefault="00733197" w:rsidP="00394F7F"/>
    <w:p w14:paraId="36EF9C3F" w14:textId="77777777" w:rsidR="00324B8D" w:rsidRDefault="00324B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03F4E2" w14:textId="24FDC808" w:rsidR="004D0A9C" w:rsidRPr="004D0A9C" w:rsidRDefault="003D18D6" w:rsidP="00733197">
      <w:pPr>
        <w:pStyle w:val="Heading1"/>
      </w:pPr>
      <w:bookmarkStart w:id="9" w:name="_Toc145949959"/>
      <w:r>
        <w:lastRenderedPageBreak/>
        <w:t>Messages that should be defined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1"/>
        <w:gridCol w:w="4365"/>
        <w:gridCol w:w="2514"/>
      </w:tblGrid>
      <w:tr w:rsidR="001A172F" w14:paraId="63A1051D" w14:textId="676B5D38" w:rsidTr="00CF2762">
        <w:trPr>
          <w:tblHeader/>
        </w:trPr>
        <w:tc>
          <w:tcPr>
            <w:tcW w:w="2471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365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14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3D3F25" w:rsidRPr="00E81162" w14:paraId="58E98CD0" w14:textId="77777777" w:rsidTr="00CF2762">
        <w:tc>
          <w:tcPr>
            <w:tcW w:w="2471" w:type="dxa"/>
          </w:tcPr>
          <w:p w14:paraId="217C4588" w14:textId="62CFA159" w:rsidR="003D3F25" w:rsidRPr="001A172F" w:rsidRDefault="00DF184E" w:rsidP="001A172F">
            <w:r>
              <w:t>f</w:t>
            </w:r>
            <w:r w:rsidR="00757DD1" w:rsidRPr="00757DD1">
              <w:t>ormatdate</w:t>
            </w:r>
          </w:p>
        </w:tc>
        <w:tc>
          <w:tcPr>
            <w:tcW w:w="4365" w:type="dxa"/>
          </w:tcPr>
          <w:p w14:paraId="37843ACA" w14:textId="7ACB1167" w:rsidR="003D3F25" w:rsidRDefault="00757DD1" w:rsidP="006E6225">
            <w:pPr>
              <w:tabs>
                <w:tab w:val="left" w:pos="1164"/>
              </w:tabs>
            </w:pPr>
            <w:r w:rsidRPr="00757DD1">
              <w:t>Date Format</w:t>
            </w:r>
          </w:p>
        </w:tc>
        <w:tc>
          <w:tcPr>
            <w:tcW w:w="2514" w:type="dxa"/>
          </w:tcPr>
          <w:p w14:paraId="66D01CB0" w14:textId="31D94E48" w:rsidR="003D3F25" w:rsidRPr="001A172F" w:rsidRDefault="003D3F25" w:rsidP="00670F7E"/>
        </w:tc>
      </w:tr>
      <w:tr w:rsidR="003D3F25" w:rsidRPr="00E81162" w14:paraId="7A089428" w14:textId="77777777" w:rsidTr="00CF2762">
        <w:tc>
          <w:tcPr>
            <w:tcW w:w="2471" w:type="dxa"/>
          </w:tcPr>
          <w:p w14:paraId="3888F964" w14:textId="0454C8AA" w:rsidR="003D3F25" w:rsidRPr="003D3F25" w:rsidRDefault="00DF184E" w:rsidP="001A172F">
            <w:r>
              <w:t>s</w:t>
            </w:r>
            <w:r w:rsidR="00DF6185" w:rsidRPr="00DF6185">
              <w:t>amples</w:t>
            </w:r>
          </w:p>
        </w:tc>
        <w:tc>
          <w:tcPr>
            <w:tcW w:w="4365" w:type="dxa"/>
          </w:tcPr>
          <w:p w14:paraId="79D44086" w14:textId="7E88AD3A" w:rsidR="003D3F25" w:rsidRDefault="00DF6185" w:rsidP="006E6225">
            <w:pPr>
              <w:tabs>
                <w:tab w:val="left" w:pos="1164"/>
              </w:tabs>
            </w:pPr>
            <w:r>
              <w:t>Samples</w:t>
            </w:r>
          </w:p>
        </w:tc>
        <w:tc>
          <w:tcPr>
            <w:tcW w:w="2514" w:type="dxa"/>
          </w:tcPr>
          <w:p w14:paraId="5EBC54A8" w14:textId="6BE117FE" w:rsidR="003D3F25" w:rsidRDefault="003D3F25" w:rsidP="00670F7E"/>
        </w:tc>
      </w:tr>
      <w:tr w:rsidR="00B56794" w:rsidRPr="00E81162" w14:paraId="10D827D4" w14:textId="77777777" w:rsidTr="00CF2762">
        <w:tc>
          <w:tcPr>
            <w:tcW w:w="2471" w:type="dxa"/>
          </w:tcPr>
          <w:p w14:paraId="5CDD4EF6" w14:textId="15DB35DB" w:rsidR="00B56794" w:rsidRPr="003D3F25" w:rsidRDefault="00DF184E" w:rsidP="001A172F">
            <w:r w:rsidRPr="00DF184E">
              <w:t>dateInputSample</w:t>
            </w:r>
          </w:p>
        </w:tc>
        <w:tc>
          <w:tcPr>
            <w:tcW w:w="4365" w:type="dxa"/>
          </w:tcPr>
          <w:p w14:paraId="312B0DCF" w14:textId="17BA33FF" w:rsidR="00B56794" w:rsidRPr="003D3F25" w:rsidRDefault="00DF6185" w:rsidP="006E6225">
            <w:pPr>
              <w:tabs>
                <w:tab w:val="left" w:pos="1164"/>
              </w:tabs>
            </w:pPr>
            <w:r>
              <w:t>Input fields are formatted by the browser</w:t>
            </w:r>
          </w:p>
        </w:tc>
        <w:tc>
          <w:tcPr>
            <w:tcW w:w="2514" w:type="dxa"/>
          </w:tcPr>
          <w:p w14:paraId="5BBD865B" w14:textId="2F804E50" w:rsidR="00B56794" w:rsidRDefault="00B56794" w:rsidP="00670F7E"/>
        </w:tc>
      </w:tr>
      <w:tr w:rsidR="00DF184E" w:rsidRPr="00E81162" w14:paraId="545BB378" w14:textId="77777777" w:rsidTr="00CF2762">
        <w:tc>
          <w:tcPr>
            <w:tcW w:w="2471" w:type="dxa"/>
          </w:tcPr>
          <w:p w14:paraId="5BE77FC8" w14:textId="3AEA5B06" w:rsidR="00DF184E" w:rsidRDefault="00DF184E" w:rsidP="001A172F">
            <w:r w:rsidRPr="00DF184E">
              <w:t>inputformatting</w:t>
            </w:r>
          </w:p>
        </w:tc>
        <w:tc>
          <w:tcPr>
            <w:tcW w:w="4365" w:type="dxa"/>
          </w:tcPr>
          <w:p w14:paraId="5B1DFE7C" w14:textId="7F0C3576" w:rsidR="00DF184E" w:rsidRDefault="00DF2E35" w:rsidP="006E6225">
            <w:pPr>
              <w:tabs>
                <w:tab w:val="left" w:pos="1164"/>
              </w:tabs>
            </w:pPr>
            <w:r>
              <w:t>The d</w:t>
            </w:r>
            <w:r w:rsidR="00DF184E">
              <w:t>ate input format cannot be changed</w:t>
            </w:r>
          </w:p>
        </w:tc>
        <w:tc>
          <w:tcPr>
            <w:tcW w:w="2514" w:type="dxa"/>
          </w:tcPr>
          <w:p w14:paraId="28B8CB4B" w14:textId="77777777" w:rsidR="00DF184E" w:rsidRDefault="00DF184E" w:rsidP="00670F7E"/>
        </w:tc>
      </w:tr>
      <w:tr w:rsidR="00DF184E" w:rsidRPr="00E81162" w14:paraId="0E0C8092" w14:textId="77777777" w:rsidTr="00CF2762">
        <w:tc>
          <w:tcPr>
            <w:tcW w:w="2471" w:type="dxa"/>
          </w:tcPr>
          <w:p w14:paraId="41FD3D2D" w14:textId="7FC2E4C6" w:rsidR="00DF184E" w:rsidRDefault="00DF184E" w:rsidP="001A172F">
            <w:r w:rsidRPr="00DF184E">
              <w:t>dateDisplaySample</w:t>
            </w:r>
          </w:p>
        </w:tc>
        <w:tc>
          <w:tcPr>
            <w:tcW w:w="4365" w:type="dxa"/>
          </w:tcPr>
          <w:p w14:paraId="2B20AEAE" w14:textId="2DB7654A" w:rsidR="00DF184E" w:rsidRDefault="00DF184E" w:rsidP="006E6225">
            <w:pPr>
              <w:tabs>
                <w:tab w:val="left" w:pos="1164"/>
              </w:tabs>
            </w:pPr>
            <w:r>
              <w:t>Read-only dates in forms</w:t>
            </w:r>
          </w:p>
        </w:tc>
        <w:tc>
          <w:tcPr>
            <w:tcW w:w="2514" w:type="dxa"/>
          </w:tcPr>
          <w:p w14:paraId="1FDA200E" w14:textId="77777777" w:rsidR="00DF184E" w:rsidRDefault="00DF184E" w:rsidP="00670F7E"/>
        </w:tc>
      </w:tr>
      <w:tr w:rsidR="00DF184E" w:rsidRPr="00E81162" w14:paraId="6318D884" w14:textId="77777777" w:rsidTr="00CF2762">
        <w:tc>
          <w:tcPr>
            <w:tcW w:w="2471" w:type="dxa"/>
          </w:tcPr>
          <w:p w14:paraId="1E98181F" w14:textId="06EE3FBC" w:rsidR="00DF184E" w:rsidRDefault="0069797A" w:rsidP="001A172F">
            <w:r w:rsidRPr="0069797A">
              <w:t>tableCell</w:t>
            </w:r>
          </w:p>
        </w:tc>
        <w:tc>
          <w:tcPr>
            <w:tcW w:w="4365" w:type="dxa"/>
          </w:tcPr>
          <w:p w14:paraId="4BE211F0" w14:textId="5C4CEDDA" w:rsidR="00DF184E" w:rsidRDefault="0069797A" w:rsidP="006E6225">
            <w:pPr>
              <w:tabs>
                <w:tab w:val="left" w:pos="1164"/>
              </w:tabs>
            </w:pPr>
            <w:r>
              <w:t>Dates in table cells</w:t>
            </w:r>
          </w:p>
        </w:tc>
        <w:tc>
          <w:tcPr>
            <w:tcW w:w="2514" w:type="dxa"/>
          </w:tcPr>
          <w:p w14:paraId="3AD6F243" w14:textId="77777777" w:rsidR="00DF184E" w:rsidRDefault="00DF184E" w:rsidP="00670F7E"/>
        </w:tc>
      </w:tr>
      <w:tr w:rsidR="00DF184E" w:rsidRPr="00E81162" w14:paraId="225149B6" w14:textId="77777777" w:rsidTr="00CF2762">
        <w:tc>
          <w:tcPr>
            <w:tcW w:w="2471" w:type="dxa"/>
          </w:tcPr>
          <w:p w14:paraId="78A497DE" w14:textId="51672DD2" w:rsidR="00DF184E" w:rsidRPr="00DF6185" w:rsidRDefault="00DF184E" w:rsidP="001A172F">
            <w:r>
              <w:t>yy</w:t>
            </w:r>
          </w:p>
        </w:tc>
        <w:tc>
          <w:tcPr>
            <w:tcW w:w="4365" w:type="dxa"/>
          </w:tcPr>
          <w:p w14:paraId="5D63095F" w14:textId="1063E10C" w:rsidR="00DF184E" w:rsidRDefault="00DF184E" w:rsidP="006E6225">
            <w:pPr>
              <w:tabs>
                <w:tab w:val="left" w:pos="1164"/>
              </w:tabs>
            </w:pPr>
            <w:r>
              <w:t>Two-digit year</w:t>
            </w:r>
          </w:p>
        </w:tc>
        <w:tc>
          <w:tcPr>
            <w:tcW w:w="2514" w:type="dxa"/>
          </w:tcPr>
          <w:p w14:paraId="3B6B66BE" w14:textId="7DFB1870" w:rsidR="00DF184E" w:rsidRDefault="00DF184E" w:rsidP="00670F7E">
            <w:r>
              <w:t>SystemService custom formatting</w:t>
            </w:r>
          </w:p>
        </w:tc>
      </w:tr>
      <w:tr w:rsidR="00DF184E" w:rsidRPr="00E81162" w14:paraId="01EB6B45" w14:textId="77777777" w:rsidTr="00CF2762">
        <w:tc>
          <w:tcPr>
            <w:tcW w:w="2471" w:type="dxa"/>
          </w:tcPr>
          <w:p w14:paraId="5FA59C5F" w14:textId="3345E2CD" w:rsidR="00DF184E" w:rsidRDefault="00DF184E" w:rsidP="001A172F">
            <w:r>
              <w:t>yyyy</w:t>
            </w:r>
          </w:p>
        </w:tc>
        <w:tc>
          <w:tcPr>
            <w:tcW w:w="4365" w:type="dxa"/>
          </w:tcPr>
          <w:p w14:paraId="6F6CD2FB" w14:textId="65397368" w:rsidR="00DF184E" w:rsidRDefault="00DF184E" w:rsidP="006E6225">
            <w:pPr>
              <w:tabs>
                <w:tab w:val="left" w:pos="1164"/>
              </w:tabs>
            </w:pPr>
            <w:r>
              <w:t>Four-digit year</w:t>
            </w:r>
          </w:p>
        </w:tc>
        <w:tc>
          <w:tcPr>
            <w:tcW w:w="2514" w:type="dxa"/>
          </w:tcPr>
          <w:p w14:paraId="3CE6EBA8" w14:textId="2092A856" w:rsidR="00DF184E" w:rsidRDefault="00DF184E" w:rsidP="00670F7E">
            <w:r>
              <w:t>SystemService custom formatting</w:t>
            </w:r>
          </w:p>
        </w:tc>
      </w:tr>
      <w:tr w:rsidR="00DF184E" w:rsidRPr="00E81162" w14:paraId="28860F68" w14:textId="77777777" w:rsidTr="00CF2762">
        <w:tc>
          <w:tcPr>
            <w:tcW w:w="2471" w:type="dxa"/>
          </w:tcPr>
          <w:p w14:paraId="45A74E95" w14:textId="6FEAC4F2" w:rsidR="00DF184E" w:rsidRDefault="00DF184E" w:rsidP="001A172F">
            <w:r>
              <w:t>MM</w:t>
            </w:r>
          </w:p>
        </w:tc>
        <w:tc>
          <w:tcPr>
            <w:tcW w:w="4365" w:type="dxa"/>
          </w:tcPr>
          <w:p w14:paraId="3E7E80AC" w14:textId="5A908E3D" w:rsidR="00DF184E" w:rsidRDefault="00DF184E" w:rsidP="006E6225">
            <w:pPr>
              <w:tabs>
                <w:tab w:val="left" w:pos="1164"/>
              </w:tabs>
            </w:pPr>
            <w:r>
              <w:t>Two-digit month</w:t>
            </w:r>
          </w:p>
        </w:tc>
        <w:tc>
          <w:tcPr>
            <w:tcW w:w="2514" w:type="dxa"/>
          </w:tcPr>
          <w:p w14:paraId="161B1875" w14:textId="3550A23E" w:rsidR="00DF184E" w:rsidRDefault="00DF184E" w:rsidP="00670F7E">
            <w:r>
              <w:t>SystemService custom formatting</w:t>
            </w:r>
          </w:p>
        </w:tc>
      </w:tr>
      <w:tr w:rsidR="00DF184E" w:rsidRPr="00E81162" w14:paraId="4CBDA403" w14:textId="77777777" w:rsidTr="00CF2762">
        <w:tc>
          <w:tcPr>
            <w:tcW w:w="2471" w:type="dxa"/>
          </w:tcPr>
          <w:p w14:paraId="779CDE08" w14:textId="5C50CA5A" w:rsidR="00DF184E" w:rsidRDefault="00DF184E" w:rsidP="001A172F">
            <w:r>
              <w:t>MMM</w:t>
            </w:r>
          </w:p>
        </w:tc>
        <w:tc>
          <w:tcPr>
            <w:tcW w:w="4365" w:type="dxa"/>
          </w:tcPr>
          <w:p w14:paraId="57FEC9BF" w14:textId="126BDCE4" w:rsidR="00DF184E" w:rsidRDefault="00DF184E" w:rsidP="006E6225">
            <w:pPr>
              <w:tabs>
                <w:tab w:val="left" w:pos="1164"/>
              </w:tabs>
            </w:pPr>
            <w:r>
              <w:t xml:space="preserve">Short name of </w:t>
            </w:r>
            <w:r w:rsidR="00DF2E35">
              <w:t xml:space="preserve">a </w:t>
            </w:r>
            <w:r>
              <w:t>month</w:t>
            </w:r>
          </w:p>
        </w:tc>
        <w:tc>
          <w:tcPr>
            <w:tcW w:w="2514" w:type="dxa"/>
          </w:tcPr>
          <w:p w14:paraId="648E9381" w14:textId="716CE46F" w:rsidR="00DF184E" w:rsidRDefault="00DF184E" w:rsidP="00670F7E">
            <w:r>
              <w:t>SystemService custom formatting</w:t>
            </w:r>
          </w:p>
        </w:tc>
      </w:tr>
      <w:tr w:rsidR="00DF184E" w:rsidRPr="00E81162" w14:paraId="2FD7D75A" w14:textId="77777777" w:rsidTr="00CF2762">
        <w:tc>
          <w:tcPr>
            <w:tcW w:w="2471" w:type="dxa"/>
          </w:tcPr>
          <w:p w14:paraId="308040DF" w14:textId="5659CA34" w:rsidR="00DF184E" w:rsidRDefault="00DF184E" w:rsidP="001A172F">
            <w:r>
              <w:t>MMMM</w:t>
            </w:r>
          </w:p>
        </w:tc>
        <w:tc>
          <w:tcPr>
            <w:tcW w:w="4365" w:type="dxa"/>
          </w:tcPr>
          <w:p w14:paraId="434583F4" w14:textId="4F05D565" w:rsidR="00DF184E" w:rsidRDefault="00DF184E" w:rsidP="006E6225">
            <w:pPr>
              <w:tabs>
                <w:tab w:val="left" w:pos="1164"/>
              </w:tabs>
            </w:pPr>
            <w:r>
              <w:t xml:space="preserve">Full name of </w:t>
            </w:r>
            <w:r w:rsidR="00DF2E35">
              <w:t xml:space="preserve">a </w:t>
            </w:r>
            <w:r>
              <w:t>month</w:t>
            </w:r>
          </w:p>
        </w:tc>
        <w:tc>
          <w:tcPr>
            <w:tcW w:w="2514" w:type="dxa"/>
          </w:tcPr>
          <w:p w14:paraId="5CE3F26B" w14:textId="79847433" w:rsidR="00DF184E" w:rsidRDefault="00DF184E" w:rsidP="00670F7E">
            <w:r>
              <w:t>SystemService custom formatting</w:t>
            </w:r>
          </w:p>
        </w:tc>
      </w:tr>
      <w:tr w:rsidR="00DF184E" w:rsidRPr="00E81162" w14:paraId="7F8A13A2" w14:textId="77777777" w:rsidTr="00CF2762">
        <w:tc>
          <w:tcPr>
            <w:tcW w:w="2471" w:type="dxa"/>
          </w:tcPr>
          <w:p w14:paraId="107BD903" w14:textId="285AD82B" w:rsidR="00DF184E" w:rsidRDefault="00DF184E" w:rsidP="001A172F">
            <w:r>
              <w:t>dd</w:t>
            </w:r>
          </w:p>
        </w:tc>
        <w:tc>
          <w:tcPr>
            <w:tcW w:w="4365" w:type="dxa"/>
          </w:tcPr>
          <w:p w14:paraId="7A411035" w14:textId="109A7599" w:rsidR="00DF184E" w:rsidRDefault="00DF184E" w:rsidP="006E6225">
            <w:pPr>
              <w:tabs>
                <w:tab w:val="left" w:pos="1164"/>
              </w:tabs>
            </w:pPr>
            <w:r>
              <w:t>Day in month</w:t>
            </w:r>
          </w:p>
        </w:tc>
        <w:tc>
          <w:tcPr>
            <w:tcW w:w="2514" w:type="dxa"/>
          </w:tcPr>
          <w:p w14:paraId="2D17A7B8" w14:textId="696ACEB9" w:rsidR="00DF184E" w:rsidRDefault="00DF184E" w:rsidP="00670F7E">
            <w:r>
              <w:t>SystemService custom formatting</w:t>
            </w:r>
          </w:p>
        </w:tc>
      </w:tr>
      <w:tr w:rsidR="006723C3" w:rsidRPr="00E81162" w14:paraId="040C0038" w14:textId="77777777" w:rsidTr="00CF2762">
        <w:tc>
          <w:tcPr>
            <w:tcW w:w="2471" w:type="dxa"/>
          </w:tcPr>
          <w:p w14:paraId="6841EFC1" w14:textId="54A81F24" w:rsidR="006723C3" w:rsidRPr="00CE1DDD" w:rsidRDefault="006723C3" w:rsidP="001A172F">
            <w:r>
              <w:t>exchangeconfig</w:t>
            </w:r>
          </w:p>
        </w:tc>
        <w:tc>
          <w:tcPr>
            <w:tcW w:w="4365" w:type="dxa"/>
          </w:tcPr>
          <w:p w14:paraId="4497B487" w14:textId="588FD6B2" w:rsidR="006723C3" w:rsidRDefault="006723C3" w:rsidP="006E6225">
            <w:pPr>
              <w:tabs>
                <w:tab w:val="left" w:pos="1164"/>
              </w:tabs>
            </w:pPr>
            <w:r>
              <w:t>Import workflow</w:t>
            </w:r>
          </w:p>
        </w:tc>
        <w:tc>
          <w:tcPr>
            <w:tcW w:w="2514" w:type="dxa"/>
          </w:tcPr>
          <w:p w14:paraId="0AF56AB9" w14:textId="77777777" w:rsidR="006723C3" w:rsidRDefault="006723C3" w:rsidP="00670F7E"/>
        </w:tc>
      </w:tr>
      <w:tr w:rsidR="000B58A1" w:rsidRPr="00E81162" w14:paraId="4CF22F98" w14:textId="77777777" w:rsidTr="00CF2762">
        <w:tc>
          <w:tcPr>
            <w:tcW w:w="2471" w:type="dxa"/>
          </w:tcPr>
          <w:p w14:paraId="38E218C6" w14:textId="4A41B71C" w:rsidR="000B58A1" w:rsidRDefault="000B58A1" w:rsidP="001A172F">
            <w:r>
              <w:t>btn_connect</w:t>
            </w:r>
          </w:p>
        </w:tc>
        <w:tc>
          <w:tcPr>
            <w:tcW w:w="4365" w:type="dxa"/>
          </w:tcPr>
          <w:p w14:paraId="54DD3AFF" w14:textId="4AE4240B" w:rsidR="000B58A1" w:rsidRDefault="000B58A1" w:rsidP="006E6225">
            <w:pPr>
              <w:tabs>
                <w:tab w:val="left" w:pos="1164"/>
              </w:tabs>
            </w:pPr>
            <w:r>
              <w:t>Connect to the server</w:t>
            </w:r>
          </w:p>
        </w:tc>
        <w:tc>
          <w:tcPr>
            <w:tcW w:w="2514" w:type="dxa"/>
          </w:tcPr>
          <w:p w14:paraId="462D2506" w14:textId="77777777" w:rsidR="000B58A1" w:rsidRDefault="000B58A1" w:rsidP="00670F7E"/>
        </w:tc>
      </w:tr>
      <w:tr w:rsidR="006723C3" w:rsidRPr="00E81162" w14:paraId="2FDC041F" w14:textId="77777777" w:rsidTr="00CF2762">
        <w:tc>
          <w:tcPr>
            <w:tcW w:w="2471" w:type="dxa"/>
          </w:tcPr>
          <w:p w14:paraId="58416680" w14:textId="1B9121D3" w:rsidR="006723C3" w:rsidRPr="00CE1DDD" w:rsidRDefault="006723C3" w:rsidP="001A172F">
            <w:r>
              <w:t>serverurl</w:t>
            </w:r>
          </w:p>
        </w:tc>
        <w:tc>
          <w:tcPr>
            <w:tcW w:w="4365" w:type="dxa"/>
          </w:tcPr>
          <w:p w14:paraId="60063489" w14:textId="2A922753" w:rsidR="006723C3" w:rsidRDefault="006723C3" w:rsidP="006E6225">
            <w:pPr>
              <w:tabs>
                <w:tab w:val="left" w:pos="1164"/>
              </w:tabs>
            </w:pPr>
            <w:r>
              <w:t>Server’s URL address</w:t>
            </w:r>
          </w:p>
        </w:tc>
        <w:tc>
          <w:tcPr>
            <w:tcW w:w="2514" w:type="dxa"/>
          </w:tcPr>
          <w:p w14:paraId="691A4528" w14:textId="77777777" w:rsidR="006723C3" w:rsidRDefault="006723C3" w:rsidP="00670F7E"/>
        </w:tc>
      </w:tr>
      <w:tr w:rsidR="00CE1DDD" w:rsidRPr="00E81162" w14:paraId="778AD665" w14:textId="77777777" w:rsidTr="00CF2762">
        <w:tc>
          <w:tcPr>
            <w:tcW w:w="2471" w:type="dxa"/>
          </w:tcPr>
          <w:p w14:paraId="42D5123A" w14:textId="05408872" w:rsidR="00CE1DDD" w:rsidRDefault="00CE1DDD" w:rsidP="001A172F">
            <w:r w:rsidRPr="00CE1DDD">
              <w:t>invaliddateformat</w:t>
            </w:r>
          </w:p>
        </w:tc>
        <w:tc>
          <w:tcPr>
            <w:tcW w:w="4365" w:type="dxa"/>
          </w:tcPr>
          <w:p w14:paraId="03291AAF" w14:textId="7B27C6B0" w:rsidR="00CE1DDD" w:rsidRDefault="00CE1DDD" w:rsidP="006E6225">
            <w:pPr>
              <w:tabs>
                <w:tab w:val="left" w:pos="1164"/>
              </w:tabs>
            </w:pPr>
            <w:r>
              <w:t>Invalid date format string</w:t>
            </w:r>
          </w:p>
        </w:tc>
        <w:tc>
          <w:tcPr>
            <w:tcW w:w="2514" w:type="dxa"/>
          </w:tcPr>
          <w:p w14:paraId="5AF1565B" w14:textId="77777777" w:rsidR="00CE1DDD" w:rsidRDefault="00CE1DDD" w:rsidP="00670F7E"/>
        </w:tc>
      </w:tr>
      <w:tr w:rsidR="00D34E9E" w:rsidRPr="00E81162" w14:paraId="15073D89" w14:textId="77777777" w:rsidTr="00CF2762">
        <w:tc>
          <w:tcPr>
            <w:tcW w:w="2471" w:type="dxa"/>
          </w:tcPr>
          <w:p w14:paraId="0017C403" w14:textId="3366A807" w:rsidR="00D34E9E" w:rsidRPr="00CE1DDD" w:rsidRDefault="00D34E9E" w:rsidP="001A172F">
            <w:r w:rsidRPr="00D34E9E">
              <w:t>pub_reports</w:t>
            </w:r>
          </w:p>
        </w:tc>
        <w:tc>
          <w:tcPr>
            <w:tcW w:w="4365" w:type="dxa"/>
          </w:tcPr>
          <w:p w14:paraId="2AC75D31" w14:textId="270627C4" w:rsidR="00D34E9E" w:rsidRDefault="00D34E9E" w:rsidP="006E6225">
            <w:pPr>
              <w:tabs>
                <w:tab w:val="left" w:pos="1164"/>
              </w:tabs>
            </w:pPr>
            <w:r>
              <w:t>Publicity available reports</w:t>
            </w:r>
          </w:p>
        </w:tc>
        <w:tc>
          <w:tcPr>
            <w:tcW w:w="2514" w:type="dxa"/>
          </w:tcPr>
          <w:p w14:paraId="3D4ED9D3" w14:textId="7068C140" w:rsidR="00D34E9E" w:rsidRDefault="00D34E9E" w:rsidP="00670F7E">
            <w:r>
              <w:t>Administrate-Configuration-Reports</w:t>
            </w:r>
          </w:p>
        </w:tc>
      </w:tr>
      <w:tr w:rsidR="00D34E9E" w:rsidRPr="00E81162" w14:paraId="373E06C9" w14:textId="77777777" w:rsidTr="00CF2762">
        <w:tc>
          <w:tcPr>
            <w:tcW w:w="2471" w:type="dxa"/>
          </w:tcPr>
          <w:p w14:paraId="57F964E7" w14:textId="190016B5" w:rsidR="00D34E9E" w:rsidRPr="00D34E9E" w:rsidRDefault="00D34E9E" w:rsidP="001A172F">
            <w:r w:rsidRPr="00D34E9E">
              <w:t>nmra_reports</w:t>
            </w:r>
          </w:p>
        </w:tc>
        <w:tc>
          <w:tcPr>
            <w:tcW w:w="4365" w:type="dxa"/>
          </w:tcPr>
          <w:p w14:paraId="15A0DFEA" w14:textId="2F5D4EB8" w:rsidR="00D34E9E" w:rsidRDefault="00D34E9E" w:rsidP="006E6225">
            <w:pPr>
              <w:tabs>
                <w:tab w:val="left" w:pos="1164"/>
              </w:tabs>
            </w:pPr>
            <w:r>
              <w:t>NRA available reports</w:t>
            </w:r>
          </w:p>
        </w:tc>
        <w:tc>
          <w:tcPr>
            <w:tcW w:w="2514" w:type="dxa"/>
          </w:tcPr>
          <w:p w14:paraId="57BAE05C" w14:textId="77777777" w:rsidR="00D34E9E" w:rsidRDefault="00D34E9E" w:rsidP="00670F7E"/>
        </w:tc>
      </w:tr>
      <w:tr w:rsidR="00D34E9E" w:rsidRPr="00E81162" w14:paraId="43D3BF5A" w14:textId="77777777" w:rsidTr="00CF2762">
        <w:tc>
          <w:tcPr>
            <w:tcW w:w="2471" w:type="dxa"/>
          </w:tcPr>
          <w:p w14:paraId="066BE64B" w14:textId="6A485745" w:rsidR="00D34E9E" w:rsidRPr="00D34E9E" w:rsidRDefault="00D34E9E" w:rsidP="001A172F">
            <w:r w:rsidRPr="00D34E9E">
              <w:t>appl_reports</w:t>
            </w:r>
          </w:p>
        </w:tc>
        <w:tc>
          <w:tcPr>
            <w:tcW w:w="4365" w:type="dxa"/>
          </w:tcPr>
          <w:p w14:paraId="746E8829" w14:textId="26270720" w:rsidR="00D34E9E" w:rsidRDefault="00D34E9E" w:rsidP="006E6225">
            <w:pPr>
              <w:tabs>
                <w:tab w:val="left" w:pos="1164"/>
              </w:tabs>
            </w:pPr>
            <w:r>
              <w:t>Applicant available reports</w:t>
            </w:r>
          </w:p>
        </w:tc>
        <w:tc>
          <w:tcPr>
            <w:tcW w:w="2514" w:type="dxa"/>
          </w:tcPr>
          <w:p w14:paraId="4F6A8095" w14:textId="77777777" w:rsidR="00D34E9E" w:rsidRDefault="00D34E9E" w:rsidP="00670F7E"/>
        </w:tc>
      </w:tr>
      <w:tr w:rsidR="004767AE" w:rsidRPr="00E81162" w14:paraId="6E48BF67" w14:textId="77777777" w:rsidTr="00591926">
        <w:tc>
          <w:tcPr>
            <w:tcW w:w="2471" w:type="dxa"/>
            <w:vAlign w:val="bottom"/>
          </w:tcPr>
          <w:p w14:paraId="31208DD7" w14:textId="00BF7834" w:rsidR="004767AE" w:rsidRPr="00D34E9E" w:rsidRDefault="004767AE" w:rsidP="004767AE">
            <w:r>
              <w:rPr>
                <w:rFonts w:ascii="Calibri" w:hAnsi="Calibri" w:cs="Calibri"/>
                <w:color w:val="000000"/>
              </w:rPr>
              <w:t>titlenotexistdictionary</w:t>
            </w:r>
          </w:p>
        </w:tc>
        <w:tc>
          <w:tcPr>
            <w:tcW w:w="4365" w:type="dxa"/>
            <w:vAlign w:val="bottom"/>
          </w:tcPr>
          <w:p w14:paraId="48EE3DAF" w14:textId="4C7301B0" w:rsidR="004767AE" w:rsidRDefault="004767AE" w:rsidP="004767AE">
            <w:pPr>
              <w:tabs>
                <w:tab w:val="left" w:pos="1164"/>
              </w:tabs>
            </w:pPr>
            <w:r>
              <w:rPr>
                <w:rFonts w:ascii="Calibri" w:hAnsi="Calibri" w:cs="Calibri"/>
                <w:color w:val="000000"/>
              </w:rPr>
              <w:t>Dictionaries for import</w:t>
            </w:r>
          </w:p>
        </w:tc>
        <w:tc>
          <w:tcPr>
            <w:tcW w:w="2514" w:type="dxa"/>
          </w:tcPr>
          <w:p w14:paraId="76C13CDC" w14:textId="77777777" w:rsidR="004767AE" w:rsidRDefault="004767AE" w:rsidP="004767AE"/>
        </w:tc>
      </w:tr>
      <w:tr w:rsidR="004767AE" w:rsidRPr="00E81162" w14:paraId="582C8B14" w14:textId="77777777" w:rsidTr="00591926">
        <w:tc>
          <w:tcPr>
            <w:tcW w:w="2471" w:type="dxa"/>
            <w:vAlign w:val="bottom"/>
          </w:tcPr>
          <w:p w14:paraId="4BCA7585" w14:textId="08D16FD7" w:rsidR="004767AE" w:rsidRPr="00D34E9E" w:rsidRDefault="004767AE" w:rsidP="004767AE">
            <w:r>
              <w:rPr>
                <w:rFonts w:ascii="Calibri" w:hAnsi="Calibri" w:cs="Calibri"/>
                <w:color w:val="000000"/>
              </w:rPr>
              <w:t>titleexistdata</w:t>
            </w:r>
          </w:p>
        </w:tc>
        <w:tc>
          <w:tcPr>
            <w:tcW w:w="4365" w:type="dxa"/>
            <w:vAlign w:val="bottom"/>
          </w:tcPr>
          <w:p w14:paraId="310B4EC7" w14:textId="65BC3AAF" w:rsidR="004767AE" w:rsidRDefault="004767AE" w:rsidP="004767AE">
            <w:pPr>
              <w:tabs>
                <w:tab w:val="left" w:pos="1164"/>
              </w:tabs>
            </w:pPr>
            <w:r>
              <w:rPr>
                <w:rFonts w:ascii="Calibri" w:hAnsi="Calibri" w:cs="Calibri"/>
                <w:color w:val="000000"/>
              </w:rPr>
              <w:t>Existing data</w:t>
            </w:r>
          </w:p>
        </w:tc>
        <w:tc>
          <w:tcPr>
            <w:tcW w:w="2514" w:type="dxa"/>
          </w:tcPr>
          <w:p w14:paraId="19D9EB82" w14:textId="77777777" w:rsidR="004767AE" w:rsidRDefault="004767AE" w:rsidP="004767AE"/>
        </w:tc>
      </w:tr>
      <w:tr w:rsidR="004767AE" w:rsidRPr="00E81162" w14:paraId="402DB4DD" w14:textId="77777777" w:rsidTr="00591926">
        <w:tc>
          <w:tcPr>
            <w:tcW w:w="2471" w:type="dxa"/>
            <w:vAlign w:val="bottom"/>
          </w:tcPr>
          <w:p w14:paraId="1239F8BD" w14:textId="01243288" w:rsidR="004767AE" w:rsidRPr="00D34E9E" w:rsidRDefault="004767AE" w:rsidP="004767AE">
            <w:r>
              <w:rPr>
                <w:rFonts w:ascii="Calibri" w:hAnsi="Calibri" w:cs="Calibri"/>
                <w:color w:val="000000"/>
              </w:rPr>
              <w:t>titlenotexistdata</w:t>
            </w:r>
          </w:p>
        </w:tc>
        <w:tc>
          <w:tcPr>
            <w:tcW w:w="4365" w:type="dxa"/>
            <w:vAlign w:val="bottom"/>
          </w:tcPr>
          <w:p w14:paraId="55082EEB" w14:textId="1C1A830E" w:rsidR="004767AE" w:rsidRDefault="004767AE" w:rsidP="004767AE">
            <w:pPr>
              <w:tabs>
                <w:tab w:val="left" w:pos="1164"/>
              </w:tabs>
            </w:pPr>
            <w:r>
              <w:rPr>
                <w:rFonts w:ascii="Calibri" w:hAnsi="Calibri" w:cs="Calibri"/>
                <w:color w:val="000000"/>
              </w:rPr>
              <w:t xml:space="preserve">Data for </w:t>
            </w:r>
            <w:r w:rsidR="00BE00CD"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</w:rPr>
              <w:t>mport</w:t>
            </w:r>
          </w:p>
        </w:tc>
        <w:tc>
          <w:tcPr>
            <w:tcW w:w="2514" w:type="dxa"/>
          </w:tcPr>
          <w:p w14:paraId="35FCD96B" w14:textId="77777777" w:rsidR="004767AE" w:rsidRDefault="004767AE" w:rsidP="004767AE"/>
        </w:tc>
      </w:tr>
      <w:tr w:rsidR="004767AE" w:rsidRPr="00E81162" w14:paraId="2E31155D" w14:textId="77777777" w:rsidTr="00591926">
        <w:tc>
          <w:tcPr>
            <w:tcW w:w="2471" w:type="dxa"/>
            <w:vAlign w:val="bottom"/>
          </w:tcPr>
          <w:p w14:paraId="3A04DE48" w14:textId="465DA32D" w:rsidR="004767AE" w:rsidRPr="00D34E9E" w:rsidRDefault="004767AE" w:rsidP="004767AE">
            <w:r>
              <w:rPr>
                <w:rFonts w:ascii="Calibri" w:hAnsi="Calibri" w:cs="Calibri"/>
                <w:color w:val="000000"/>
              </w:rPr>
              <w:t>titlenotexistrecords</w:t>
            </w:r>
          </w:p>
        </w:tc>
        <w:tc>
          <w:tcPr>
            <w:tcW w:w="4365" w:type="dxa"/>
            <w:vAlign w:val="bottom"/>
          </w:tcPr>
          <w:p w14:paraId="67D0395C" w14:textId="1149C8AC" w:rsidR="004767AE" w:rsidRDefault="004767AE" w:rsidP="004767AE">
            <w:pPr>
              <w:tabs>
                <w:tab w:val="left" w:pos="1164"/>
              </w:tabs>
            </w:pPr>
            <w:r>
              <w:rPr>
                <w:rFonts w:ascii="Calibri" w:hAnsi="Calibri" w:cs="Calibri"/>
                <w:color w:val="000000"/>
              </w:rPr>
              <w:t>Records for import</w:t>
            </w:r>
          </w:p>
        </w:tc>
        <w:tc>
          <w:tcPr>
            <w:tcW w:w="2514" w:type="dxa"/>
          </w:tcPr>
          <w:p w14:paraId="3A356A05" w14:textId="77777777" w:rsidR="004767AE" w:rsidRDefault="004767AE" w:rsidP="004767AE"/>
        </w:tc>
      </w:tr>
      <w:tr w:rsidR="004767AE" w:rsidRPr="00E81162" w14:paraId="276AC430" w14:textId="77777777" w:rsidTr="00591926">
        <w:tc>
          <w:tcPr>
            <w:tcW w:w="2471" w:type="dxa"/>
            <w:vAlign w:val="bottom"/>
          </w:tcPr>
          <w:p w14:paraId="488EA23E" w14:textId="7ABA2773" w:rsidR="004767AE" w:rsidRPr="00D34E9E" w:rsidRDefault="004767AE" w:rsidP="004767AE">
            <w:r>
              <w:rPr>
                <w:rFonts w:ascii="Calibri" w:hAnsi="Calibri" w:cs="Calibri"/>
                <w:color w:val="000000"/>
              </w:rPr>
              <w:t>warningImportDictionary</w:t>
            </w:r>
          </w:p>
        </w:tc>
        <w:tc>
          <w:tcPr>
            <w:tcW w:w="4365" w:type="dxa"/>
            <w:vAlign w:val="bottom"/>
          </w:tcPr>
          <w:p w14:paraId="22F2F7FF" w14:textId="52886063" w:rsidR="004767AE" w:rsidRDefault="004767AE" w:rsidP="004767AE">
            <w:pPr>
              <w:tabs>
                <w:tab w:val="left" w:pos="1164"/>
              </w:tabs>
            </w:pPr>
            <w:r>
              <w:rPr>
                <w:rFonts w:ascii="Calibri" w:hAnsi="Calibri" w:cs="Calibri"/>
                <w:color w:val="000000"/>
              </w:rPr>
              <w:t>The selected dictionary will be imported to your server. Continue?</w:t>
            </w:r>
          </w:p>
        </w:tc>
        <w:tc>
          <w:tcPr>
            <w:tcW w:w="2514" w:type="dxa"/>
          </w:tcPr>
          <w:p w14:paraId="5E20B273" w14:textId="77777777" w:rsidR="004767AE" w:rsidRDefault="004767AE" w:rsidP="004767AE"/>
        </w:tc>
      </w:tr>
      <w:tr w:rsidR="004767AE" w:rsidRPr="00E81162" w14:paraId="09DC2BE2" w14:textId="77777777" w:rsidTr="00591926">
        <w:tc>
          <w:tcPr>
            <w:tcW w:w="2471" w:type="dxa"/>
            <w:vAlign w:val="bottom"/>
          </w:tcPr>
          <w:p w14:paraId="68A6A246" w14:textId="54E6884F" w:rsidR="004767AE" w:rsidRPr="00D34E9E" w:rsidRDefault="004767AE" w:rsidP="004767AE">
            <w:r>
              <w:rPr>
                <w:rFonts w:ascii="Calibri" w:hAnsi="Calibri" w:cs="Calibri"/>
                <w:color w:val="000000"/>
              </w:rPr>
              <w:t>warningImportResource</w:t>
            </w:r>
          </w:p>
        </w:tc>
        <w:tc>
          <w:tcPr>
            <w:tcW w:w="4365" w:type="dxa"/>
            <w:vAlign w:val="bottom"/>
          </w:tcPr>
          <w:p w14:paraId="5BAC3371" w14:textId="2B083071" w:rsidR="004767AE" w:rsidRDefault="004767AE" w:rsidP="004767AE">
            <w:pPr>
              <w:tabs>
                <w:tab w:val="left" w:pos="1164"/>
              </w:tabs>
            </w:pPr>
            <w:r>
              <w:rPr>
                <w:rFonts w:ascii="Calibri" w:hAnsi="Calibri" w:cs="Calibri"/>
                <w:color w:val="000000"/>
              </w:rPr>
              <w:t>The selected resource will be imported to your server. Continue?</w:t>
            </w:r>
          </w:p>
        </w:tc>
        <w:tc>
          <w:tcPr>
            <w:tcW w:w="2514" w:type="dxa"/>
          </w:tcPr>
          <w:p w14:paraId="783E51FC" w14:textId="77777777" w:rsidR="004767AE" w:rsidRDefault="004767AE" w:rsidP="004767AE"/>
        </w:tc>
      </w:tr>
      <w:tr w:rsidR="004767AE" w:rsidRPr="00E81162" w14:paraId="5D9F2EFA" w14:textId="77777777" w:rsidTr="00591926">
        <w:tc>
          <w:tcPr>
            <w:tcW w:w="2471" w:type="dxa"/>
            <w:vAlign w:val="bottom"/>
          </w:tcPr>
          <w:p w14:paraId="2084EB7E" w14:textId="4E5776FA" w:rsidR="004767AE" w:rsidRPr="00D34E9E" w:rsidRDefault="004767AE" w:rsidP="004767AE">
            <w:r>
              <w:rPr>
                <w:rFonts w:ascii="Calibri" w:hAnsi="Calibri" w:cs="Calibri"/>
                <w:color w:val="000000"/>
              </w:rPr>
              <w:t>warningImportResConfig</w:t>
            </w:r>
          </w:p>
        </w:tc>
        <w:tc>
          <w:tcPr>
            <w:tcW w:w="4365" w:type="dxa"/>
            <w:vAlign w:val="bottom"/>
          </w:tcPr>
          <w:p w14:paraId="264B0A48" w14:textId="0C7C3C13" w:rsidR="004767AE" w:rsidRDefault="004767AE" w:rsidP="004767AE">
            <w:pPr>
              <w:tabs>
                <w:tab w:val="left" w:pos="1164"/>
              </w:tabs>
            </w:pPr>
            <w:r>
              <w:rPr>
                <w:rFonts w:ascii="Calibri" w:hAnsi="Calibri" w:cs="Calibri"/>
                <w:color w:val="000000"/>
              </w:rPr>
              <w:t>The selected configuration data will be imported to your server. Continue?</w:t>
            </w:r>
          </w:p>
        </w:tc>
        <w:tc>
          <w:tcPr>
            <w:tcW w:w="2514" w:type="dxa"/>
          </w:tcPr>
          <w:p w14:paraId="27D626E7" w14:textId="77777777" w:rsidR="004767AE" w:rsidRDefault="004767AE" w:rsidP="004767AE"/>
        </w:tc>
      </w:tr>
      <w:tr w:rsidR="004767AE" w:rsidRPr="00E81162" w14:paraId="2E794A7A" w14:textId="77777777" w:rsidTr="00591926">
        <w:tc>
          <w:tcPr>
            <w:tcW w:w="2471" w:type="dxa"/>
            <w:vAlign w:val="bottom"/>
          </w:tcPr>
          <w:p w14:paraId="595F1ED5" w14:textId="48B54132" w:rsidR="004767AE" w:rsidRPr="00D34E9E" w:rsidRDefault="004767AE" w:rsidP="004767AE">
            <w:r>
              <w:rPr>
                <w:rFonts w:ascii="Calibri" w:hAnsi="Calibri" w:cs="Calibri"/>
                <w:color w:val="000000"/>
              </w:rPr>
              <w:t>warningImportActivities</w:t>
            </w:r>
          </w:p>
        </w:tc>
        <w:tc>
          <w:tcPr>
            <w:tcW w:w="4365" w:type="dxa"/>
            <w:vAlign w:val="bottom"/>
          </w:tcPr>
          <w:p w14:paraId="312EBC9A" w14:textId="6C92FCB8" w:rsidR="004767AE" w:rsidRDefault="004767AE" w:rsidP="004767AE">
            <w:pPr>
              <w:tabs>
                <w:tab w:val="left" w:pos="1164"/>
              </w:tabs>
            </w:pPr>
            <w:r>
              <w:rPr>
                <w:rFonts w:ascii="Calibri" w:hAnsi="Calibri" w:cs="Calibri"/>
                <w:color w:val="000000"/>
              </w:rPr>
              <w:t>The process and its activities will be imported to your server. Continue?</w:t>
            </w:r>
          </w:p>
        </w:tc>
        <w:tc>
          <w:tcPr>
            <w:tcW w:w="2514" w:type="dxa"/>
          </w:tcPr>
          <w:p w14:paraId="69063703" w14:textId="77777777" w:rsidR="004767AE" w:rsidRDefault="004767AE" w:rsidP="004767AE"/>
        </w:tc>
      </w:tr>
      <w:tr w:rsidR="004767AE" w:rsidRPr="00E81162" w14:paraId="70F33526" w14:textId="77777777" w:rsidTr="00591926">
        <w:tc>
          <w:tcPr>
            <w:tcW w:w="2471" w:type="dxa"/>
            <w:vAlign w:val="bottom"/>
          </w:tcPr>
          <w:p w14:paraId="68203555" w14:textId="13FEF161" w:rsidR="004767AE" w:rsidRPr="00D34E9E" w:rsidRDefault="004767AE" w:rsidP="004767AE">
            <w:r>
              <w:rPr>
                <w:rFonts w:ascii="Calibri" w:hAnsi="Calibri" w:cs="Calibri"/>
                <w:color w:val="000000"/>
              </w:rPr>
              <w:t>errorloaddata</w:t>
            </w:r>
          </w:p>
        </w:tc>
        <w:tc>
          <w:tcPr>
            <w:tcW w:w="4365" w:type="dxa"/>
            <w:vAlign w:val="bottom"/>
          </w:tcPr>
          <w:p w14:paraId="36AAEBBA" w14:textId="367ECC6A" w:rsidR="004767AE" w:rsidRDefault="004767AE" w:rsidP="004767AE">
            <w:pPr>
              <w:tabs>
                <w:tab w:val="left" w:pos="1164"/>
              </w:tabs>
            </w:pPr>
            <w:r>
              <w:rPr>
                <w:rFonts w:ascii="Calibri" w:hAnsi="Calibri" w:cs="Calibri"/>
                <w:color w:val="000000"/>
              </w:rPr>
              <w:t>Data import error</w:t>
            </w:r>
          </w:p>
        </w:tc>
        <w:tc>
          <w:tcPr>
            <w:tcW w:w="2514" w:type="dxa"/>
          </w:tcPr>
          <w:p w14:paraId="5621FCFC" w14:textId="77777777" w:rsidR="004767AE" w:rsidRDefault="004767AE" w:rsidP="004767AE"/>
        </w:tc>
      </w:tr>
      <w:tr w:rsidR="004767AE" w:rsidRPr="00E81162" w14:paraId="43BD3809" w14:textId="77777777" w:rsidTr="00591926">
        <w:tc>
          <w:tcPr>
            <w:tcW w:w="2471" w:type="dxa"/>
            <w:vAlign w:val="bottom"/>
          </w:tcPr>
          <w:p w14:paraId="12D4FC9D" w14:textId="40CE6B79" w:rsidR="004767AE" w:rsidRPr="00D34E9E" w:rsidRDefault="004767AE" w:rsidP="004767AE">
            <w:r>
              <w:rPr>
                <w:rFonts w:ascii="Calibri" w:hAnsi="Calibri" w:cs="Calibri"/>
                <w:color w:val="000000"/>
              </w:rPr>
              <w:t>error_dataintegrity</w:t>
            </w:r>
          </w:p>
        </w:tc>
        <w:tc>
          <w:tcPr>
            <w:tcW w:w="4365" w:type="dxa"/>
            <w:vAlign w:val="bottom"/>
          </w:tcPr>
          <w:p w14:paraId="0FEBBC06" w14:textId="49FDE762" w:rsidR="004767AE" w:rsidRDefault="004767AE" w:rsidP="004767AE">
            <w:pPr>
              <w:tabs>
                <w:tab w:val="left" w:pos="1164"/>
              </w:tabs>
            </w:pPr>
            <w:r>
              <w:rPr>
                <w:rFonts w:ascii="Calibri" w:hAnsi="Calibri" w:cs="Calibri"/>
                <w:color w:val="000000"/>
              </w:rPr>
              <w:t>Data error on Main-server</w:t>
            </w:r>
          </w:p>
        </w:tc>
        <w:tc>
          <w:tcPr>
            <w:tcW w:w="2514" w:type="dxa"/>
          </w:tcPr>
          <w:p w14:paraId="6198F35E" w14:textId="77777777" w:rsidR="004767AE" w:rsidRDefault="004767AE" w:rsidP="004767AE"/>
        </w:tc>
      </w:tr>
    </w:tbl>
    <w:p w14:paraId="69D09B84" w14:textId="3B05EC97" w:rsidR="00245549" w:rsidRDefault="00245549" w:rsidP="00245549">
      <w:pPr>
        <w:pStyle w:val="Heading1"/>
      </w:pPr>
      <w:bookmarkStart w:id="10" w:name="_Toc145949960"/>
      <w:r>
        <w:t>Disclaimer</w:t>
      </w:r>
      <w:bookmarkEnd w:id="10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4DA79B1C" w:rsidR="00A920D0" w:rsidRDefault="00CF0EFD" w:rsidP="00CF0EFD">
      <w:r>
        <w:lastRenderedPageBreak/>
        <w:t>Thus, t</w:t>
      </w:r>
      <w:r w:rsidRPr="004535BB">
        <w:t xml:space="preserve">his release may contain errors, </w:t>
      </w:r>
      <w:r w:rsidR="000841EE">
        <w:t xml:space="preserve">a </w:t>
      </w:r>
      <w:r w:rsidRPr="004535BB">
        <w:t xml:space="preserve">bad user interface, and inconsistencies. Please, report them to </w:t>
      </w:r>
      <w:hyperlink r:id="rId17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B31395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ECEB4" w14:textId="77777777" w:rsidR="004C44AB" w:rsidRDefault="004C44AB" w:rsidP="00EB0FAC">
      <w:pPr>
        <w:spacing w:after="0" w:line="240" w:lineRule="auto"/>
      </w:pPr>
      <w:r>
        <w:separator/>
      </w:r>
    </w:p>
  </w:endnote>
  <w:endnote w:type="continuationSeparator" w:id="0">
    <w:p w14:paraId="051F94D6" w14:textId="77777777" w:rsidR="004C44AB" w:rsidRDefault="004C44AB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BB006" w14:textId="77777777" w:rsidR="004C44AB" w:rsidRDefault="004C44AB" w:rsidP="00EB0FAC">
      <w:pPr>
        <w:spacing w:after="0" w:line="240" w:lineRule="auto"/>
      </w:pPr>
      <w:r>
        <w:separator/>
      </w:r>
    </w:p>
  </w:footnote>
  <w:footnote w:type="continuationSeparator" w:id="0">
    <w:p w14:paraId="006EEC1D" w14:textId="77777777" w:rsidR="004C44AB" w:rsidRDefault="004C44AB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2D72"/>
    <w:multiLevelType w:val="hybridMultilevel"/>
    <w:tmpl w:val="4D5AC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32504"/>
    <w:multiLevelType w:val="hybridMultilevel"/>
    <w:tmpl w:val="6F66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20D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7E31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6250DE"/>
    <w:multiLevelType w:val="hybridMultilevel"/>
    <w:tmpl w:val="45A6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D7D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37751346">
    <w:abstractNumId w:val="3"/>
  </w:num>
  <w:num w:numId="2" w16cid:durableId="1332879042">
    <w:abstractNumId w:val="2"/>
  </w:num>
  <w:num w:numId="3" w16cid:durableId="636688301">
    <w:abstractNumId w:val="5"/>
  </w:num>
  <w:num w:numId="4" w16cid:durableId="1557816429">
    <w:abstractNumId w:val="1"/>
  </w:num>
  <w:num w:numId="5" w16cid:durableId="1736926185">
    <w:abstractNumId w:val="0"/>
  </w:num>
  <w:num w:numId="6" w16cid:durableId="246623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NDCpBQBfjeYDLgAAAA=="/>
  </w:docVars>
  <w:rsids>
    <w:rsidRoot w:val="002679D2"/>
    <w:rsid w:val="00000E35"/>
    <w:rsid w:val="000014D3"/>
    <w:rsid w:val="00001CF3"/>
    <w:rsid w:val="00002211"/>
    <w:rsid w:val="00003BE7"/>
    <w:rsid w:val="000045B8"/>
    <w:rsid w:val="000074F9"/>
    <w:rsid w:val="0001073B"/>
    <w:rsid w:val="00013CC2"/>
    <w:rsid w:val="000144FD"/>
    <w:rsid w:val="00016827"/>
    <w:rsid w:val="00021F9A"/>
    <w:rsid w:val="0002239C"/>
    <w:rsid w:val="00023120"/>
    <w:rsid w:val="00024F57"/>
    <w:rsid w:val="000260A7"/>
    <w:rsid w:val="00026AB4"/>
    <w:rsid w:val="000333FF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605F"/>
    <w:rsid w:val="00056CE4"/>
    <w:rsid w:val="000573CF"/>
    <w:rsid w:val="000601F0"/>
    <w:rsid w:val="00061E02"/>
    <w:rsid w:val="00062E29"/>
    <w:rsid w:val="00065B6F"/>
    <w:rsid w:val="000669BB"/>
    <w:rsid w:val="00070BA3"/>
    <w:rsid w:val="00072CEB"/>
    <w:rsid w:val="000739D7"/>
    <w:rsid w:val="000841EE"/>
    <w:rsid w:val="00084D80"/>
    <w:rsid w:val="00086C04"/>
    <w:rsid w:val="00086FC7"/>
    <w:rsid w:val="0009020D"/>
    <w:rsid w:val="00092195"/>
    <w:rsid w:val="000921E9"/>
    <w:rsid w:val="00092250"/>
    <w:rsid w:val="00092486"/>
    <w:rsid w:val="00092A7A"/>
    <w:rsid w:val="00092D49"/>
    <w:rsid w:val="000974AE"/>
    <w:rsid w:val="000A0B16"/>
    <w:rsid w:val="000A2264"/>
    <w:rsid w:val="000A395A"/>
    <w:rsid w:val="000A596F"/>
    <w:rsid w:val="000A6697"/>
    <w:rsid w:val="000A75DC"/>
    <w:rsid w:val="000B047D"/>
    <w:rsid w:val="000B0DB4"/>
    <w:rsid w:val="000B1FB9"/>
    <w:rsid w:val="000B2461"/>
    <w:rsid w:val="000B2642"/>
    <w:rsid w:val="000B36DE"/>
    <w:rsid w:val="000B5554"/>
    <w:rsid w:val="000B58A1"/>
    <w:rsid w:val="000B6C7F"/>
    <w:rsid w:val="000B73B9"/>
    <w:rsid w:val="000C207B"/>
    <w:rsid w:val="000C5B8D"/>
    <w:rsid w:val="000C754E"/>
    <w:rsid w:val="000D0F3F"/>
    <w:rsid w:val="000D364D"/>
    <w:rsid w:val="000D4E19"/>
    <w:rsid w:val="000E17C2"/>
    <w:rsid w:val="000E3D57"/>
    <w:rsid w:val="000E4507"/>
    <w:rsid w:val="000E4851"/>
    <w:rsid w:val="000E57F3"/>
    <w:rsid w:val="000F1268"/>
    <w:rsid w:val="000F1CEB"/>
    <w:rsid w:val="000F3892"/>
    <w:rsid w:val="000F3BA0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10EB"/>
    <w:rsid w:val="00131139"/>
    <w:rsid w:val="001357D6"/>
    <w:rsid w:val="001406F9"/>
    <w:rsid w:val="0014100C"/>
    <w:rsid w:val="001416A0"/>
    <w:rsid w:val="00141E9F"/>
    <w:rsid w:val="00146785"/>
    <w:rsid w:val="00146D48"/>
    <w:rsid w:val="0014784A"/>
    <w:rsid w:val="0015066E"/>
    <w:rsid w:val="00150D42"/>
    <w:rsid w:val="00151CB4"/>
    <w:rsid w:val="00151E0B"/>
    <w:rsid w:val="00155F64"/>
    <w:rsid w:val="0016082F"/>
    <w:rsid w:val="0016084E"/>
    <w:rsid w:val="00160F31"/>
    <w:rsid w:val="00162EBB"/>
    <w:rsid w:val="001630F1"/>
    <w:rsid w:val="00167C0A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172F"/>
    <w:rsid w:val="001A68F0"/>
    <w:rsid w:val="001B7A2B"/>
    <w:rsid w:val="001C04F8"/>
    <w:rsid w:val="001C6681"/>
    <w:rsid w:val="001C6B24"/>
    <w:rsid w:val="001C740A"/>
    <w:rsid w:val="001C78E1"/>
    <w:rsid w:val="001C7EE7"/>
    <w:rsid w:val="001D04A4"/>
    <w:rsid w:val="001D2BFA"/>
    <w:rsid w:val="001D39BC"/>
    <w:rsid w:val="001D440A"/>
    <w:rsid w:val="001D750D"/>
    <w:rsid w:val="001E2A64"/>
    <w:rsid w:val="001E483F"/>
    <w:rsid w:val="001E5F14"/>
    <w:rsid w:val="001E6396"/>
    <w:rsid w:val="001E7EFB"/>
    <w:rsid w:val="001F0567"/>
    <w:rsid w:val="00207B97"/>
    <w:rsid w:val="00211A02"/>
    <w:rsid w:val="002177F0"/>
    <w:rsid w:val="002212C9"/>
    <w:rsid w:val="0022386D"/>
    <w:rsid w:val="002246BC"/>
    <w:rsid w:val="002255E8"/>
    <w:rsid w:val="00231B35"/>
    <w:rsid w:val="002376B0"/>
    <w:rsid w:val="0024046A"/>
    <w:rsid w:val="002416EC"/>
    <w:rsid w:val="002421E4"/>
    <w:rsid w:val="002434FA"/>
    <w:rsid w:val="00245549"/>
    <w:rsid w:val="00247AF5"/>
    <w:rsid w:val="00250CD3"/>
    <w:rsid w:val="00252B2C"/>
    <w:rsid w:val="0025439B"/>
    <w:rsid w:val="00257BE2"/>
    <w:rsid w:val="00257F9E"/>
    <w:rsid w:val="00260C56"/>
    <w:rsid w:val="002611E7"/>
    <w:rsid w:val="00264CF1"/>
    <w:rsid w:val="002679D2"/>
    <w:rsid w:val="00275AB0"/>
    <w:rsid w:val="00275C1D"/>
    <w:rsid w:val="002775C8"/>
    <w:rsid w:val="00281DCF"/>
    <w:rsid w:val="00282E01"/>
    <w:rsid w:val="002874D7"/>
    <w:rsid w:val="00293D71"/>
    <w:rsid w:val="00296F63"/>
    <w:rsid w:val="002A0270"/>
    <w:rsid w:val="002A49F5"/>
    <w:rsid w:val="002A61C2"/>
    <w:rsid w:val="002A6729"/>
    <w:rsid w:val="002A7BC2"/>
    <w:rsid w:val="002B1A3E"/>
    <w:rsid w:val="002B4DB6"/>
    <w:rsid w:val="002B598B"/>
    <w:rsid w:val="002C1BE0"/>
    <w:rsid w:val="002C28FE"/>
    <w:rsid w:val="002C4C25"/>
    <w:rsid w:val="002C540C"/>
    <w:rsid w:val="002D1D92"/>
    <w:rsid w:val="002D5C47"/>
    <w:rsid w:val="002D67D4"/>
    <w:rsid w:val="002D6C1B"/>
    <w:rsid w:val="002D71DD"/>
    <w:rsid w:val="002E2874"/>
    <w:rsid w:val="002E2D5C"/>
    <w:rsid w:val="002E350D"/>
    <w:rsid w:val="002F2ABC"/>
    <w:rsid w:val="002F3766"/>
    <w:rsid w:val="002F497F"/>
    <w:rsid w:val="002F4B86"/>
    <w:rsid w:val="00310218"/>
    <w:rsid w:val="00310828"/>
    <w:rsid w:val="00314E4C"/>
    <w:rsid w:val="00315C04"/>
    <w:rsid w:val="00320237"/>
    <w:rsid w:val="00322719"/>
    <w:rsid w:val="00324B8D"/>
    <w:rsid w:val="003324FE"/>
    <w:rsid w:val="0033524B"/>
    <w:rsid w:val="00343783"/>
    <w:rsid w:val="00343F18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2CC0"/>
    <w:rsid w:val="00372FC0"/>
    <w:rsid w:val="00377372"/>
    <w:rsid w:val="0038013D"/>
    <w:rsid w:val="00381F33"/>
    <w:rsid w:val="0038207B"/>
    <w:rsid w:val="00383AC4"/>
    <w:rsid w:val="00384C05"/>
    <w:rsid w:val="00385FD3"/>
    <w:rsid w:val="00386D8C"/>
    <w:rsid w:val="00392E5E"/>
    <w:rsid w:val="00393CF7"/>
    <w:rsid w:val="0039488E"/>
    <w:rsid w:val="00394F7F"/>
    <w:rsid w:val="003A366F"/>
    <w:rsid w:val="003B04F0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3F25"/>
    <w:rsid w:val="003D68EE"/>
    <w:rsid w:val="003D717C"/>
    <w:rsid w:val="003E676F"/>
    <w:rsid w:val="003F03AD"/>
    <w:rsid w:val="003F1373"/>
    <w:rsid w:val="003F1A72"/>
    <w:rsid w:val="003F1B00"/>
    <w:rsid w:val="003F37E0"/>
    <w:rsid w:val="003F4872"/>
    <w:rsid w:val="003F6591"/>
    <w:rsid w:val="003F66C3"/>
    <w:rsid w:val="004015FC"/>
    <w:rsid w:val="004074F7"/>
    <w:rsid w:val="004077E3"/>
    <w:rsid w:val="00407C14"/>
    <w:rsid w:val="00410120"/>
    <w:rsid w:val="00410E84"/>
    <w:rsid w:val="00412F98"/>
    <w:rsid w:val="00416498"/>
    <w:rsid w:val="00420838"/>
    <w:rsid w:val="00422D74"/>
    <w:rsid w:val="00425762"/>
    <w:rsid w:val="004259B2"/>
    <w:rsid w:val="00427324"/>
    <w:rsid w:val="00427D87"/>
    <w:rsid w:val="00430A0C"/>
    <w:rsid w:val="00432BE5"/>
    <w:rsid w:val="00433CA6"/>
    <w:rsid w:val="00434BB3"/>
    <w:rsid w:val="00435CC1"/>
    <w:rsid w:val="004414DB"/>
    <w:rsid w:val="00441BB3"/>
    <w:rsid w:val="00444862"/>
    <w:rsid w:val="00446972"/>
    <w:rsid w:val="00450809"/>
    <w:rsid w:val="00450F53"/>
    <w:rsid w:val="00451A22"/>
    <w:rsid w:val="00451A2F"/>
    <w:rsid w:val="00452B18"/>
    <w:rsid w:val="004535BB"/>
    <w:rsid w:val="00453A06"/>
    <w:rsid w:val="00456F22"/>
    <w:rsid w:val="00461635"/>
    <w:rsid w:val="0046267E"/>
    <w:rsid w:val="00462736"/>
    <w:rsid w:val="00464B37"/>
    <w:rsid w:val="00464F46"/>
    <w:rsid w:val="00471E4C"/>
    <w:rsid w:val="0047233A"/>
    <w:rsid w:val="004765BB"/>
    <w:rsid w:val="004767AE"/>
    <w:rsid w:val="00476D1B"/>
    <w:rsid w:val="00480F1E"/>
    <w:rsid w:val="00481BA5"/>
    <w:rsid w:val="0048291B"/>
    <w:rsid w:val="00487825"/>
    <w:rsid w:val="00492C43"/>
    <w:rsid w:val="0049470D"/>
    <w:rsid w:val="00494A51"/>
    <w:rsid w:val="00496414"/>
    <w:rsid w:val="00496CCD"/>
    <w:rsid w:val="004A01EE"/>
    <w:rsid w:val="004A4962"/>
    <w:rsid w:val="004A5671"/>
    <w:rsid w:val="004A6964"/>
    <w:rsid w:val="004B3534"/>
    <w:rsid w:val="004B3EE1"/>
    <w:rsid w:val="004B5A37"/>
    <w:rsid w:val="004B6331"/>
    <w:rsid w:val="004B64E1"/>
    <w:rsid w:val="004C00DA"/>
    <w:rsid w:val="004C3690"/>
    <w:rsid w:val="004C44AB"/>
    <w:rsid w:val="004C5D7D"/>
    <w:rsid w:val="004D0A9C"/>
    <w:rsid w:val="004D3087"/>
    <w:rsid w:val="004D376B"/>
    <w:rsid w:val="004D43FB"/>
    <w:rsid w:val="004D7C78"/>
    <w:rsid w:val="004E05B5"/>
    <w:rsid w:val="004E18E6"/>
    <w:rsid w:val="004E7B6C"/>
    <w:rsid w:val="004F0460"/>
    <w:rsid w:val="004F182B"/>
    <w:rsid w:val="004F5DE6"/>
    <w:rsid w:val="004F63BC"/>
    <w:rsid w:val="00500433"/>
    <w:rsid w:val="005057D5"/>
    <w:rsid w:val="00506C4D"/>
    <w:rsid w:val="005077D0"/>
    <w:rsid w:val="00512E62"/>
    <w:rsid w:val="005138AC"/>
    <w:rsid w:val="00515198"/>
    <w:rsid w:val="0051586C"/>
    <w:rsid w:val="00521E19"/>
    <w:rsid w:val="00522A50"/>
    <w:rsid w:val="0052306B"/>
    <w:rsid w:val="00524268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B63"/>
    <w:rsid w:val="00552E81"/>
    <w:rsid w:val="0055488E"/>
    <w:rsid w:val="0055751A"/>
    <w:rsid w:val="00562AAF"/>
    <w:rsid w:val="00562FAF"/>
    <w:rsid w:val="005630AB"/>
    <w:rsid w:val="0056349E"/>
    <w:rsid w:val="00565042"/>
    <w:rsid w:val="0057455F"/>
    <w:rsid w:val="0057460C"/>
    <w:rsid w:val="0057495F"/>
    <w:rsid w:val="00574B16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95E0E"/>
    <w:rsid w:val="005962AE"/>
    <w:rsid w:val="005A0B47"/>
    <w:rsid w:val="005A14BB"/>
    <w:rsid w:val="005A499B"/>
    <w:rsid w:val="005A5E13"/>
    <w:rsid w:val="005A75D6"/>
    <w:rsid w:val="005B2A4E"/>
    <w:rsid w:val="005B32FE"/>
    <w:rsid w:val="005B3F3D"/>
    <w:rsid w:val="005B502C"/>
    <w:rsid w:val="005B5653"/>
    <w:rsid w:val="005B6D9F"/>
    <w:rsid w:val="005B7026"/>
    <w:rsid w:val="005C1E67"/>
    <w:rsid w:val="005D0004"/>
    <w:rsid w:val="005D107A"/>
    <w:rsid w:val="005D2BE4"/>
    <w:rsid w:val="005D7AA2"/>
    <w:rsid w:val="005E1320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729A"/>
    <w:rsid w:val="006177A8"/>
    <w:rsid w:val="006209FF"/>
    <w:rsid w:val="0062331E"/>
    <w:rsid w:val="00623968"/>
    <w:rsid w:val="00623FA6"/>
    <w:rsid w:val="00626DC4"/>
    <w:rsid w:val="00627DB3"/>
    <w:rsid w:val="006318DB"/>
    <w:rsid w:val="006335DD"/>
    <w:rsid w:val="00634365"/>
    <w:rsid w:val="00634D15"/>
    <w:rsid w:val="00635660"/>
    <w:rsid w:val="00641230"/>
    <w:rsid w:val="00642B8B"/>
    <w:rsid w:val="00646018"/>
    <w:rsid w:val="00646606"/>
    <w:rsid w:val="00646BAC"/>
    <w:rsid w:val="006471E5"/>
    <w:rsid w:val="006500C7"/>
    <w:rsid w:val="0065471A"/>
    <w:rsid w:val="006547EE"/>
    <w:rsid w:val="00654AFE"/>
    <w:rsid w:val="00654C35"/>
    <w:rsid w:val="00663359"/>
    <w:rsid w:val="0066349B"/>
    <w:rsid w:val="00664177"/>
    <w:rsid w:val="00664769"/>
    <w:rsid w:val="00670F7E"/>
    <w:rsid w:val="006723C3"/>
    <w:rsid w:val="006732C7"/>
    <w:rsid w:val="00676680"/>
    <w:rsid w:val="00680B1D"/>
    <w:rsid w:val="00680BDC"/>
    <w:rsid w:val="0068287E"/>
    <w:rsid w:val="006840B3"/>
    <w:rsid w:val="0068439E"/>
    <w:rsid w:val="006877E4"/>
    <w:rsid w:val="00691EAD"/>
    <w:rsid w:val="00692FF9"/>
    <w:rsid w:val="00697458"/>
    <w:rsid w:val="0069797A"/>
    <w:rsid w:val="00697C10"/>
    <w:rsid w:val="006A041F"/>
    <w:rsid w:val="006A2611"/>
    <w:rsid w:val="006A43E7"/>
    <w:rsid w:val="006A4CAB"/>
    <w:rsid w:val="006A558C"/>
    <w:rsid w:val="006A5EFC"/>
    <w:rsid w:val="006A748C"/>
    <w:rsid w:val="006B0266"/>
    <w:rsid w:val="006B720A"/>
    <w:rsid w:val="006C1C87"/>
    <w:rsid w:val="006C6AEF"/>
    <w:rsid w:val="006C75BB"/>
    <w:rsid w:val="006D1375"/>
    <w:rsid w:val="006D25A0"/>
    <w:rsid w:val="006D3DB1"/>
    <w:rsid w:val="006D4B7A"/>
    <w:rsid w:val="006D6B95"/>
    <w:rsid w:val="006E13A1"/>
    <w:rsid w:val="006E211D"/>
    <w:rsid w:val="006E2945"/>
    <w:rsid w:val="006E3B8F"/>
    <w:rsid w:val="006E6225"/>
    <w:rsid w:val="006F3FB3"/>
    <w:rsid w:val="006F47C7"/>
    <w:rsid w:val="006F556F"/>
    <w:rsid w:val="00700696"/>
    <w:rsid w:val="00702185"/>
    <w:rsid w:val="00703851"/>
    <w:rsid w:val="00704433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3197"/>
    <w:rsid w:val="007338D9"/>
    <w:rsid w:val="007344EC"/>
    <w:rsid w:val="00734F34"/>
    <w:rsid w:val="00744840"/>
    <w:rsid w:val="00744ED1"/>
    <w:rsid w:val="0074648B"/>
    <w:rsid w:val="00746681"/>
    <w:rsid w:val="00755553"/>
    <w:rsid w:val="00755C00"/>
    <w:rsid w:val="00757DD1"/>
    <w:rsid w:val="00761F1B"/>
    <w:rsid w:val="00762809"/>
    <w:rsid w:val="0077233F"/>
    <w:rsid w:val="00772C39"/>
    <w:rsid w:val="007734AD"/>
    <w:rsid w:val="00773D51"/>
    <w:rsid w:val="00776C47"/>
    <w:rsid w:val="007805CD"/>
    <w:rsid w:val="00782248"/>
    <w:rsid w:val="00782FC4"/>
    <w:rsid w:val="00783457"/>
    <w:rsid w:val="0078378F"/>
    <w:rsid w:val="007915D1"/>
    <w:rsid w:val="00792272"/>
    <w:rsid w:val="007928E1"/>
    <w:rsid w:val="00792B11"/>
    <w:rsid w:val="0079650E"/>
    <w:rsid w:val="007A09A7"/>
    <w:rsid w:val="007A1539"/>
    <w:rsid w:val="007A4985"/>
    <w:rsid w:val="007A60C0"/>
    <w:rsid w:val="007B012C"/>
    <w:rsid w:val="007B1E83"/>
    <w:rsid w:val="007B1FE1"/>
    <w:rsid w:val="007B3261"/>
    <w:rsid w:val="007B33F5"/>
    <w:rsid w:val="007B3675"/>
    <w:rsid w:val="007B7AD2"/>
    <w:rsid w:val="007D2738"/>
    <w:rsid w:val="007D2B0E"/>
    <w:rsid w:val="007E09D6"/>
    <w:rsid w:val="007E210B"/>
    <w:rsid w:val="007E4F06"/>
    <w:rsid w:val="007E6345"/>
    <w:rsid w:val="007E7A8B"/>
    <w:rsid w:val="007F21A2"/>
    <w:rsid w:val="007F254D"/>
    <w:rsid w:val="007F36C9"/>
    <w:rsid w:val="007F4960"/>
    <w:rsid w:val="007F577D"/>
    <w:rsid w:val="007F5EDC"/>
    <w:rsid w:val="007F63BA"/>
    <w:rsid w:val="00801DC6"/>
    <w:rsid w:val="00803971"/>
    <w:rsid w:val="00804CE1"/>
    <w:rsid w:val="00805F05"/>
    <w:rsid w:val="008137C9"/>
    <w:rsid w:val="008140A4"/>
    <w:rsid w:val="0081464A"/>
    <w:rsid w:val="00824CCD"/>
    <w:rsid w:val="00825EFE"/>
    <w:rsid w:val="00830593"/>
    <w:rsid w:val="00842BF3"/>
    <w:rsid w:val="00844803"/>
    <w:rsid w:val="00845381"/>
    <w:rsid w:val="00846F93"/>
    <w:rsid w:val="00850E96"/>
    <w:rsid w:val="00852350"/>
    <w:rsid w:val="008536C9"/>
    <w:rsid w:val="00853DEC"/>
    <w:rsid w:val="00854AEC"/>
    <w:rsid w:val="00855867"/>
    <w:rsid w:val="008558DC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87515"/>
    <w:rsid w:val="008902F9"/>
    <w:rsid w:val="0089103A"/>
    <w:rsid w:val="00894556"/>
    <w:rsid w:val="00894B10"/>
    <w:rsid w:val="008953FA"/>
    <w:rsid w:val="00895923"/>
    <w:rsid w:val="00895F33"/>
    <w:rsid w:val="0089735A"/>
    <w:rsid w:val="00897AF2"/>
    <w:rsid w:val="008A2A23"/>
    <w:rsid w:val="008A46FE"/>
    <w:rsid w:val="008A5742"/>
    <w:rsid w:val="008A7097"/>
    <w:rsid w:val="008A77AB"/>
    <w:rsid w:val="008B2C10"/>
    <w:rsid w:val="008B4B6F"/>
    <w:rsid w:val="008B62F1"/>
    <w:rsid w:val="008C0302"/>
    <w:rsid w:val="008C1719"/>
    <w:rsid w:val="008C55F5"/>
    <w:rsid w:val="008C58F9"/>
    <w:rsid w:val="008C7D8B"/>
    <w:rsid w:val="008D05D4"/>
    <w:rsid w:val="008D086E"/>
    <w:rsid w:val="008D1801"/>
    <w:rsid w:val="008D3A51"/>
    <w:rsid w:val="008D61E9"/>
    <w:rsid w:val="008D6D49"/>
    <w:rsid w:val="008D7B86"/>
    <w:rsid w:val="008E0B83"/>
    <w:rsid w:val="008E30DA"/>
    <w:rsid w:val="008E5775"/>
    <w:rsid w:val="008F0822"/>
    <w:rsid w:val="008F2329"/>
    <w:rsid w:val="008F296E"/>
    <w:rsid w:val="008F44CB"/>
    <w:rsid w:val="008F4574"/>
    <w:rsid w:val="00904D7B"/>
    <w:rsid w:val="00905944"/>
    <w:rsid w:val="00905E4A"/>
    <w:rsid w:val="0090677D"/>
    <w:rsid w:val="00907F24"/>
    <w:rsid w:val="00912189"/>
    <w:rsid w:val="009148F8"/>
    <w:rsid w:val="00916DA3"/>
    <w:rsid w:val="009201B0"/>
    <w:rsid w:val="00920DF8"/>
    <w:rsid w:val="0092405F"/>
    <w:rsid w:val="00925623"/>
    <w:rsid w:val="0093219E"/>
    <w:rsid w:val="009354F7"/>
    <w:rsid w:val="009377D9"/>
    <w:rsid w:val="0094047D"/>
    <w:rsid w:val="00945FFB"/>
    <w:rsid w:val="00946A7C"/>
    <w:rsid w:val="009500CF"/>
    <w:rsid w:val="0095017A"/>
    <w:rsid w:val="00950C9A"/>
    <w:rsid w:val="00955542"/>
    <w:rsid w:val="00956A79"/>
    <w:rsid w:val="00956FF8"/>
    <w:rsid w:val="009611A8"/>
    <w:rsid w:val="0096188B"/>
    <w:rsid w:val="00962179"/>
    <w:rsid w:val="0096531B"/>
    <w:rsid w:val="00966250"/>
    <w:rsid w:val="00966D3A"/>
    <w:rsid w:val="00967C46"/>
    <w:rsid w:val="009700FE"/>
    <w:rsid w:val="00970609"/>
    <w:rsid w:val="00976118"/>
    <w:rsid w:val="0098089D"/>
    <w:rsid w:val="00980C9E"/>
    <w:rsid w:val="00981C90"/>
    <w:rsid w:val="00982613"/>
    <w:rsid w:val="009862FB"/>
    <w:rsid w:val="009906F5"/>
    <w:rsid w:val="009954D3"/>
    <w:rsid w:val="0099594C"/>
    <w:rsid w:val="009973EF"/>
    <w:rsid w:val="009A3E1B"/>
    <w:rsid w:val="009A4C06"/>
    <w:rsid w:val="009A5396"/>
    <w:rsid w:val="009A6C63"/>
    <w:rsid w:val="009A7435"/>
    <w:rsid w:val="009A7B30"/>
    <w:rsid w:val="009B2308"/>
    <w:rsid w:val="009B249F"/>
    <w:rsid w:val="009B34ED"/>
    <w:rsid w:val="009C0EB0"/>
    <w:rsid w:val="009C2356"/>
    <w:rsid w:val="009C30C1"/>
    <w:rsid w:val="009C388A"/>
    <w:rsid w:val="009D06DF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1EA5"/>
    <w:rsid w:val="009E2266"/>
    <w:rsid w:val="009E38AB"/>
    <w:rsid w:val="009E4D12"/>
    <w:rsid w:val="009E7301"/>
    <w:rsid w:val="009E7AF3"/>
    <w:rsid w:val="009F2CD7"/>
    <w:rsid w:val="009F3967"/>
    <w:rsid w:val="009F500D"/>
    <w:rsid w:val="00A00770"/>
    <w:rsid w:val="00A01061"/>
    <w:rsid w:val="00A01C60"/>
    <w:rsid w:val="00A01FD2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1295"/>
    <w:rsid w:val="00A327A9"/>
    <w:rsid w:val="00A32FB8"/>
    <w:rsid w:val="00A339B3"/>
    <w:rsid w:val="00A35F20"/>
    <w:rsid w:val="00A42BF8"/>
    <w:rsid w:val="00A440BB"/>
    <w:rsid w:val="00A45C3D"/>
    <w:rsid w:val="00A47A15"/>
    <w:rsid w:val="00A527E2"/>
    <w:rsid w:val="00A528D6"/>
    <w:rsid w:val="00A53A7F"/>
    <w:rsid w:val="00A53A8B"/>
    <w:rsid w:val="00A5439B"/>
    <w:rsid w:val="00A5719C"/>
    <w:rsid w:val="00A636D6"/>
    <w:rsid w:val="00A63C69"/>
    <w:rsid w:val="00A66EF3"/>
    <w:rsid w:val="00A67C6E"/>
    <w:rsid w:val="00A70AD0"/>
    <w:rsid w:val="00A733E0"/>
    <w:rsid w:val="00A77BB2"/>
    <w:rsid w:val="00A841D3"/>
    <w:rsid w:val="00A84919"/>
    <w:rsid w:val="00A84E31"/>
    <w:rsid w:val="00A8529F"/>
    <w:rsid w:val="00A86A1B"/>
    <w:rsid w:val="00A920D0"/>
    <w:rsid w:val="00A96B53"/>
    <w:rsid w:val="00A96C16"/>
    <w:rsid w:val="00A97D42"/>
    <w:rsid w:val="00AA02F6"/>
    <w:rsid w:val="00AA03F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1BED"/>
    <w:rsid w:val="00AC281F"/>
    <w:rsid w:val="00AC4F1F"/>
    <w:rsid w:val="00AC52B0"/>
    <w:rsid w:val="00AC5B6B"/>
    <w:rsid w:val="00AC5C20"/>
    <w:rsid w:val="00AC6D54"/>
    <w:rsid w:val="00AC7C90"/>
    <w:rsid w:val="00AD3D2E"/>
    <w:rsid w:val="00AD448A"/>
    <w:rsid w:val="00AD5D45"/>
    <w:rsid w:val="00AD74F2"/>
    <w:rsid w:val="00AD7B35"/>
    <w:rsid w:val="00AE0D44"/>
    <w:rsid w:val="00AE2A47"/>
    <w:rsid w:val="00AE434B"/>
    <w:rsid w:val="00AE7717"/>
    <w:rsid w:val="00AF05FA"/>
    <w:rsid w:val="00AF08D2"/>
    <w:rsid w:val="00AF0968"/>
    <w:rsid w:val="00AF0A0E"/>
    <w:rsid w:val="00AF48D3"/>
    <w:rsid w:val="00AF4C44"/>
    <w:rsid w:val="00AF5016"/>
    <w:rsid w:val="00B00C8D"/>
    <w:rsid w:val="00B03737"/>
    <w:rsid w:val="00B056D5"/>
    <w:rsid w:val="00B064CA"/>
    <w:rsid w:val="00B07AD4"/>
    <w:rsid w:val="00B1032C"/>
    <w:rsid w:val="00B10844"/>
    <w:rsid w:val="00B12E65"/>
    <w:rsid w:val="00B13DCF"/>
    <w:rsid w:val="00B15C7F"/>
    <w:rsid w:val="00B178B9"/>
    <w:rsid w:val="00B20495"/>
    <w:rsid w:val="00B20953"/>
    <w:rsid w:val="00B2346C"/>
    <w:rsid w:val="00B24AE2"/>
    <w:rsid w:val="00B25A7F"/>
    <w:rsid w:val="00B25E22"/>
    <w:rsid w:val="00B269CB"/>
    <w:rsid w:val="00B30324"/>
    <w:rsid w:val="00B31395"/>
    <w:rsid w:val="00B32BEB"/>
    <w:rsid w:val="00B34B86"/>
    <w:rsid w:val="00B35934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56794"/>
    <w:rsid w:val="00B56C9D"/>
    <w:rsid w:val="00B64797"/>
    <w:rsid w:val="00B64AD2"/>
    <w:rsid w:val="00B64BFE"/>
    <w:rsid w:val="00B65C3C"/>
    <w:rsid w:val="00B67664"/>
    <w:rsid w:val="00B70272"/>
    <w:rsid w:val="00B817AF"/>
    <w:rsid w:val="00B82B60"/>
    <w:rsid w:val="00B83D76"/>
    <w:rsid w:val="00B84A23"/>
    <w:rsid w:val="00B84E4B"/>
    <w:rsid w:val="00B85A7D"/>
    <w:rsid w:val="00B85B9A"/>
    <w:rsid w:val="00B87B93"/>
    <w:rsid w:val="00B905F1"/>
    <w:rsid w:val="00B926DA"/>
    <w:rsid w:val="00B94D53"/>
    <w:rsid w:val="00B95C66"/>
    <w:rsid w:val="00BA0C81"/>
    <w:rsid w:val="00BA2CC7"/>
    <w:rsid w:val="00BA5BAE"/>
    <w:rsid w:val="00BA7D9A"/>
    <w:rsid w:val="00BB22A3"/>
    <w:rsid w:val="00BB5707"/>
    <w:rsid w:val="00BC01B7"/>
    <w:rsid w:val="00BC04E2"/>
    <w:rsid w:val="00BC16D5"/>
    <w:rsid w:val="00BD4B77"/>
    <w:rsid w:val="00BE00CD"/>
    <w:rsid w:val="00BE24C3"/>
    <w:rsid w:val="00BE3255"/>
    <w:rsid w:val="00BE3DE7"/>
    <w:rsid w:val="00BE3F4F"/>
    <w:rsid w:val="00BE4CE8"/>
    <w:rsid w:val="00BE7C20"/>
    <w:rsid w:val="00BF0066"/>
    <w:rsid w:val="00BF1271"/>
    <w:rsid w:val="00BF13C8"/>
    <w:rsid w:val="00BF41C2"/>
    <w:rsid w:val="00C0331D"/>
    <w:rsid w:val="00C03686"/>
    <w:rsid w:val="00C03712"/>
    <w:rsid w:val="00C045B4"/>
    <w:rsid w:val="00C068ED"/>
    <w:rsid w:val="00C06CAF"/>
    <w:rsid w:val="00C06D93"/>
    <w:rsid w:val="00C12DF1"/>
    <w:rsid w:val="00C13AAA"/>
    <w:rsid w:val="00C13D90"/>
    <w:rsid w:val="00C14992"/>
    <w:rsid w:val="00C15BDB"/>
    <w:rsid w:val="00C16C8B"/>
    <w:rsid w:val="00C175AF"/>
    <w:rsid w:val="00C20704"/>
    <w:rsid w:val="00C211B2"/>
    <w:rsid w:val="00C2173E"/>
    <w:rsid w:val="00C218C9"/>
    <w:rsid w:val="00C21C0B"/>
    <w:rsid w:val="00C22CFB"/>
    <w:rsid w:val="00C24AD0"/>
    <w:rsid w:val="00C3502D"/>
    <w:rsid w:val="00C36E96"/>
    <w:rsid w:val="00C37A25"/>
    <w:rsid w:val="00C4078D"/>
    <w:rsid w:val="00C40D19"/>
    <w:rsid w:val="00C417A8"/>
    <w:rsid w:val="00C43C22"/>
    <w:rsid w:val="00C4743B"/>
    <w:rsid w:val="00C47CCF"/>
    <w:rsid w:val="00C50319"/>
    <w:rsid w:val="00C517C8"/>
    <w:rsid w:val="00C531DD"/>
    <w:rsid w:val="00C537B1"/>
    <w:rsid w:val="00C6021A"/>
    <w:rsid w:val="00C61E03"/>
    <w:rsid w:val="00C66749"/>
    <w:rsid w:val="00C725F3"/>
    <w:rsid w:val="00C73710"/>
    <w:rsid w:val="00C73CEE"/>
    <w:rsid w:val="00C75251"/>
    <w:rsid w:val="00C75C1B"/>
    <w:rsid w:val="00C767DC"/>
    <w:rsid w:val="00C80B1F"/>
    <w:rsid w:val="00C8471C"/>
    <w:rsid w:val="00C850AE"/>
    <w:rsid w:val="00C85913"/>
    <w:rsid w:val="00C85FDD"/>
    <w:rsid w:val="00C86320"/>
    <w:rsid w:val="00C914A4"/>
    <w:rsid w:val="00C92181"/>
    <w:rsid w:val="00C94E04"/>
    <w:rsid w:val="00C97038"/>
    <w:rsid w:val="00C979AE"/>
    <w:rsid w:val="00CA3674"/>
    <w:rsid w:val="00CB27B4"/>
    <w:rsid w:val="00CB309D"/>
    <w:rsid w:val="00CB67A5"/>
    <w:rsid w:val="00CC0C28"/>
    <w:rsid w:val="00CC0D3F"/>
    <w:rsid w:val="00CC0D5B"/>
    <w:rsid w:val="00CC0F67"/>
    <w:rsid w:val="00CC1CA5"/>
    <w:rsid w:val="00CD0E85"/>
    <w:rsid w:val="00CD7354"/>
    <w:rsid w:val="00CD7515"/>
    <w:rsid w:val="00CD7EC1"/>
    <w:rsid w:val="00CE14FA"/>
    <w:rsid w:val="00CE1DDD"/>
    <w:rsid w:val="00CE1EC6"/>
    <w:rsid w:val="00CE272C"/>
    <w:rsid w:val="00CE4ED0"/>
    <w:rsid w:val="00CE7154"/>
    <w:rsid w:val="00CF0EFD"/>
    <w:rsid w:val="00CF26AC"/>
    <w:rsid w:val="00CF2762"/>
    <w:rsid w:val="00CF3153"/>
    <w:rsid w:val="00CF4C6F"/>
    <w:rsid w:val="00CF621C"/>
    <w:rsid w:val="00D032FB"/>
    <w:rsid w:val="00D0350A"/>
    <w:rsid w:val="00D03828"/>
    <w:rsid w:val="00D04F50"/>
    <w:rsid w:val="00D06D1D"/>
    <w:rsid w:val="00D15DC2"/>
    <w:rsid w:val="00D179E5"/>
    <w:rsid w:val="00D2104D"/>
    <w:rsid w:val="00D2183D"/>
    <w:rsid w:val="00D2340C"/>
    <w:rsid w:val="00D23824"/>
    <w:rsid w:val="00D256F4"/>
    <w:rsid w:val="00D32022"/>
    <w:rsid w:val="00D3215E"/>
    <w:rsid w:val="00D32906"/>
    <w:rsid w:val="00D33CCE"/>
    <w:rsid w:val="00D342C9"/>
    <w:rsid w:val="00D34E9E"/>
    <w:rsid w:val="00D358F4"/>
    <w:rsid w:val="00D450A0"/>
    <w:rsid w:val="00D47933"/>
    <w:rsid w:val="00D50477"/>
    <w:rsid w:val="00D543D4"/>
    <w:rsid w:val="00D6095F"/>
    <w:rsid w:val="00D64E45"/>
    <w:rsid w:val="00D6536B"/>
    <w:rsid w:val="00D7263F"/>
    <w:rsid w:val="00D72AF6"/>
    <w:rsid w:val="00D73F83"/>
    <w:rsid w:val="00D75022"/>
    <w:rsid w:val="00D75681"/>
    <w:rsid w:val="00D763B2"/>
    <w:rsid w:val="00D82354"/>
    <w:rsid w:val="00D82A33"/>
    <w:rsid w:val="00D90BFA"/>
    <w:rsid w:val="00D916B0"/>
    <w:rsid w:val="00D92FBC"/>
    <w:rsid w:val="00D93491"/>
    <w:rsid w:val="00D934A7"/>
    <w:rsid w:val="00D95820"/>
    <w:rsid w:val="00D959BB"/>
    <w:rsid w:val="00D979C6"/>
    <w:rsid w:val="00DA009C"/>
    <w:rsid w:val="00DA0A00"/>
    <w:rsid w:val="00DA292E"/>
    <w:rsid w:val="00DA7041"/>
    <w:rsid w:val="00DA772B"/>
    <w:rsid w:val="00DA7AF8"/>
    <w:rsid w:val="00DB01FF"/>
    <w:rsid w:val="00DB0B6E"/>
    <w:rsid w:val="00DB160D"/>
    <w:rsid w:val="00DB1CD0"/>
    <w:rsid w:val="00DB310A"/>
    <w:rsid w:val="00DB42F2"/>
    <w:rsid w:val="00DB5FF9"/>
    <w:rsid w:val="00DB6EF0"/>
    <w:rsid w:val="00DC306C"/>
    <w:rsid w:val="00DC33DB"/>
    <w:rsid w:val="00DC3693"/>
    <w:rsid w:val="00DC3EB2"/>
    <w:rsid w:val="00DC5564"/>
    <w:rsid w:val="00DC7494"/>
    <w:rsid w:val="00DD6577"/>
    <w:rsid w:val="00DE131B"/>
    <w:rsid w:val="00DE1BAA"/>
    <w:rsid w:val="00DE2CB0"/>
    <w:rsid w:val="00DE335B"/>
    <w:rsid w:val="00DE7E16"/>
    <w:rsid w:val="00DF0137"/>
    <w:rsid w:val="00DF048E"/>
    <w:rsid w:val="00DF12B8"/>
    <w:rsid w:val="00DF184E"/>
    <w:rsid w:val="00DF2490"/>
    <w:rsid w:val="00DF2E35"/>
    <w:rsid w:val="00DF31E5"/>
    <w:rsid w:val="00DF323A"/>
    <w:rsid w:val="00DF48B8"/>
    <w:rsid w:val="00DF4949"/>
    <w:rsid w:val="00DF5225"/>
    <w:rsid w:val="00DF6185"/>
    <w:rsid w:val="00DF65B0"/>
    <w:rsid w:val="00DF6F52"/>
    <w:rsid w:val="00E026D6"/>
    <w:rsid w:val="00E02B5A"/>
    <w:rsid w:val="00E046D2"/>
    <w:rsid w:val="00E06F0F"/>
    <w:rsid w:val="00E1056D"/>
    <w:rsid w:val="00E1746D"/>
    <w:rsid w:val="00E17769"/>
    <w:rsid w:val="00E21DD5"/>
    <w:rsid w:val="00E25EBA"/>
    <w:rsid w:val="00E25F4C"/>
    <w:rsid w:val="00E3490E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5B0"/>
    <w:rsid w:val="00E76CF9"/>
    <w:rsid w:val="00E76E78"/>
    <w:rsid w:val="00E81162"/>
    <w:rsid w:val="00E81A8B"/>
    <w:rsid w:val="00E81EDE"/>
    <w:rsid w:val="00E861A4"/>
    <w:rsid w:val="00E86517"/>
    <w:rsid w:val="00E865AD"/>
    <w:rsid w:val="00E866E2"/>
    <w:rsid w:val="00E86D1F"/>
    <w:rsid w:val="00E9054A"/>
    <w:rsid w:val="00E90B1D"/>
    <w:rsid w:val="00E9290C"/>
    <w:rsid w:val="00E93249"/>
    <w:rsid w:val="00E96500"/>
    <w:rsid w:val="00EA0F83"/>
    <w:rsid w:val="00EA1038"/>
    <w:rsid w:val="00EA31DE"/>
    <w:rsid w:val="00EA59AD"/>
    <w:rsid w:val="00EB0FAC"/>
    <w:rsid w:val="00EB2C14"/>
    <w:rsid w:val="00EB37DB"/>
    <w:rsid w:val="00EB6744"/>
    <w:rsid w:val="00EC05C3"/>
    <w:rsid w:val="00EC1150"/>
    <w:rsid w:val="00EC1583"/>
    <w:rsid w:val="00EC2558"/>
    <w:rsid w:val="00EC4D84"/>
    <w:rsid w:val="00ED0C5E"/>
    <w:rsid w:val="00ED49CC"/>
    <w:rsid w:val="00ED64B9"/>
    <w:rsid w:val="00EE028D"/>
    <w:rsid w:val="00EE0DF9"/>
    <w:rsid w:val="00EE2193"/>
    <w:rsid w:val="00EE4ECB"/>
    <w:rsid w:val="00EE533A"/>
    <w:rsid w:val="00EE6AE4"/>
    <w:rsid w:val="00EF3EB2"/>
    <w:rsid w:val="00EF5B55"/>
    <w:rsid w:val="00EF650A"/>
    <w:rsid w:val="00F01656"/>
    <w:rsid w:val="00F02DB0"/>
    <w:rsid w:val="00F03242"/>
    <w:rsid w:val="00F10808"/>
    <w:rsid w:val="00F11310"/>
    <w:rsid w:val="00F11F84"/>
    <w:rsid w:val="00F12A78"/>
    <w:rsid w:val="00F12A96"/>
    <w:rsid w:val="00F15427"/>
    <w:rsid w:val="00F15520"/>
    <w:rsid w:val="00F15C1C"/>
    <w:rsid w:val="00F16165"/>
    <w:rsid w:val="00F16DFC"/>
    <w:rsid w:val="00F1755E"/>
    <w:rsid w:val="00F200C0"/>
    <w:rsid w:val="00F201A4"/>
    <w:rsid w:val="00F2052F"/>
    <w:rsid w:val="00F21717"/>
    <w:rsid w:val="00F26358"/>
    <w:rsid w:val="00F263AE"/>
    <w:rsid w:val="00F27485"/>
    <w:rsid w:val="00F35C26"/>
    <w:rsid w:val="00F377A1"/>
    <w:rsid w:val="00F40DC9"/>
    <w:rsid w:val="00F41968"/>
    <w:rsid w:val="00F42B86"/>
    <w:rsid w:val="00F55F82"/>
    <w:rsid w:val="00F56636"/>
    <w:rsid w:val="00F649FB"/>
    <w:rsid w:val="00F65978"/>
    <w:rsid w:val="00F6630A"/>
    <w:rsid w:val="00F70077"/>
    <w:rsid w:val="00F70143"/>
    <w:rsid w:val="00F7302D"/>
    <w:rsid w:val="00F74E24"/>
    <w:rsid w:val="00F7519A"/>
    <w:rsid w:val="00F75DAC"/>
    <w:rsid w:val="00F77122"/>
    <w:rsid w:val="00F773C7"/>
    <w:rsid w:val="00F77AAE"/>
    <w:rsid w:val="00F80282"/>
    <w:rsid w:val="00F80B03"/>
    <w:rsid w:val="00F8156A"/>
    <w:rsid w:val="00F83861"/>
    <w:rsid w:val="00F861E8"/>
    <w:rsid w:val="00F87255"/>
    <w:rsid w:val="00F874F0"/>
    <w:rsid w:val="00F91D53"/>
    <w:rsid w:val="00F92CB6"/>
    <w:rsid w:val="00F934FD"/>
    <w:rsid w:val="00F9363A"/>
    <w:rsid w:val="00F94A89"/>
    <w:rsid w:val="00F95B23"/>
    <w:rsid w:val="00F95FD2"/>
    <w:rsid w:val="00F976EC"/>
    <w:rsid w:val="00FA26CC"/>
    <w:rsid w:val="00FA39A7"/>
    <w:rsid w:val="00FA3EC8"/>
    <w:rsid w:val="00FA7F85"/>
    <w:rsid w:val="00FB24BA"/>
    <w:rsid w:val="00FB34B3"/>
    <w:rsid w:val="00FB4729"/>
    <w:rsid w:val="00FB4F65"/>
    <w:rsid w:val="00FB6B94"/>
    <w:rsid w:val="00FB6CC8"/>
    <w:rsid w:val="00FC1F9F"/>
    <w:rsid w:val="00FC4103"/>
    <w:rsid w:val="00FC5376"/>
    <w:rsid w:val="00FC6DC5"/>
    <w:rsid w:val="00FC745A"/>
    <w:rsid w:val="00FD04FD"/>
    <w:rsid w:val="00FD3995"/>
    <w:rsid w:val="00FD442A"/>
    <w:rsid w:val="00FD48F4"/>
    <w:rsid w:val="00FE013C"/>
    <w:rsid w:val="00FE1E60"/>
    <w:rsid w:val="00FE40BF"/>
    <w:rsid w:val="00FE5678"/>
    <w:rsid w:val="00FE5CBA"/>
    <w:rsid w:val="00FE6908"/>
    <w:rsid w:val="00FE7DB8"/>
    <w:rsid w:val="00FF0169"/>
    <w:rsid w:val="00FF0B6A"/>
    <w:rsid w:val="00FF0CA7"/>
    <w:rsid w:val="00FF0DBF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alex.kurasoff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1326</Words>
  <Characters>7563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38</cp:revision>
  <dcterms:created xsi:type="dcterms:W3CDTF">2023-09-11T12:18:00Z</dcterms:created>
  <dcterms:modified xsi:type="dcterms:W3CDTF">2023-09-18T14:43:00Z</dcterms:modified>
</cp:coreProperties>
</file>