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A71E99E" w:rsidR="00C97038" w:rsidRPr="00A84EC4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A84EC4">
        <w:t>1</w:t>
      </w:r>
      <w:r w:rsidR="00F838F6">
        <w:t>1</w:t>
      </w:r>
      <w:r w:rsidR="00F874F0">
        <w:t>-</w:t>
      </w:r>
      <w:r w:rsidR="00F838F6">
        <w:t>11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DAF8022" w14:textId="66076A71" w:rsidR="00CA1E2A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50527547" w:history="1">
            <w:r w:rsidR="00CA1E2A" w:rsidRPr="00A97F74">
              <w:rPr>
                <w:rStyle w:val="Hyperlink"/>
                <w:noProof/>
              </w:rPr>
              <w:t>Motivation</w:t>
            </w:r>
            <w:r w:rsidR="00CA1E2A">
              <w:rPr>
                <w:noProof/>
                <w:webHidden/>
              </w:rPr>
              <w:tab/>
            </w:r>
            <w:r w:rsidR="00CA1E2A">
              <w:rPr>
                <w:noProof/>
                <w:webHidden/>
              </w:rPr>
              <w:fldChar w:fldCharType="begin"/>
            </w:r>
            <w:r w:rsidR="00CA1E2A">
              <w:rPr>
                <w:noProof/>
                <w:webHidden/>
              </w:rPr>
              <w:instrText xml:space="preserve"> PAGEREF _Toc150527547 \h </w:instrText>
            </w:r>
            <w:r w:rsidR="00CA1E2A">
              <w:rPr>
                <w:noProof/>
                <w:webHidden/>
              </w:rPr>
            </w:r>
            <w:r w:rsidR="00CA1E2A">
              <w:rPr>
                <w:noProof/>
                <w:webHidden/>
              </w:rPr>
              <w:fldChar w:fldCharType="separate"/>
            </w:r>
            <w:r w:rsidR="00CA1E2A">
              <w:rPr>
                <w:noProof/>
                <w:webHidden/>
              </w:rPr>
              <w:t>1</w:t>
            </w:r>
            <w:r w:rsidR="00CA1E2A">
              <w:rPr>
                <w:noProof/>
                <w:webHidden/>
              </w:rPr>
              <w:fldChar w:fldCharType="end"/>
            </w:r>
          </w:hyperlink>
        </w:p>
        <w:p w14:paraId="00D37BEF" w14:textId="37DAB97D" w:rsidR="00CA1E2A" w:rsidRDefault="00CA1E2A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527548" w:history="1">
            <w:r w:rsidRPr="00A97F74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42BC" w14:textId="4132EE0D" w:rsidR="00CA1E2A" w:rsidRDefault="00CA1E2A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527549" w:history="1">
            <w:r w:rsidRPr="00A97F74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0801" w14:textId="20FA5BCA" w:rsidR="00CA1E2A" w:rsidRDefault="00CA1E2A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527550" w:history="1">
            <w:r w:rsidRPr="00A97F74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EE46" w14:textId="75BABE2C" w:rsidR="00CA1E2A" w:rsidRDefault="00CA1E2A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527551" w:history="1">
            <w:r w:rsidRPr="00A97F74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BA16" w14:textId="40D49517" w:rsidR="00CA1E2A" w:rsidRDefault="00CA1E2A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527552" w:history="1">
            <w:r w:rsidRPr="00A97F74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29EAC2D9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37EA4F30" w14:textId="3DA7CC30" w:rsidR="00D83A81" w:rsidRDefault="00410E84" w:rsidP="00FD16E6">
      <w:pPr>
        <w:pStyle w:val="Heading1"/>
      </w:pPr>
      <w:bookmarkStart w:id="0" w:name="_Toc150527547"/>
      <w:r w:rsidRPr="004535BB">
        <w:t>Motivation</w:t>
      </w:r>
      <w:bookmarkEnd w:id="0"/>
      <w:r w:rsidR="00DF48B8">
        <w:tab/>
      </w:r>
    </w:p>
    <w:p w14:paraId="5E3EC8D7" w14:textId="613E09DB" w:rsidR="000119F6" w:rsidRDefault="00CA1E2A" w:rsidP="00CA1E2A">
      <w:r>
        <w:tab/>
        <w:t xml:space="preserve">The main goal is a new feature that allows </w:t>
      </w:r>
      <w:r w:rsidR="000119F6">
        <w:t>the reassignment of</w:t>
      </w:r>
      <w:r>
        <w:t xml:space="preserve"> </w:t>
      </w:r>
      <w:r w:rsidR="000119F6">
        <w:t xml:space="preserve">the </w:t>
      </w:r>
      <w:r>
        <w:t xml:space="preserve">email address of an applicant (Issue </w:t>
      </w:r>
      <w:hyperlink r:id="rId8" w:history="1">
        <w:r w:rsidR="000119F6" w:rsidRPr="007B5D49">
          <w:rPr>
            <w:rStyle w:val="Hyperlink"/>
          </w:rPr>
          <w:t>https://redmine.openrims.org/issues/1150</w:t>
        </w:r>
      </w:hyperlink>
      <w:r w:rsidR="000119F6">
        <w:t>)</w:t>
      </w:r>
    </w:p>
    <w:p w14:paraId="594983AC" w14:textId="0F878D27" w:rsidR="00CA1E2A" w:rsidRDefault="00CA1E2A" w:rsidP="00CA1E2A">
      <w:r>
        <w:t xml:space="preserve"> </w:t>
      </w:r>
      <w:r>
        <w:t>Possible</w:t>
      </w:r>
      <w:r>
        <w:t xml:space="preserve"> use cases are:</w:t>
      </w:r>
    </w:p>
    <w:p w14:paraId="744D4D33" w14:textId="77777777" w:rsidR="00CA1E2A" w:rsidRDefault="00CA1E2A" w:rsidP="00CA1E2A">
      <w:pPr>
        <w:pStyle w:val="ListParagraph"/>
        <w:numPr>
          <w:ilvl w:val="0"/>
          <w:numId w:val="7"/>
        </w:numPr>
      </w:pPr>
      <w:r>
        <w:t>An applicant wants a new Gmail Address for authentication</w:t>
      </w:r>
    </w:p>
    <w:p w14:paraId="5497970F" w14:textId="77777777" w:rsidR="00CA1E2A" w:rsidRDefault="00CA1E2A" w:rsidP="00CA1E2A">
      <w:pPr>
        <w:pStyle w:val="ListParagraph"/>
        <w:numPr>
          <w:ilvl w:val="0"/>
          <w:numId w:val="7"/>
        </w:numPr>
      </w:pPr>
      <w:r>
        <w:t>An applicant decided to collect all applications under one corporate Gmail Address</w:t>
      </w:r>
    </w:p>
    <w:p w14:paraId="78B98BAE" w14:textId="4EB8990E" w:rsidR="00CA1E2A" w:rsidRDefault="00CA1E2A" w:rsidP="00CA1E2A">
      <w:pPr>
        <w:ind w:left="360"/>
      </w:pPr>
      <w:r>
        <w:t>Additionally, have been improved:</w:t>
      </w:r>
    </w:p>
    <w:p w14:paraId="6BA351D9" w14:textId="040D9E54" w:rsidR="00CA1E2A" w:rsidRDefault="00CA1E2A" w:rsidP="00CA1E2A">
      <w:pPr>
        <w:pStyle w:val="ListParagraph"/>
        <w:numPr>
          <w:ilvl w:val="0"/>
          <w:numId w:val="8"/>
        </w:numPr>
      </w:pPr>
      <w:r>
        <w:t>Time to reply for “persons” and “droplists”</w:t>
      </w:r>
    </w:p>
    <w:p w14:paraId="52C6127D" w14:textId="28EA9BC7" w:rsidR="00CA1E2A" w:rsidRDefault="00CA1E2A" w:rsidP="00CA1E2A">
      <w:pPr>
        <w:pStyle w:val="ListParagraph"/>
        <w:numPr>
          <w:ilvl w:val="0"/>
          <w:numId w:val="8"/>
        </w:numPr>
      </w:pPr>
      <w:r>
        <w:t>File upload validation</w:t>
      </w:r>
    </w:p>
    <w:p w14:paraId="10836AA3" w14:textId="0F563EAF" w:rsidR="00CA1E2A" w:rsidRPr="00CA1E2A" w:rsidRDefault="00CA1E2A" w:rsidP="00CA1E2A">
      <w:pPr>
        <w:pStyle w:val="ListParagraph"/>
        <w:numPr>
          <w:ilvl w:val="0"/>
          <w:numId w:val="8"/>
        </w:numPr>
      </w:pPr>
      <w:r>
        <w:t>Corporative user functionality</w:t>
      </w:r>
    </w:p>
    <w:p w14:paraId="20858764" w14:textId="77777777" w:rsidR="00FD16E6" w:rsidRDefault="00512E62" w:rsidP="00061E02">
      <w:pPr>
        <w:pStyle w:val="Heading1"/>
      </w:pPr>
      <w:bookmarkStart w:id="1" w:name="_Toc150527548"/>
      <w:r>
        <w:t>Bugs fixed</w:t>
      </w:r>
      <w:bookmarkEnd w:id="1"/>
    </w:p>
    <w:p w14:paraId="4BCFB9FC" w14:textId="37736BC2" w:rsidR="00CA1E2A" w:rsidRDefault="00CA1E2A" w:rsidP="00CA1E2A">
      <w:pPr>
        <w:pStyle w:val="Heading2"/>
      </w:pPr>
      <w:r w:rsidRPr="00CA1E2A">
        <w:t>Bug #1774</w:t>
      </w:r>
      <w:r>
        <w:t xml:space="preserve">. </w:t>
      </w:r>
      <w:r w:rsidRPr="00CA1E2A">
        <w:t>Nepali date convert</w:t>
      </w:r>
      <w:r w:rsidR="000119F6">
        <w:t>e</w:t>
      </w:r>
      <w:r w:rsidRPr="00CA1E2A">
        <w:t xml:space="preserve">r </w:t>
      </w:r>
      <w:r>
        <w:t>doesn`t</w:t>
      </w:r>
      <w:r w:rsidRPr="00CA1E2A">
        <w:t xml:space="preserve"> work </w:t>
      </w:r>
      <w:r>
        <w:t xml:space="preserve">for </w:t>
      </w:r>
      <w:r w:rsidRPr="00CA1E2A">
        <w:t>date</w:t>
      </w:r>
      <w:r>
        <w:t>s</w:t>
      </w:r>
      <w:r w:rsidRPr="00CA1E2A">
        <w:t xml:space="preserve"> less </w:t>
      </w:r>
      <w:r w:rsidR="000119F6">
        <w:t xml:space="preserve">than </w:t>
      </w:r>
      <w:r w:rsidRPr="00CA1E2A">
        <w:t xml:space="preserve">1944 and more </w:t>
      </w:r>
      <w:r w:rsidR="000119F6">
        <w:t xml:space="preserve">than </w:t>
      </w:r>
      <w:r w:rsidRPr="00CA1E2A">
        <w:t>2044</w:t>
      </w:r>
    </w:p>
    <w:p w14:paraId="6D599B92" w14:textId="08980A4C" w:rsidR="00CA1E2A" w:rsidRDefault="00CA1E2A" w:rsidP="00CA1E2A">
      <w:pPr>
        <w:pStyle w:val="ListParagraph"/>
        <w:numPr>
          <w:ilvl w:val="0"/>
          <w:numId w:val="10"/>
        </w:numPr>
      </w:pPr>
      <w:r>
        <w:t>The conversion is enabled only for dates 01.01.1944 - 01.01.2044</w:t>
      </w:r>
    </w:p>
    <w:p w14:paraId="540B067C" w14:textId="21B23198" w:rsidR="00CA1E2A" w:rsidRDefault="00CA1E2A" w:rsidP="00CA1E2A">
      <w:pPr>
        <w:pStyle w:val="ListParagraph"/>
        <w:numPr>
          <w:ilvl w:val="0"/>
          <w:numId w:val="10"/>
        </w:numPr>
      </w:pPr>
      <w:r>
        <w:t>For others will be an empty string plus the error message in ERROR EL</w:t>
      </w:r>
    </w:p>
    <w:p w14:paraId="2270CDFB" w14:textId="4506E656" w:rsidR="00CA1E2A" w:rsidRDefault="00CA1E2A" w:rsidP="00CA1E2A">
      <w:pPr>
        <w:pStyle w:val="Heading2"/>
      </w:pPr>
      <w:r>
        <w:t>Support #1775</w:t>
      </w:r>
      <w:r>
        <w:t xml:space="preserve"> </w:t>
      </w:r>
      <w:r w:rsidR="000119F6">
        <w:t>I</w:t>
      </w:r>
      <w:r>
        <w:t>t seems that CONTENT-SIZE in the latest browsers is excess and sometimes crash</w:t>
      </w:r>
      <w:r w:rsidR="000119F6">
        <w:t>es</w:t>
      </w:r>
      <w:r>
        <w:t xml:space="preserve"> the download</w:t>
      </w:r>
    </w:p>
    <w:p w14:paraId="2F1E151A" w14:textId="2951AD9C" w:rsidR="00CA1E2A" w:rsidRDefault="00CA1E2A" w:rsidP="00CA1E2A">
      <w:r w:rsidRPr="00CA1E2A">
        <w:t xml:space="preserve">The </w:t>
      </w:r>
      <w:r>
        <w:t xml:space="preserve">header </w:t>
      </w:r>
      <w:r w:rsidRPr="00CA1E2A">
        <w:t xml:space="preserve">CONTENT-SIZE </w:t>
      </w:r>
      <w:r>
        <w:t>has been</w:t>
      </w:r>
      <w:r w:rsidRPr="00CA1E2A">
        <w:t xml:space="preserve"> removed f</w:t>
      </w:r>
      <w:r w:rsidR="000119F6">
        <w:t>rom</w:t>
      </w:r>
      <w:r w:rsidRPr="00CA1E2A">
        <w:t xml:space="preserve"> </w:t>
      </w:r>
      <w:r w:rsidR="000119F6">
        <w:t xml:space="preserve">the </w:t>
      </w:r>
      <w:r w:rsidRPr="00CA1E2A">
        <w:t>templates</w:t>
      </w:r>
    </w:p>
    <w:p w14:paraId="0D15ADC2" w14:textId="77777777" w:rsidR="00CA1E2A" w:rsidRPr="00CA1E2A" w:rsidRDefault="00CA1E2A" w:rsidP="00CA1E2A"/>
    <w:p w14:paraId="3033D1B3" w14:textId="69512481" w:rsidR="00D83A81" w:rsidRDefault="00894B10" w:rsidP="00FD16E6">
      <w:pPr>
        <w:pStyle w:val="Heading1"/>
      </w:pPr>
      <w:bookmarkStart w:id="2" w:name="_Toc150527549"/>
      <w:r>
        <w:lastRenderedPageBreak/>
        <w:t>Improvements</w:t>
      </w:r>
      <w:bookmarkEnd w:id="2"/>
    </w:p>
    <w:p w14:paraId="072B9EE0" w14:textId="06CAC67F" w:rsidR="00CA1E2A" w:rsidRDefault="00CA1E2A" w:rsidP="00CA1E2A">
      <w:pPr>
        <w:pStyle w:val="Heading2"/>
      </w:pPr>
      <w:r>
        <w:t xml:space="preserve">Support #1764 </w:t>
      </w:r>
      <w:r>
        <w:t>The “</w:t>
      </w:r>
      <w:proofErr w:type="spellStart"/>
      <w:r>
        <w:t>ToDo</w:t>
      </w:r>
      <w:proofErr w:type="spellEnd"/>
      <w:r>
        <w:t>”</w:t>
      </w:r>
      <w:r>
        <w:t xml:space="preserve"> and </w:t>
      </w:r>
      <w:r>
        <w:t>“</w:t>
      </w:r>
      <w:r>
        <w:t>Monitoring</w:t>
      </w:r>
      <w:r>
        <w:t>”</w:t>
      </w:r>
      <w:r>
        <w:t xml:space="preserve"> stored procedures avoid DWH usage</w:t>
      </w:r>
    </w:p>
    <w:p w14:paraId="71B059FC" w14:textId="3D7E044D" w:rsidR="00CA1E2A" w:rsidRDefault="00CA1E2A" w:rsidP="00CA1E2A">
      <w:r>
        <w:tab/>
        <w:t xml:space="preserve">It is impossible to fully avoid this. We’ve introduced left join instead </w:t>
      </w:r>
      <w:r w:rsidR="000119F6">
        <w:t xml:space="preserve">of </w:t>
      </w:r>
      <w:r>
        <w:t>join to avoid possible data loss in the SQL queries.</w:t>
      </w:r>
    </w:p>
    <w:p w14:paraId="2A456961" w14:textId="2677D484" w:rsidR="00CA1E2A" w:rsidRDefault="00CA1E2A" w:rsidP="00CA1E2A">
      <w:pPr>
        <w:pStyle w:val="Heading2"/>
      </w:pPr>
      <w:r>
        <w:t>Feature #1619</w:t>
      </w:r>
      <w:r>
        <w:t xml:space="preserve"> The </w:t>
      </w:r>
      <w:r>
        <w:t>email notification</w:t>
      </w:r>
      <w:r>
        <w:t xml:space="preserve"> is duplicated</w:t>
      </w:r>
      <w:r>
        <w:t xml:space="preserve"> for a corporate user</w:t>
      </w:r>
    </w:p>
    <w:p w14:paraId="743D0BA0" w14:textId="467129BE" w:rsidR="00CA1E2A" w:rsidRDefault="00CA1E2A" w:rsidP="00CA1E2A">
      <w:r>
        <w:tab/>
        <w:t>All workflow notifications are duplicated to the email of real corporative users. Before this</w:t>
      </w:r>
      <w:r w:rsidR="000119F6">
        <w:t>,</w:t>
      </w:r>
      <w:r>
        <w:t xml:space="preserve"> the notifications were available only for the corporate email</w:t>
      </w:r>
    </w:p>
    <w:p w14:paraId="0F07E4F3" w14:textId="7EAB8A34" w:rsidR="00CA1E2A" w:rsidRDefault="00CA1E2A" w:rsidP="00CA1E2A">
      <w:pPr>
        <w:pStyle w:val="Heading2"/>
      </w:pPr>
      <w:r>
        <w:t xml:space="preserve"> </w:t>
      </w:r>
      <w:r>
        <w:t>Feature #1761</w:t>
      </w:r>
      <w:r>
        <w:t xml:space="preserve"> The new parameter in a</w:t>
      </w:r>
      <w:r>
        <w:t>pplication.properties to ALLOW process import</w:t>
      </w:r>
    </w:p>
    <w:p w14:paraId="6149099C" w14:textId="6F83EEF2" w:rsidR="00CA1E2A" w:rsidRDefault="00CA1E2A" w:rsidP="00CA1E2A">
      <w:r>
        <w:tab/>
      </w:r>
      <w:r w:rsidRPr="00CA1E2A">
        <w:t>pharmadex.allow.process.import</w:t>
      </w:r>
    </w:p>
    <w:p w14:paraId="50FF3DCE" w14:textId="516B9AE2" w:rsidR="00CA1E2A" w:rsidRDefault="00CA1E2A" w:rsidP="00CA1E2A">
      <w:pPr>
        <w:pStyle w:val="Heading2"/>
      </w:pPr>
      <w:r>
        <w:t>Support #1768</w:t>
      </w:r>
      <w:r>
        <w:t xml:space="preserve"> </w:t>
      </w:r>
      <w:r>
        <w:t>Extend file upload validation to all files uploaded</w:t>
      </w:r>
    </w:p>
    <w:p w14:paraId="68CE4A4F" w14:textId="718E79E5" w:rsidR="00CA1E2A" w:rsidRPr="00CA1E2A" w:rsidRDefault="00CA1E2A" w:rsidP="00CA1E2A">
      <w:r>
        <w:tab/>
        <w:t>Before</w:t>
      </w:r>
      <w:r w:rsidRPr="00CA1E2A">
        <w:t xml:space="preserve">, if the "documents" component is marked as "required" the validator checks only the first upload. </w:t>
      </w:r>
      <w:r>
        <w:t>Currently, a</w:t>
      </w:r>
      <w:r w:rsidRPr="00CA1E2A">
        <w:t xml:space="preserve">ll uploads </w:t>
      </w:r>
      <w:r>
        <w:t>will be mandatory.</w:t>
      </w:r>
    </w:p>
    <w:p w14:paraId="7128B3DD" w14:textId="4B131833" w:rsidR="00B1032C" w:rsidRPr="00DF48B8" w:rsidRDefault="00F16DFC" w:rsidP="00DF48B8">
      <w:pPr>
        <w:pStyle w:val="Heading1"/>
        <w:tabs>
          <w:tab w:val="left" w:pos="3696"/>
        </w:tabs>
      </w:pPr>
      <w:bookmarkStart w:id="3" w:name="_Toc150527550"/>
      <w:r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517"/>
        <w:gridCol w:w="876"/>
      </w:tblGrid>
      <w:tr w:rsidR="00D3215E" w14:paraId="28FA6BE7" w14:textId="77777777" w:rsidTr="004767AE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517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876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4767AE">
        <w:trPr>
          <w:cantSplit/>
        </w:trPr>
        <w:tc>
          <w:tcPr>
            <w:tcW w:w="3750" w:type="dxa"/>
          </w:tcPr>
          <w:p w14:paraId="2A0A3E1B" w14:textId="651150CE" w:rsidR="00D3215E" w:rsidRDefault="00EE40EF" w:rsidP="00394F7F">
            <w:r w:rsidRPr="00EE40EF">
              <w:t>OpenRIMSReassignApplicant.docx</w:t>
            </w:r>
            <w:r>
              <w:t>. The pdf copy of it is used as online help.</w:t>
            </w:r>
          </w:p>
        </w:tc>
        <w:tc>
          <w:tcPr>
            <w:tcW w:w="1207" w:type="dxa"/>
          </w:tcPr>
          <w:p w14:paraId="35654AE3" w14:textId="335917DB" w:rsidR="00D3215E" w:rsidRPr="00D3215E" w:rsidRDefault="00EE40EF" w:rsidP="00394F7F">
            <w:r>
              <w:t>First draft</w:t>
            </w:r>
          </w:p>
        </w:tc>
        <w:tc>
          <w:tcPr>
            <w:tcW w:w="3517" w:type="dxa"/>
          </w:tcPr>
          <w:p w14:paraId="65FD6CB2" w14:textId="2D886202" w:rsidR="00D3215E" w:rsidRDefault="00EE40EF" w:rsidP="00394F7F">
            <w:r w:rsidRPr="00EE40EF">
              <w:t>https://redmine.openrims.org/documents/216</w:t>
            </w:r>
          </w:p>
        </w:tc>
        <w:tc>
          <w:tcPr>
            <w:tcW w:w="876" w:type="dxa"/>
          </w:tcPr>
          <w:p w14:paraId="463FCF2A" w14:textId="77777777" w:rsidR="00D3215E" w:rsidRDefault="00D3215E" w:rsidP="00394F7F"/>
        </w:tc>
      </w:tr>
      <w:tr w:rsidR="00D3215E" w14:paraId="7969FBFC" w14:textId="77777777" w:rsidTr="004767AE">
        <w:tc>
          <w:tcPr>
            <w:tcW w:w="3750" w:type="dxa"/>
          </w:tcPr>
          <w:p w14:paraId="003868AF" w14:textId="25CC2A13" w:rsidR="00D3215E" w:rsidRDefault="00D3215E" w:rsidP="00394F7F"/>
        </w:tc>
        <w:tc>
          <w:tcPr>
            <w:tcW w:w="1207" w:type="dxa"/>
          </w:tcPr>
          <w:p w14:paraId="59A9A89A" w14:textId="19D1EF0B" w:rsidR="00D3215E" w:rsidRDefault="00D3215E" w:rsidP="00394F7F"/>
        </w:tc>
        <w:tc>
          <w:tcPr>
            <w:tcW w:w="3517" w:type="dxa"/>
          </w:tcPr>
          <w:p w14:paraId="0F14C264" w14:textId="345AC8B1" w:rsidR="00D3215E" w:rsidRDefault="00D3215E" w:rsidP="00394F7F"/>
        </w:tc>
        <w:tc>
          <w:tcPr>
            <w:tcW w:w="876" w:type="dxa"/>
          </w:tcPr>
          <w:p w14:paraId="2A722E61" w14:textId="77777777" w:rsidR="00D3215E" w:rsidRDefault="00D3215E" w:rsidP="00394F7F"/>
        </w:tc>
      </w:tr>
      <w:tr w:rsidR="00BE3DE7" w14:paraId="5ACF463C" w14:textId="77777777" w:rsidTr="004767AE">
        <w:tc>
          <w:tcPr>
            <w:tcW w:w="3750" w:type="dxa"/>
          </w:tcPr>
          <w:p w14:paraId="6D13BC61" w14:textId="00199B7B" w:rsidR="00BE3DE7" w:rsidRPr="00BE3DE7" w:rsidRDefault="00BE3DE7" w:rsidP="00394F7F"/>
        </w:tc>
        <w:tc>
          <w:tcPr>
            <w:tcW w:w="1207" w:type="dxa"/>
          </w:tcPr>
          <w:p w14:paraId="292EC08A" w14:textId="02729061" w:rsidR="00BE3DE7" w:rsidRDefault="00BE3DE7" w:rsidP="00394F7F"/>
        </w:tc>
        <w:tc>
          <w:tcPr>
            <w:tcW w:w="3517" w:type="dxa"/>
          </w:tcPr>
          <w:p w14:paraId="019D25CF" w14:textId="2476F3C5" w:rsidR="00BE3DE7" w:rsidRDefault="00BE3DE7" w:rsidP="00394F7F"/>
        </w:tc>
        <w:tc>
          <w:tcPr>
            <w:tcW w:w="876" w:type="dxa"/>
          </w:tcPr>
          <w:p w14:paraId="04C0281B" w14:textId="77777777" w:rsidR="00BE3DE7" w:rsidRDefault="00BE3DE7" w:rsidP="00394F7F"/>
        </w:tc>
      </w:tr>
      <w:tr w:rsidR="00C068ED" w14:paraId="07C4A23E" w14:textId="77777777" w:rsidTr="004767AE">
        <w:tc>
          <w:tcPr>
            <w:tcW w:w="3750" w:type="dxa"/>
          </w:tcPr>
          <w:p w14:paraId="7F1B1233" w14:textId="689CEC31" w:rsidR="00C068ED" w:rsidRPr="004767AE" w:rsidRDefault="00C068ED" w:rsidP="00394F7F"/>
        </w:tc>
        <w:tc>
          <w:tcPr>
            <w:tcW w:w="1207" w:type="dxa"/>
          </w:tcPr>
          <w:p w14:paraId="4C962118" w14:textId="327FB704" w:rsidR="00C068ED" w:rsidRDefault="00C068ED" w:rsidP="00394F7F"/>
        </w:tc>
        <w:tc>
          <w:tcPr>
            <w:tcW w:w="3517" w:type="dxa"/>
          </w:tcPr>
          <w:p w14:paraId="36806538" w14:textId="716E60AD" w:rsidR="00C068ED" w:rsidRPr="004767AE" w:rsidRDefault="00C068ED" w:rsidP="00394F7F"/>
        </w:tc>
        <w:tc>
          <w:tcPr>
            <w:tcW w:w="876" w:type="dxa"/>
          </w:tcPr>
          <w:p w14:paraId="76B7E477" w14:textId="77777777" w:rsidR="00C068ED" w:rsidRDefault="00C068ED" w:rsidP="00394F7F"/>
        </w:tc>
      </w:tr>
    </w:tbl>
    <w:p w14:paraId="10005129" w14:textId="3B8EEE20" w:rsidR="00733197" w:rsidRDefault="00733197" w:rsidP="00394F7F"/>
    <w:p w14:paraId="36EF9C3F" w14:textId="77777777" w:rsidR="00324B8D" w:rsidRDefault="00324B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03F4E2" w14:textId="24FDC808" w:rsidR="004D0A9C" w:rsidRPr="004D0A9C" w:rsidRDefault="003D18D6" w:rsidP="00733197">
      <w:pPr>
        <w:pStyle w:val="Heading1"/>
      </w:pPr>
      <w:bookmarkStart w:id="4" w:name="_Toc150527551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4355"/>
        <w:gridCol w:w="2509"/>
      </w:tblGrid>
      <w:tr w:rsidR="001A172F" w14:paraId="63A1051D" w14:textId="676B5D38" w:rsidTr="00A52CF6">
        <w:trPr>
          <w:tblHeader/>
        </w:trPr>
        <w:tc>
          <w:tcPr>
            <w:tcW w:w="2486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355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09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3D3F25" w:rsidRPr="00E81162" w14:paraId="58E98CD0" w14:textId="77777777" w:rsidTr="00A52CF6">
        <w:tc>
          <w:tcPr>
            <w:tcW w:w="2486" w:type="dxa"/>
          </w:tcPr>
          <w:p w14:paraId="217C4588" w14:textId="537070C9" w:rsidR="003D3F25" w:rsidRPr="001A172F" w:rsidRDefault="00A84EC4" w:rsidP="001A172F">
            <w:proofErr w:type="spellStart"/>
            <w:r w:rsidRPr="00A84EC4">
              <w:t>url_assistant</w:t>
            </w:r>
            <w:proofErr w:type="spellEnd"/>
          </w:p>
        </w:tc>
        <w:tc>
          <w:tcPr>
            <w:tcW w:w="4355" w:type="dxa"/>
          </w:tcPr>
          <w:p w14:paraId="37843ACA" w14:textId="014DBE36" w:rsidR="003D3F25" w:rsidRDefault="00A84EC4" w:rsidP="006E6225">
            <w:pPr>
              <w:tabs>
                <w:tab w:val="left" w:pos="1164"/>
              </w:tabs>
            </w:pPr>
            <w:r>
              <w:t>URL Assistance</w:t>
            </w:r>
          </w:p>
        </w:tc>
        <w:tc>
          <w:tcPr>
            <w:tcW w:w="2509" w:type="dxa"/>
          </w:tcPr>
          <w:p w14:paraId="66D01CB0" w14:textId="31D94E48" w:rsidR="003D3F25" w:rsidRPr="001A172F" w:rsidRDefault="003D3F25" w:rsidP="00670F7E"/>
        </w:tc>
      </w:tr>
      <w:tr w:rsidR="003D3F25" w:rsidRPr="00E81162" w14:paraId="7A089428" w14:textId="77777777" w:rsidTr="00A52CF6">
        <w:tc>
          <w:tcPr>
            <w:tcW w:w="2486" w:type="dxa"/>
          </w:tcPr>
          <w:p w14:paraId="3888F964" w14:textId="119ABD31" w:rsidR="003D3F25" w:rsidRPr="003D3F25" w:rsidRDefault="00A84EC4" w:rsidP="001A172F">
            <w:proofErr w:type="spellStart"/>
            <w:r w:rsidRPr="00A84EC4">
              <w:t>paste_url</w:t>
            </w:r>
            <w:proofErr w:type="spellEnd"/>
          </w:p>
        </w:tc>
        <w:tc>
          <w:tcPr>
            <w:tcW w:w="4355" w:type="dxa"/>
          </w:tcPr>
          <w:p w14:paraId="79D44086" w14:textId="0388CECD" w:rsidR="003D3F25" w:rsidRDefault="00A84EC4" w:rsidP="006E6225">
            <w:pPr>
              <w:tabs>
                <w:tab w:val="left" w:pos="1164"/>
              </w:tabs>
            </w:pPr>
            <w:r>
              <w:t>Paste URL</w:t>
            </w:r>
          </w:p>
        </w:tc>
        <w:tc>
          <w:tcPr>
            <w:tcW w:w="2509" w:type="dxa"/>
          </w:tcPr>
          <w:p w14:paraId="5EBC54A8" w14:textId="6BE117FE" w:rsidR="003D3F25" w:rsidRDefault="003D3F25" w:rsidP="00670F7E"/>
        </w:tc>
      </w:tr>
      <w:tr w:rsidR="00FD16E6" w:rsidRPr="00E81162" w14:paraId="31F35C8A" w14:textId="77777777" w:rsidTr="00A52CF6">
        <w:tc>
          <w:tcPr>
            <w:tcW w:w="2486" w:type="dxa"/>
          </w:tcPr>
          <w:p w14:paraId="0183D004" w14:textId="2E63F9DD" w:rsidR="00FD16E6" w:rsidRPr="00A84EC4" w:rsidRDefault="00FD16E6" w:rsidP="001A172F">
            <w:proofErr w:type="spellStart"/>
            <w:r w:rsidRPr="00FD16E6">
              <w:t>manageauthorities</w:t>
            </w:r>
            <w:proofErr w:type="spellEnd"/>
          </w:p>
        </w:tc>
        <w:tc>
          <w:tcPr>
            <w:tcW w:w="4355" w:type="dxa"/>
          </w:tcPr>
          <w:p w14:paraId="38CFCA33" w14:textId="3FA7FABA" w:rsidR="00FD16E6" w:rsidRDefault="00FD16E6" w:rsidP="006E6225">
            <w:pPr>
              <w:tabs>
                <w:tab w:val="left" w:pos="1164"/>
              </w:tabs>
            </w:pPr>
            <w:r>
              <w:t>Manage</w:t>
            </w:r>
          </w:p>
        </w:tc>
        <w:tc>
          <w:tcPr>
            <w:tcW w:w="2509" w:type="dxa"/>
          </w:tcPr>
          <w:p w14:paraId="168CC878" w14:textId="77777777" w:rsidR="00FD16E6" w:rsidRDefault="00FD16E6" w:rsidP="00670F7E"/>
        </w:tc>
      </w:tr>
      <w:tr w:rsidR="00FD16E6" w:rsidRPr="00E81162" w14:paraId="328F8482" w14:textId="77777777" w:rsidTr="00A52CF6">
        <w:tc>
          <w:tcPr>
            <w:tcW w:w="2486" w:type="dxa"/>
          </w:tcPr>
          <w:p w14:paraId="5A7063A3" w14:textId="473B73B5" w:rsidR="00FD16E6" w:rsidRPr="00FD16E6" w:rsidRDefault="00FD16E6" w:rsidP="001A172F">
            <w:proofErr w:type="spellStart"/>
            <w:r w:rsidRPr="00FD16E6">
              <w:t>reassignusers</w:t>
            </w:r>
            <w:proofErr w:type="spellEnd"/>
          </w:p>
        </w:tc>
        <w:tc>
          <w:tcPr>
            <w:tcW w:w="4355" w:type="dxa"/>
          </w:tcPr>
          <w:p w14:paraId="24AB5908" w14:textId="09D8A5E9" w:rsidR="00FD16E6" w:rsidRDefault="00FD16E6" w:rsidP="006E6225">
            <w:pPr>
              <w:tabs>
                <w:tab w:val="left" w:pos="1164"/>
              </w:tabs>
            </w:pPr>
            <w:r>
              <w:t>Reassign</w:t>
            </w:r>
            <w:r w:rsidR="00F71D3D">
              <w:t xml:space="preserve"> Applicant</w:t>
            </w:r>
          </w:p>
        </w:tc>
        <w:tc>
          <w:tcPr>
            <w:tcW w:w="2509" w:type="dxa"/>
          </w:tcPr>
          <w:p w14:paraId="5C834233" w14:textId="77777777" w:rsidR="00FD16E6" w:rsidRDefault="00FD16E6" w:rsidP="00670F7E"/>
        </w:tc>
      </w:tr>
      <w:tr w:rsidR="00E01674" w:rsidRPr="00E81162" w14:paraId="5ABE0594" w14:textId="77777777" w:rsidTr="00A52CF6">
        <w:tc>
          <w:tcPr>
            <w:tcW w:w="2486" w:type="dxa"/>
          </w:tcPr>
          <w:p w14:paraId="43F2B5FB" w14:textId="34D1416B" w:rsidR="00E01674" w:rsidRPr="00FD16E6" w:rsidRDefault="00E01674" w:rsidP="001A172F">
            <w:proofErr w:type="spellStart"/>
            <w:r w:rsidRPr="00E01674">
              <w:t>reassign_email_applicant</w:t>
            </w:r>
            <w:proofErr w:type="spellEnd"/>
          </w:p>
        </w:tc>
        <w:tc>
          <w:tcPr>
            <w:tcW w:w="4355" w:type="dxa"/>
          </w:tcPr>
          <w:p w14:paraId="513C2E6E" w14:textId="7E5B2B45" w:rsidR="00E01674" w:rsidRDefault="00E01674" w:rsidP="006E6225">
            <w:pPr>
              <w:tabs>
                <w:tab w:val="left" w:pos="1164"/>
              </w:tabs>
            </w:pPr>
            <w:r w:rsidRPr="00E01674">
              <w:t xml:space="preserve">Reassign </w:t>
            </w:r>
            <w:r w:rsidR="000119F6">
              <w:t xml:space="preserve">the </w:t>
            </w:r>
            <w:r w:rsidRPr="00E01674">
              <w:t>Gmail address for an applicant</w:t>
            </w:r>
          </w:p>
        </w:tc>
        <w:tc>
          <w:tcPr>
            <w:tcW w:w="2509" w:type="dxa"/>
          </w:tcPr>
          <w:p w14:paraId="0CCE2069" w14:textId="77777777" w:rsidR="00E01674" w:rsidRDefault="00E01674" w:rsidP="00670F7E"/>
        </w:tc>
      </w:tr>
      <w:tr w:rsidR="00E01674" w:rsidRPr="00E81162" w14:paraId="753DA328" w14:textId="77777777" w:rsidTr="00A52CF6">
        <w:tc>
          <w:tcPr>
            <w:tcW w:w="2486" w:type="dxa"/>
          </w:tcPr>
          <w:p w14:paraId="60F74D36" w14:textId="261B9BBA" w:rsidR="00E01674" w:rsidRPr="00F71D3D" w:rsidRDefault="00F71D3D" w:rsidP="001A172F">
            <w:r>
              <w:t>a</w:t>
            </w:r>
            <w:proofErr w:type="spellStart"/>
            <w:r w:rsidRPr="00F71D3D">
              <w:rPr>
                <w:lang w:val="ru-RU"/>
              </w:rPr>
              <w:t>pplicant</w:t>
            </w:r>
            <w:proofErr w:type="spellEnd"/>
            <w:r>
              <w:t>_</w:t>
            </w:r>
            <w:proofErr w:type="spellStart"/>
            <w:r>
              <w:t>gmail</w:t>
            </w:r>
            <w:proofErr w:type="spellEnd"/>
          </w:p>
        </w:tc>
        <w:tc>
          <w:tcPr>
            <w:tcW w:w="4355" w:type="dxa"/>
          </w:tcPr>
          <w:p w14:paraId="0A59E97C" w14:textId="03036FED" w:rsidR="00E01674" w:rsidRDefault="00F71D3D" w:rsidP="006E6225">
            <w:pPr>
              <w:tabs>
                <w:tab w:val="left" w:pos="1164"/>
              </w:tabs>
            </w:pPr>
            <w:r>
              <w:t>Applicant’s Gmail</w:t>
            </w:r>
          </w:p>
        </w:tc>
        <w:tc>
          <w:tcPr>
            <w:tcW w:w="2509" w:type="dxa"/>
          </w:tcPr>
          <w:p w14:paraId="365EFDDC" w14:textId="77777777" w:rsidR="00E01674" w:rsidRDefault="00E01674" w:rsidP="00670F7E"/>
        </w:tc>
      </w:tr>
      <w:tr w:rsidR="00701FBE" w:rsidRPr="00E81162" w14:paraId="2C06FEAC" w14:textId="77777777" w:rsidTr="00A52CF6">
        <w:tc>
          <w:tcPr>
            <w:tcW w:w="2486" w:type="dxa"/>
          </w:tcPr>
          <w:p w14:paraId="6B92F034" w14:textId="6B61F7C0" w:rsidR="00701FBE" w:rsidRDefault="00701FBE" w:rsidP="001A172F">
            <w:r w:rsidRPr="00701FBE">
              <w:t>activities</w:t>
            </w:r>
          </w:p>
        </w:tc>
        <w:tc>
          <w:tcPr>
            <w:tcW w:w="4355" w:type="dxa"/>
          </w:tcPr>
          <w:p w14:paraId="7F15DE64" w14:textId="2BBF7156" w:rsidR="00701FBE" w:rsidRDefault="00FA3180" w:rsidP="006E6225">
            <w:pPr>
              <w:tabs>
                <w:tab w:val="left" w:pos="1164"/>
              </w:tabs>
            </w:pPr>
            <w:r w:rsidRPr="00FA3180">
              <w:t>Activities in workflows</w:t>
            </w:r>
          </w:p>
        </w:tc>
        <w:tc>
          <w:tcPr>
            <w:tcW w:w="2509" w:type="dxa"/>
          </w:tcPr>
          <w:p w14:paraId="0501AAED" w14:textId="77777777" w:rsidR="00701FBE" w:rsidRDefault="00701FBE" w:rsidP="00670F7E"/>
        </w:tc>
      </w:tr>
      <w:tr w:rsidR="00966F13" w:rsidRPr="00E81162" w14:paraId="20508B3E" w14:textId="77777777" w:rsidTr="00A52CF6">
        <w:tc>
          <w:tcPr>
            <w:tcW w:w="2486" w:type="dxa"/>
          </w:tcPr>
          <w:p w14:paraId="09AEB8FC" w14:textId="309BDAE1" w:rsidR="00966F13" w:rsidRPr="00701FBE" w:rsidRDefault="00966F13" w:rsidP="001A172F">
            <w:proofErr w:type="spellStart"/>
            <w:r>
              <w:t>e</w:t>
            </w:r>
            <w:r w:rsidRPr="00966F13">
              <w:t>mpl</w:t>
            </w:r>
            <w:r>
              <w:t>oyee_not_allowed</w:t>
            </w:r>
            <w:proofErr w:type="spellEnd"/>
          </w:p>
        </w:tc>
        <w:tc>
          <w:tcPr>
            <w:tcW w:w="4355" w:type="dxa"/>
          </w:tcPr>
          <w:p w14:paraId="0EFB4E94" w14:textId="4D25C0A5" w:rsidR="00966F13" w:rsidRDefault="00966F13" w:rsidP="006E6225">
            <w:pPr>
              <w:tabs>
                <w:tab w:val="left" w:pos="1164"/>
              </w:tabs>
            </w:pPr>
            <w:r>
              <w:t xml:space="preserve">Employee`s email is not allowed </w:t>
            </w:r>
          </w:p>
        </w:tc>
        <w:tc>
          <w:tcPr>
            <w:tcW w:w="2509" w:type="dxa"/>
          </w:tcPr>
          <w:p w14:paraId="5A022BA0" w14:textId="77777777" w:rsidR="00966F13" w:rsidRDefault="00966F13" w:rsidP="00670F7E"/>
        </w:tc>
      </w:tr>
      <w:tr w:rsidR="004535AF" w:rsidRPr="00E81162" w14:paraId="77C22C48" w14:textId="77777777" w:rsidTr="00A52CF6">
        <w:trPr>
          <w:trHeight w:val="187"/>
        </w:trPr>
        <w:tc>
          <w:tcPr>
            <w:tcW w:w="2486" w:type="dxa"/>
          </w:tcPr>
          <w:p w14:paraId="39FCA8B0" w14:textId="4FC78EE2" w:rsidR="004535AF" w:rsidRDefault="004535AF" w:rsidP="001A172F">
            <w:proofErr w:type="spellStart"/>
            <w:r>
              <w:t>toReassignTotal</w:t>
            </w:r>
            <w:proofErr w:type="spellEnd"/>
          </w:p>
        </w:tc>
        <w:tc>
          <w:tcPr>
            <w:tcW w:w="4355" w:type="dxa"/>
          </w:tcPr>
          <w:p w14:paraId="2CE03604" w14:textId="55B4DF97" w:rsidR="004535AF" w:rsidRDefault="007931AB" w:rsidP="006E6225">
            <w:pPr>
              <w:tabs>
                <w:tab w:val="left" w:pos="1164"/>
              </w:tabs>
            </w:pPr>
            <w:r>
              <w:t xml:space="preserve">Reassigned </w:t>
            </w:r>
            <w:r w:rsidR="004535AF">
              <w:t>%d</w:t>
            </w:r>
            <w:r>
              <w:t xml:space="preserve"> of %d</w:t>
            </w:r>
          </w:p>
        </w:tc>
        <w:tc>
          <w:tcPr>
            <w:tcW w:w="2509" w:type="dxa"/>
          </w:tcPr>
          <w:p w14:paraId="3084F545" w14:textId="77777777" w:rsidR="004535AF" w:rsidRDefault="004535AF" w:rsidP="00670F7E"/>
        </w:tc>
      </w:tr>
      <w:tr w:rsidR="00A52CF6" w:rsidRPr="00E81162" w14:paraId="0216AEE1" w14:textId="77777777" w:rsidTr="00A52CF6">
        <w:trPr>
          <w:trHeight w:val="187"/>
        </w:trPr>
        <w:tc>
          <w:tcPr>
            <w:tcW w:w="2486" w:type="dxa"/>
          </w:tcPr>
          <w:p w14:paraId="4C1B375F" w14:textId="49EAEC9A" w:rsidR="00A52CF6" w:rsidRDefault="00FB5EEB" w:rsidP="00A52CF6">
            <w:proofErr w:type="spellStart"/>
            <w:r w:rsidRPr="00FB5EEB">
              <w:t>toReassignApplicantTitle</w:t>
            </w:r>
            <w:proofErr w:type="spellEnd"/>
          </w:p>
        </w:tc>
        <w:tc>
          <w:tcPr>
            <w:tcW w:w="4355" w:type="dxa"/>
          </w:tcPr>
          <w:p w14:paraId="4B28036A" w14:textId="567C0178" w:rsidR="00A52CF6" w:rsidRDefault="00A52CF6" w:rsidP="00A52CF6">
            <w:pPr>
              <w:tabs>
                <w:tab w:val="left" w:pos="1164"/>
              </w:tabs>
            </w:pPr>
            <w:r>
              <w:t xml:space="preserve">Reassigning applicant’s email from %s to %s </w:t>
            </w:r>
          </w:p>
        </w:tc>
        <w:tc>
          <w:tcPr>
            <w:tcW w:w="2509" w:type="dxa"/>
          </w:tcPr>
          <w:p w14:paraId="5917D36C" w14:textId="77777777" w:rsidR="00A52CF6" w:rsidRDefault="00A52CF6" w:rsidP="00A52CF6"/>
        </w:tc>
      </w:tr>
      <w:tr w:rsidR="008376B7" w:rsidRPr="00E81162" w14:paraId="327C52AA" w14:textId="77777777" w:rsidTr="00A52CF6">
        <w:trPr>
          <w:trHeight w:val="187"/>
        </w:trPr>
        <w:tc>
          <w:tcPr>
            <w:tcW w:w="2486" w:type="dxa"/>
          </w:tcPr>
          <w:p w14:paraId="61B8BAB3" w14:textId="0E9C9A76" w:rsidR="008376B7" w:rsidRPr="00FB5EEB" w:rsidRDefault="008376B7" w:rsidP="00A52CF6">
            <w:r>
              <w:t>stop</w:t>
            </w:r>
          </w:p>
        </w:tc>
        <w:tc>
          <w:tcPr>
            <w:tcW w:w="4355" w:type="dxa"/>
          </w:tcPr>
          <w:p w14:paraId="06DF4098" w14:textId="70C45A72" w:rsidR="008376B7" w:rsidRDefault="008376B7" w:rsidP="00A52CF6">
            <w:pPr>
              <w:tabs>
                <w:tab w:val="left" w:pos="1164"/>
              </w:tabs>
            </w:pPr>
            <w:r>
              <w:t>Stop</w:t>
            </w:r>
          </w:p>
        </w:tc>
        <w:tc>
          <w:tcPr>
            <w:tcW w:w="2509" w:type="dxa"/>
          </w:tcPr>
          <w:p w14:paraId="3DBDB959" w14:textId="77777777" w:rsidR="008376B7" w:rsidRDefault="008376B7" w:rsidP="00A52CF6"/>
        </w:tc>
      </w:tr>
      <w:tr w:rsidR="00A5449C" w:rsidRPr="00E81162" w14:paraId="187C5879" w14:textId="77777777" w:rsidTr="00A52CF6">
        <w:trPr>
          <w:trHeight w:val="187"/>
        </w:trPr>
        <w:tc>
          <w:tcPr>
            <w:tcW w:w="2486" w:type="dxa"/>
          </w:tcPr>
          <w:p w14:paraId="4EC96D8F" w14:textId="36FC8143" w:rsidR="00A5449C" w:rsidRDefault="00A5449C" w:rsidP="00A52CF6">
            <w:r>
              <w:t>stopping</w:t>
            </w:r>
          </w:p>
        </w:tc>
        <w:tc>
          <w:tcPr>
            <w:tcW w:w="4355" w:type="dxa"/>
          </w:tcPr>
          <w:p w14:paraId="207CF34C" w14:textId="40908EB3" w:rsidR="00A5449C" w:rsidRDefault="00A5449C" w:rsidP="00A52CF6">
            <w:pPr>
              <w:tabs>
                <w:tab w:val="left" w:pos="1164"/>
              </w:tabs>
            </w:pPr>
            <w:r>
              <w:t>Stopping…</w:t>
            </w:r>
          </w:p>
        </w:tc>
        <w:tc>
          <w:tcPr>
            <w:tcW w:w="2509" w:type="dxa"/>
          </w:tcPr>
          <w:p w14:paraId="748E771C" w14:textId="77777777" w:rsidR="00A5449C" w:rsidRDefault="00A5449C" w:rsidP="00A52CF6"/>
        </w:tc>
      </w:tr>
      <w:tr w:rsidR="00A5449C" w:rsidRPr="00E81162" w14:paraId="74694A44" w14:textId="77777777" w:rsidTr="00A52CF6">
        <w:trPr>
          <w:trHeight w:val="187"/>
        </w:trPr>
        <w:tc>
          <w:tcPr>
            <w:tcW w:w="2486" w:type="dxa"/>
          </w:tcPr>
          <w:p w14:paraId="7C17A7C8" w14:textId="03845711" w:rsidR="00A5449C" w:rsidRDefault="00A5449C" w:rsidP="00A52CF6">
            <w:r>
              <w:t>starting</w:t>
            </w:r>
          </w:p>
        </w:tc>
        <w:tc>
          <w:tcPr>
            <w:tcW w:w="4355" w:type="dxa"/>
          </w:tcPr>
          <w:p w14:paraId="328C9BB1" w14:textId="36855DB3" w:rsidR="00A5449C" w:rsidRDefault="00A5449C" w:rsidP="00A52CF6">
            <w:pPr>
              <w:tabs>
                <w:tab w:val="left" w:pos="1164"/>
              </w:tabs>
            </w:pPr>
            <w:r>
              <w:t>Starting…</w:t>
            </w:r>
          </w:p>
        </w:tc>
        <w:tc>
          <w:tcPr>
            <w:tcW w:w="2509" w:type="dxa"/>
          </w:tcPr>
          <w:p w14:paraId="573DAED7" w14:textId="77777777" w:rsidR="00A5449C" w:rsidRDefault="00A5449C" w:rsidP="00A52CF6"/>
        </w:tc>
      </w:tr>
      <w:tr w:rsidR="000179B7" w:rsidRPr="00E81162" w14:paraId="680EB9A1" w14:textId="77777777" w:rsidTr="00A52CF6">
        <w:trPr>
          <w:trHeight w:val="187"/>
        </w:trPr>
        <w:tc>
          <w:tcPr>
            <w:tcW w:w="2486" w:type="dxa"/>
          </w:tcPr>
          <w:p w14:paraId="6B72D5E6" w14:textId="5E7565A0" w:rsidR="000179B7" w:rsidRDefault="000179B7" w:rsidP="00A52CF6">
            <w:proofErr w:type="spellStart"/>
            <w:r w:rsidRPr="000179B7">
              <w:t>eventLog</w:t>
            </w:r>
            <w:proofErr w:type="spellEnd"/>
          </w:p>
        </w:tc>
        <w:tc>
          <w:tcPr>
            <w:tcW w:w="4355" w:type="dxa"/>
          </w:tcPr>
          <w:p w14:paraId="2F84B791" w14:textId="325430B0" w:rsidR="000179B7" w:rsidRDefault="000179B7" w:rsidP="00A52CF6">
            <w:pPr>
              <w:tabs>
                <w:tab w:val="left" w:pos="1164"/>
              </w:tabs>
            </w:pPr>
            <w:r>
              <w:t>Events</w:t>
            </w:r>
          </w:p>
        </w:tc>
        <w:tc>
          <w:tcPr>
            <w:tcW w:w="2509" w:type="dxa"/>
          </w:tcPr>
          <w:p w14:paraId="1182F571" w14:textId="77777777" w:rsidR="000179B7" w:rsidRDefault="000179B7" w:rsidP="00A52CF6"/>
        </w:tc>
      </w:tr>
      <w:tr w:rsidR="00FA3180" w:rsidRPr="00E81162" w14:paraId="3E6A10F6" w14:textId="77777777" w:rsidTr="00A52CF6">
        <w:trPr>
          <w:trHeight w:val="187"/>
        </w:trPr>
        <w:tc>
          <w:tcPr>
            <w:tcW w:w="2486" w:type="dxa"/>
          </w:tcPr>
          <w:p w14:paraId="73EA7821" w14:textId="74D4F6CF" w:rsidR="00FA3180" w:rsidRPr="000179B7" w:rsidRDefault="00FA3180" w:rsidP="00A52CF6">
            <w:proofErr w:type="spellStart"/>
            <w:r w:rsidRPr="00FA3180">
              <w:t>reassignTo</w:t>
            </w:r>
            <w:proofErr w:type="spellEnd"/>
          </w:p>
        </w:tc>
        <w:tc>
          <w:tcPr>
            <w:tcW w:w="4355" w:type="dxa"/>
          </w:tcPr>
          <w:p w14:paraId="050F7A9C" w14:textId="0489520E" w:rsidR="00FA3180" w:rsidRDefault="00FA3180" w:rsidP="00A52CF6">
            <w:pPr>
              <w:tabs>
                <w:tab w:val="left" w:pos="1164"/>
              </w:tabs>
            </w:pPr>
            <w:r>
              <w:t>Reassign to address</w:t>
            </w:r>
          </w:p>
        </w:tc>
        <w:tc>
          <w:tcPr>
            <w:tcW w:w="2509" w:type="dxa"/>
          </w:tcPr>
          <w:p w14:paraId="3DDF6673" w14:textId="77777777" w:rsidR="00FA3180" w:rsidRDefault="00FA3180" w:rsidP="00A52CF6"/>
        </w:tc>
      </w:tr>
      <w:tr w:rsidR="00F838F6" w:rsidRPr="00E81162" w14:paraId="6DA9210F" w14:textId="77777777" w:rsidTr="00A52CF6">
        <w:trPr>
          <w:trHeight w:val="187"/>
        </w:trPr>
        <w:tc>
          <w:tcPr>
            <w:tcW w:w="2486" w:type="dxa"/>
          </w:tcPr>
          <w:p w14:paraId="79456ADA" w14:textId="280E33B3" w:rsidR="00F838F6" w:rsidRPr="00FA3180" w:rsidRDefault="00F838F6" w:rsidP="00A52CF6">
            <w:proofErr w:type="spellStart"/>
            <w:r w:rsidRPr="00F838F6">
              <w:t>warningRemove</w:t>
            </w:r>
            <w:proofErr w:type="spellEnd"/>
          </w:p>
        </w:tc>
        <w:tc>
          <w:tcPr>
            <w:tcW w:w="4355" w:type="dxa"/>
          </w:tcPr>
          <w:p w14:paraId="77212F58" w14:textId="0A9800B0" w:rsidR="00F838F6" w:rsidRPr="00CA1E2A" w:rsidRDefault="00F838F6" w:rsidP="00A52CF6">
            <w:pPr>
              <w:tabs>
                <w:tab w:val="left" w:pos="1164"/>
              </w:tabs>
              <w:rPr>
                <w:lang w:val="ru-RU"/>
              </w:rPr>
            </w:pPr>
            <w:r>
              <w:t>Do you want</w:t>
            </w:r>
            <w:r w:rsidR="000119F6">
              <w:t xml:space="preserve"> to</w:t>
            </w:r>
            <w:r>
              <w:t xml:space="preserve"> remove the variable?</w:t>
            </w:r>
          </w:p>
        </w:tc>
        <w:tc>
          <w:tcPr>
            <w:tcW w:w="2509" w:type="dxa"/>
          </w:tcPr>
          <w:p w14:paraId="4F223070" w14:textId="77777777" w:rsidR="00F838F6" w:rsidRDefault="00F838F6" w:rsidP="00A52CF6"/>
        </w:tc>
      </w:tr>
    </w:tbl>
    <w:p w14:paraId="69D09B84" w14:textId="3B05EC97" w:rsidR="00245549" w:rsidRDefault="00245549" w:rsidP="00245549">
      <w:pPr>
        <w:pStyle w:val="Heading1"/>
      </w:pPr>
      <w:bookmarkStart w:id="5" w:name="_Toc150527552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F7B1" w14:textId="77777777" w:rsidR="00465349" w:rsidRDefault="00465349" w:rsidP="00EB0FAC">
      <w:pPr>
        <w:spacing w:after="0" w:line="240" w:lineRule="auto"/>
      </w:pPr>
      <w:r>
        <w:separator/>
      </w:r>
    </w:p>
  </w:endnote>
  <w:endnote w:type="continuationSeparator" w:id="0">
    <w:p w14:paraId="762F3768" w14:textId="77777777" w:rsidR="00465349" w:rsidRDefault="00465349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BEC8F" w14:textId="77777777" w:rsidR="00465349" w:rsidRDefault="00465349" w:rsidP="00EB0FAC">
      <w:pPr>
        <w:spacing w:after="0" w:line="240" w:lineRule="auto"/>
      </w:pPr>
      <w:r>
        <w:separator/>
      </w:r>
    </w:p>
  </w:footnote>
  <w:footnote w:type="continuationSeparator" w:id="0">
    <w:p w14:paraId="40C59E05" w14:textId="77777777" w:rsidR="00465349" w:rsidRDefault="00465349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4"/>
  </w:num>
  <w:num w:numId="2" w16cid:durableId="1332879042">
    <w:abstractNumId w:val="3"/>
  </w:num>
  <w:num w:numId="3" w16cid:durableId="636688301">
    <w:abstractNumId w:val="9"/>
  </w:num>
  <w:num w:numId="4" w16cid:durableId="1557816429">
    <w:abstractNumId w:val="2"/>
  </w:num>
  <w:num w:numId="5" w16cid:durableId="1736926185">
    <w:abstractNumId w:val="0"/>
  </w:num>
  <w:num w:numId="6" w16cid:durableId="246623719">
    <w:abstractNumId w:val="7"/>
  </w:num>
  <w:num w:numId="7" w16cid:durableId="751269738">
    <w:abstractNumId w:val="6"/>
  </w:num>
  <w:num w:numId="8" w16cid:durableId="481195326">
    <w:abstractNumId w:val="1"/>
  </w:num>
  <w:num w:numId="9" w16cid:durableId="549921662">
    <w:abstractNumId w:val="5"/>
  </w:num>
  <w:num w:numId="10" w16cid:durableId="19367886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SoBQBsIkhm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E29"/>
    <w:rsid w:val="00065B6F"/>
    <w:rsid w:val="000669BB"/>
    <w:rsid w:val="00070BA3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440A"/>
    <w:rsid w:val="001D750D"/>
    <w:rsid w:val="001E2A64"/>
    <w:rsid w:val="001E483F"/>
    <w:rsid w:val="001E5F14"/>
    <w:rsid w:val="001E6396"/>
    <w:rsid w:val="001E7EFB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0270"/>
    <w:rsid w:val="002A49F5"/>
    <w:rsid w:val="002A61C2"/>
    <w:rsid w:val="002A6729"/>
    <w:rsid w:val="002A7BC2"/>
    <w:rsid w:val="002B1A3E"/>
    <w:rsid w:val="002B4DB6"/>
    <w:rsid w:val="002B598B"/>
    <w:rsid w:val="002C1BE0"/>
    <w:rsid w:val="002C28FE"/>
    <w:rsid w:val="002C4C25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3766"/>
    <w:rsid w:val="002F497F"/>
    <w:rsid w:val="002F4B86"/>
    <w:rsid w:val="00310218"/>
    <w:rsid w:val="00310828"/>
    <w:rsid w:val="00314E4C"/>
    <w:rsid w:val="00315C04"/>
    <w:rsid w:val="00320237"/>
    <w:rsid w:val="00322719"/>
    <w:rsid w:val="00324B8D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86D8C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D0A9C"/>
    <w:rsid w:val="004D0B39"/>
    <w:rsid w:val="004D3087"/>
    <w:rsid w:val="004D376B"/>
    <w:rsid w:val="004D43FB"/>
    <w:rsid w:val="004D7C78"/>
    <w:rsid w:val="004E05B5"/>
    <w:rsid w:val="004E18E6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35660"/>
    <w:rsid w:val="00641230"/>
    <w:rsid w:val="00642B8B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3359"/>
    <w:rsid w:val="0066349B"/>
    <w:rsid w:val="00664177"/>
    <w:rsid w:val="00664769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1ED4"/>
    <w:rsid w:val="00692FF9"/>
    <w:rsid w:val="00697458"/>
    <w:rsid w:val="0069797A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1FBE"/>
    <w:rsid w:val="00702185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650E"/>
    <w:rsid w:val="007A09A7"/>
    <w:rsid w:val="007A1539"/>
    <w:rsid w:val="007A4985"/>
    <w:rsid w:val="007A60C0"/>
    <w:rsid w:val="007B012C"/>
    <w:rsid w:val="007B1E83"/>
    <w:rsid w:val="007B1FE1"/>
    <w:rsid w:val="007B326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6D49"/>
    <w:rsid w:val="008D7B86"/>
    <w:rsid w:val="008E0B83"/>
    <w:rsid w:val="008E30DA"/>
    <w:rsid w:val="008E5775"/>
    <w:rsid w:val="008F0822"/>
    <w:rsid w:val="008F2329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C6E"/>
    <w:rsid w:val="00A70AD0"/>
    <w:rsid w:val="00A733E0"/>
    <w:rsid w:val="00A77BB2"/>
    <w:rsid w:val="00A841D3"/>
    <w:rsid w:val="00A84919"/>
    <w:rsid w:val="00A84E31"/>
    <w:rsid w:val="00A84EC4"/>
    <w:rsid w:val="00A8529F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30324"/>
    <w:rsid w:val="00B31395"/>
    <w:rsid w:val="00B32BEB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64797"/>
    <w:rsid w:val="00B64AD2"/>
    <w:rsid w:val="00B64BFE"/>
    <w:rsid w:val="00B65C3C"/>
    <w:rsid w:val="00B67664"/>
    <w:rsid w:val="00B70272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D4B77"/>
    <w:rsid w:val="00BE00CD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686"/>
    <w:rsid w:val="00C03712"/>
    <w:rsid w:val="00C045B4"/>
    <w:rsid w:val="00C068ED"/>
    <w:rsid w:val="00C06CAF"/>
    <w:rsid w:val="00C06D93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27B4"/>
    <w:rsid w:val="00CB309D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4E9E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92E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0C9D"/>
    <w:rsid w:val="00DD6577"/>
    <w:rsid w:val="00DE131B"/>
    <w:rsid w:val="00DE1BAA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377A1"/>
    <w:rsid w:val="00F40DC9"/>
    <w:rsid w:val="00F41968"/>
    <w:rsid w:val="00F42B86"/>
    <w:rsid w:val="00F55F82"/>
    <w:rsid w:val="00F56636"/>
    <w:rsid w:val="00F649FB"/>
    <w:rsid w:val="00F65978"/>
    <w:rsid w:val="00F6630A"/>
    <w:rsid w:val="00F70077"/>
    <w:rsid w:val="00F7014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issues/11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61</cp:revision>
  <dcterms:created xsi:type="dcterms:W3CDTF">2023-09-11T12:18:00Z</dcterms:created>
  <dcterms:modified xsi:type="dcterms:W3CDTF">2023-11-10T15:32:00Z</dcterms:modified>
</cp:coreProperties>
</file>