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902EE9F" w:rsidR="00C97038" w:rsidRPr="006A24C7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01</w:t>
      </w:r>
      <w:r w:rsidR="00F874F0">
        <w:t>-</w:t>
      </w:r>
      <w:r w:rsidR="008F2913">
        <w:rPr>
          <w:lang w:val="ru-RU"/>
        </w:rPr>
        <w:t>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A06A8DE" w14:textId="0DC567C0" w:rsidR="0096363B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57178983" w:history="1">
            <w:r w:rsidR="0096363B" w:rsidRPr="00D028CE">
              <w:rPr>
                <w:rStyle w:val="Hyperlink"/>
                <w:noProof/>
              </w:rPr>
              <w:t>Motivation</w:t>
            </w:r>
            <w:r w:rsidR="0096363B">
              <w:rPr>
                <w:noProof/>
                <w:webHidden/>
              </w:rPr>
              <w:tab/>
            </w:r>
            <w:r w:rsidR="0096363B">
              <w:rPr>
                <w:noProof/>
                <w:webHidden/>
              </w:rPr>
              <w:fldChar w:fldCharType="begin"/>
            </w:r>
            <w:r w:rsidR="0096363B">
              <w:rPr>
                <w:noProof/>
                <w:webHidden/>
              </w:rPr>
              <w:instrText xml:space="preserve"> PAGEREF _Toc157178983 \h </w:instrText>
            </w:r>
            <w:r w:rsidR="0096363B">
              <w:rPr>
                <w:noProof/>
                <w:webHidden/>
              </w:rPr>
            </w:r>
            <w:r w:rsidR="0096363B">
              <w:rPr>
                <w:noProof/>
                <w:webHidden/>
              </w:rPr>
              <w:fldChar w:fldCharType="separate"/>
            </w:r>
            <w:r w:rsidR="0096363B">
              <w:rPr>
                <w:noProof/>
                <w:webHidden/>
              </w:rPr>
              <w:t>1</w:t>
            </w:r>
            <w:r w:rsidR="0096363B">
              <w:rPr>
                <w:noProof/>
                <w:webHidden/>
              </w:rPr>
              <w:fldChar w:fldCharType="end"/>
            </w:r>
          </w:hyperlink>
        </w:p>
        <w:p w14:paraId="5C891AB9" w14:textId="173C9C12" w:rsidR="0096363B" w:rsidRDefault="0096363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178984" w:history="1">
            <w:r w:rsidRPr="00D028CE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0F64" w14:textId="0A348B41" w:rsidR="0096363B" w:rsidRDefault="0096363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178985" w:history="1">
            <w:r w:rsidRPr="00D028CE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1D2F" w14:textId="1EB7670E" w:rsidR="0096363B" w:rsidRDefault="0096363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178986" w:history="1">
            <w:r w:rsidRPr="00D028CE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7435" w14:textId="17F3C19A" w:rsidR="0096363B" w:rsidRDefault="0096363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178987" w:history="1">
            <w:r w:rsidRPr="00D028CE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F0D2" w14:textId="02F53BA7" w:rsidR="0096363B" w:rsidRDefault="0096363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178988" w:history="1">
            <w:r w:rsidRPr="00D028CE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FD75A6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37EA4F30" w14:textId="3DA7CC30" w:rsidR="00D83A81" w:rsidRDefault="00410E84" w:rsidP="00FD16E6">
      <w:pPr>
        <w:pStyle w:val="Heading1"/>
      </w:pPr>
      <w:bookmarkStart w:id="0" w:name="_Toc157178983"/>
      <w:r w:rsidRPr="004535BB">
        <w:t>Motivation</w:t>
      </w:r>
      <w:bookmarkEnd w:id="0"/>
      <w:r w:rsidR="00DF48B8">
        <w:tab/>
      </w:r>
    </w:p>
    <w:p w14:paraId="731D8CC8" w14:textId="2651F121" w:rsidR="00DA6C0A" w:rsidRPr="00CA1E2A" w:rsidRDefault="0069742F" w:rsidP="008F2913">
      <w:r>
        <w:tab/>
      </w:r>
      <w:r w:rsidR="00DA6C0A">
        <w:t xml:space="preserve"> </w:t>
      </w:r>
      <w:r w:rsidR="00A94F2C">
        <w:t xml:space="preserve">The goal of this release is </w:t>
      </w:r>
      <w:r w:rsidR="00661DF0">
        <w:t xml:space="preserve">the </w:t>
      </w:r>
      <w:r w:rsidR="00A94F2C">
        <w:t>implementation of the various supporting activities</w:t>
      </w:r>
    </w:p>
    <w:p w14:paraId="20858764" w14:textId="0539ECDF" w:rsidR="00FD16E6" w:rsidRDefault="00512E62" w:rsidP="00061E02">
      <w:pPr>
        <w:pStyle w:val="Heading1"/>
      </w:pPr>
      <w:bookmarkStart w:id="1" w:name="_Toc157178984"/>
      <w:r>
        <w:t>Bugs fixed</w:t>
      </w:r>
      <w:bookmarkEnd w:id="1"/>
    </w:p>
    <w:p w14:paraId="75F22995" w14:textId="63E40F31" w:rsidR="00AA7BFE" w:rsidRDefault="000742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42FA">
        <w:t>Bug #1812</w:t>
      </w:r>
      <w:r>
        <w:t xml:space="preserve"> - </w:t>
      </w:r>
      <w:r w:rsidRPr="000742FA">
        <w:t>URL assistance does not allow "traditional" http/https URLs</w:t>
      </w:r>
      <w:r>
        <w:t xml:space="preserve">. </w:t>
      </w:r>
      <w:r w:rsidRPr="000742FA">
        <w:t>It is necessary for "heading" component configuration</w:t>
      </w:r>
    </w:p>
    <w:p w14:paraId="37803927" w14:textId="585953D6" w:rsidR="00DA6C0A" w:rsidRDefault="00DA6C0A" w:rsidP="00DA6C0A">
      <w:pPr>
        <w:pStyle w:val="Heading1"/>
      </w:pPr>
      <w:bookmarkStart w:id="2" w:name="_Toc157178985"/>
      <w:r>
        <w:t>Improvements</w:t>
      </w:r>
      <w:bookmarkEnd w:id="2"/>
    </w:p>
    <w:tbl>
      <w:tblPr>
        <w:tblW w:w="8060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ook w:val="04A0" w:firstRow="1" w:lastRow="0" w:firstColumn="1" w:lastColumn="0" w:noHBand="0" w:noVBand="1"/>
      </w:tblPr>
      <w:tblGrid>
        <w:gridCol w:w="965"/>
        <w:gridCol w:w="2674"/>
        <w:gridCol w:w="4421"/>
      </w:tblGrid>
      <w:tr w:rsidR="00062130" w:rsidRPr="00062130" w14:paraId="4B08D838" w14:textId="77777777" w:rsidTr="00C034CB">
        <w:trPr>
          <w:trHeight w:val="288"/>
          <w:tblHeader/>
        </w:trPr>
        <w:tc>
          <w:tcPr>
            <w:tcW w:w="1040" w:type="dxa"/>
            <w:shd w:val="clear" w:color="4472C4" w:fill="4472C4"/>
            <w:vAlign w:val="bottom"/>
            <w:hideMark/>
          </w:tcPr>
          <w:p w14:paraId="62123882" w14:textId="46BC9F09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Issue</w:t>
            </w:r>
          </w:p>
        </w:tc>
        <w:tc>
          <w:tcPr>
            <w:tcW w:w="2800" w:type="dxa"/>
            <w:shd w:val="clear" w:color="4472C4" w:fill="4472C4"/>
            <w:vAlign w:val="bottom"/>
            <w:hideMark/>
          </w:tcPr>
          <w:p w14:paraId="700EAE7D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62130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4220" w:type="dxa"/>
            <w:shd w:val="clear" w:color="4472C4" w:fill="4472C4"/>
            <w:vAlign w:val="bottom"/>
            <w:hideMark/>
          </w:tcPr>
          <w:p w14:paraId="7E48D463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62130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062130" w:rsidRPr="00062130" w14:paraId="2C2C296A" w14:textId="77777777" w:rsidTr="00062130">
        <w:trPr>
          <w:trHeight w:val="576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2D5BB8BB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1789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32CAB65A" w14:textId="309C5083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 xml:space="preserve">Should we add GIS to </w:t>
            </w:r>
            <w:r w:rsidR="00661DF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062130">
              <w:rPr>
                <w:rFonts w:ascii="Calibri" w:eastAsia="Times New Roman" w:hAnsi="Calibri" w:cs="Calibri"/>
                <w:color w:val="000000"/>
              </w:rPr>
              <w:t>reportclassifier?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25C25B10" w14:textId="77C97D0A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Currently</w:t>
            </w:r>
            <w:r w:rsidR="00661DF0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GIS data is available in the “reportclassifier” table. The field is </w:t>
            </w:r>
            <w:r w:rsidRPr="00062130">
              <w:rPr>
                <w:rFonts w:ascii="Calibri" w:eastAsia="Times New Roman" w:hAnsi="Calibri" w:cs="Calibri"/>
                <w:color w:val="000000"/>
              </w:rPr>
              <w:t>ItemAltLabel</w:t>
            </w:r>
          </w:p>
        </w:tc>
      </w:tr>
      <w:tr w:rsidR="00062130" w:rsidRPr="00062130" w14:paraId="764397A5" w14:textId="77777777" w:rsidTr="00062130">
        <w:trPr>
          <w:trHeight w:val="576"/>
        </w:trPr>
        <w:tc>
          <w:tcPr>
            <w:tcW w:w="1040" w:type="dxa"/>
            <w:shd w:val="clear" w:color="auto" w:fill="auto"/>
            <w:vAlign w:val="bottom"/>
            <w:hideMark/>
          </w:tcPr>
          <w:p w14:paraId="353D8E9E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1778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15950557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prepare new application.properties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10FA8817" w14:textId="599B383B" w:rsidR="00062130" w:rsidRPr="00062130" w:rsidRDefault="00062130" w:rsidP="00062130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The application.properties in the distributive contains detailed commentaries</w:t>
            </w:r>
          </w:p>
        </w:tc>
      </w:tr>
      <w:tr w:rsidR="00062130" w:rsidRPr="00062130" w14:paraId="4B406BD2" w14:textId="77777777" w:rsidTr="00062130">
        <w:trPr>
          <w:trHeight w:val="864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1A1D851D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1773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798859DC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Disable more than one level in workflow definition dictionaries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7EEC5331" w14:textId="05B49E4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Items in any workflow definition dictionary do not allow levels. See also #1796</w:t>
            </w:r>
          </w:p>
        </w:tc>
      </w:tr>
      <w:tr w:rsidR="00062130" w:rsidRPr="00062130" w14:paraId="5E2A62C1" w14:textId="77777777" w:rsidTr="00062130">
        <w:trPr>
          <w:trHeight w:val="288"/>
        </w:trPr>
        <w:tc>
          <w:tcPr>
            <w:tcW w:w="1040" w:type="dxa"/>
            <w:shd w:val="clear" w:color="auto" w:fill="auto"/>
            <w:vAlign w:val="bottom"/>
            <w:hideMark/>
          </w:tcPr>
          <w:p w14:paraId="01753C39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0993FD86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URL assistance manual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0D71B49B" w14:textId="518DF160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PDF manual is added as an electronic help</w:t>
            </w:r>
          </w:p>
        </w:tc>
      </w:tr>
      <w:tr w:rsidR="00062130" w:rsidRPr="00062130" w14:paraId="11DAB4D2" w14:textId="77777777" w:rsidTr="00062130">
        <w:trPr>
          <w:trHeight w:val="576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1B1B7067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1799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06B3D8F7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Red color for outdated applications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3C974263" w14:textId="2745D163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 workflow start forms the list of allowed processes contains processes allowed to run and the outdated process. Currently, the outdated processes </w:t>
            </w:r>
            <w:r w:rsidR="00661DF0">
              <w:rPr>
                <w:rFonts w:ascii="Calibri" w:eastAsia="Times New Roman" w:hAnsi="Calibri" w:cs="Calibri"/>
                <w:color w:val="000000"/>
              </w:rPr>
              <w:t xml:space="preserve">are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marked in italic format and gray color, instead </w:t>
            </w:r>
            <w:r w:rsidR="00661DF0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r>
              <w:rPr>
                <w:rFonts w:ascii="Calibri" w:eastAsia="Times New Roman" w:hAnsi="Calibri" w:cs="Calibri"/>
                <w:color w:val="000000"/>
              </w:rPr>
              <w:t>the bold red as was before.</w:t>
            </w:r>
          </w:p>
        </w:tc>
      </w:tr>
      <w:tr w:rsidR="00062130" w:rsidRPr="00062130" w14:paraId="6D467D1E" w14:textId="77777777" w:rsidTr="00C034CB">
        <w:trPr>
          <w:cantSplit/>
          <w:trHeight w:val="576"/>
        </w:trPr>
        <w:tc>
          <w:tcPr>
            <w:tcW w:w="1040" w:type="dxa"/>
            <w:shd w:val="clear" w:color="auto" w:fill="auto"/>
            <w:vAlign w:val="bottom"/>
            <w:hideMark/>
          </w:tcPr>
          <w:p w14:paraId="0E57A280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5301C38B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Repeat thing load efficiency tests for stored configuration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05B78A6F" w14:textId="61B1A596" w:rsidR="00062130" w:rsidRPr="00062130" w:rsidRDefault="00D10DA9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duration of page loading has been improved.</w:t>
            </w:r>
          </w:p>
        </w:tc>
      </w:tr>
      <w:tr w:rsidR="00062130" w:rsidRPr="00062130" w14:paraId="0E11BD27" w14:textId="77777777" w:rsidTr="00062130">
        <w:trPr>
          <w:trHeight w:val="864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443ADBF6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lastRenderedPageBreak/>
              <w:t>1796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21155425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Introduce new Boolean singleLevel=false in the dictionary DTO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4A49D8DF" w14:textId="4AC5F7D4" w:rsidR="00062130" w:rsidRPr="00062130" w:rsidRDefault="00D10DA9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Some dictionaries, like roles, workflow definitions, etc. should not allow more than one level.</w:t>
            </w:r>
          </w:p>
        </w:tc>
      </w:tr>
      <w:tr w:rsidR="00062130" w:rsidRPr="00062130" w14:paraId="528E9026" w14:textId="77777777" w:rsidTr="00062130">
        <w:trPr>
          <w:trHeight w:val="576"/>
        </w:trPr>
        <w:tc>
          <w:tcPr>
            <w:tcW w:w="1040" w:type="dxa"/>
            <w:shd w:val="clear" w:color="auto" w:fill="auto"/>
            <w:vAlign w:val="bottom"/>
            <w:hideMark/>
          </w:tcPr>
          <w:p w14:paraId="59924859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1804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5BEE6D99" w14:textId="75A29711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 xml:space="preserve">Place </w:t>
            </w:r>
            <w:r w:rsidR="00661DF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062130">
              <w:rPr>
                <w:rFonts w:ascii="Calibri" w:eastAsia="Times New Roman" w:hAnsi="Calibri" w:cs="Calibri"/>
                <w:color w:val="000000"/>
              </w:rPr>
              <w:t xml:space="preserve">Google logo </w:t>
            </w:r>
            <w:r w:rsidR="00661DF0">
              <w:rPr>
                <w:rFonts w:ascii="Calibri" w:eastAsia="Times New Roman" w:hAnsi="Calibri" w:cs="Calibri"/>
                <w:color w:val="000000"/>
              </w:rPr>
              <w:t>on</w:t>
            </w:r>
            <w:r w:rsidRPr="00062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61DF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062130">
              <w:rPr>
                <w:rFonts w:ascii="Calibri" w:eastAsia="Times New Roman" w:hAnsi="Calibri" w:cs="Calibri"/>
                <w:color w:val="000000"/>
              </w:rPr>
              <w:t>login screen to the application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4EF7CAB" w14:textId="798A6401" w:rsidR="00062130" w:rsidRPr="00062130" w:rsidRDefault="00D10DA9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Currently</w:t>
            </w:r>
            <w:r w:rsidR="00661DF0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Google logo is included in the executable file.</w:t>
            </w:r>
          </w:p>
        </w:tc>
      </w:tr>
      <w:tr w:rsidR="00062130" w:rsidRPr="00062130" w14:paraId="2DC810B8" w14:textId="77777777" w:rsidTr="00062130">
        <w:trPr>
          <w:trHeight w:val="576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423CEE73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1803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36949A27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 xml:space="preserve">Check stored config against thingthing 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7DEAA4FA" w14:textId="15D677C6" w:rsidR="00062130" w:rsidRPr="00062130" w:rsidRDefault="00D10DA9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We </w:t>
            </w:r>
            <w:r w:rsidR="00661DF0">
              <w:rPr>
                <w:rFonts w:ascii="Calibri" w:eastAsia="Times New Roman" w:hAnsi="Calibri" w:cs="Calibri"/>
                <w:color w:val="000000"/>
              </w:rPr>
              <w:t>doubted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that the stored configuration works properly.</w:t>
            </w:r>
          </w:p>
        </w:tc>
      </w:tr>
      <w:tr w:rsidR="00062130" w:rsidRPr="00062130" w14:paraId="6BE6B895" w14:textId="77777777" w:rsidTr="00062130">
        <w:trPr>
          <w:trHeight w:val="864"/>
        </w:trPr>
        <w:tc>
          <w:tcPr>
            <w:tcW w:w="1040" w:type="dxa"/>
            <w:shd w:val="clear" w:color="auto" w:fill="auto"/>
            <w:vAlign w:val="bottom"/>
            <w:hideMark/>
          </w:tcPr>
          <w:p w14:paraId="6F362D18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1802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0C6CF226" w14:textId="7777777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Add Looker Report reference (help document) to Administrate-Report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4A925C2B" w14:textId="416B87F6" w:rsidR="00062130" w:rsidRPr="00062130" w:rsidRDefault="00D10DA9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document has been improved and added.</w:t>
            </w:r>
          </w:p>
        </w:tc>
      </w:tr>
      <w:tr w:rsidR="00062130" w:rsidRPr="00062130" w14:paraId="16F39876" w14:textId="77777777" w:rsidTr="00062130">
        <w:trPr>
          <w:trHeight w:val="864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0D44199A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1788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0896EAF6" w14:textId="5B11B1EB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 xml:space="preserve">Search for </w:t>
            </w:r>
            <w:r w:rsidR="00D10DA9">
              <w:rPr>
                <w:rFonts w:ascii="Calibri" w:eastAsia="Times New Roman" w:hAnsi="Calibri" w:cs="Calibri"/>
                <w:color w:val="000000"/>
              </w:rPr>
              <w:t>“</w:t>
            </w:r>
            <w:r w:rsidRPr="00062130">
              <w:rPr>
                <w:rFonts w:ascii="Calibri" w:eastAsia="Times New Roman" w:hAnsi="Calibri" w:cs="Calibri"/>
                <w:color w:val="000000"/>
              </w:rPr>
              <w:t>lost</w:t>
            </w:r>
            <w:r w:rsidR="00D10DA9">
              <w:rPr>
                <w:rFonts w:ascii="Calibri" w:eastAsia="Times New Roman" w:hAnsi="Calibri" w:cs="Calibri"/>
                <w:color w:val="000000"/>
              </w:rPr>
              <w:t>”</w:t>
            </w:r>
            <w:r w:rsidRPr="00062130">
              <w:rPr>
                <w:rFonts w:ascii="Calibri" w:eastAsia="Times New Roman" w:hAnsi="Calibri" w:cs="Calibri"/>
                <w:color w:val="000000"/>
              </w:rPr>
              <w:t xml:space="preserve"> messages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20C093D2" w14:textId="187F74E4" w:rsidR="00062130" w:rsidRPr="00062130" w:rsidRDefault="00327469" w:rsidP="00327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469">
              <w:rPr>
                <w:rFonts w:ascii="Calibri" w:eastAsia="Times New Roman" w:hAnsi="Calibri" w:cs="Calibri"/>
                <w:color w:val="000000"/>
              </w:rPr>
              <w:t>Some labels and messages may be used by the software codes, but not defined in the database.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7469">
              <w:rPr>
                <w:rFonts w:ascii="Calibri" w:eastAsia="Times New Roman" w:hAnsi="Calibri" w:cs="Calibri"/>
                <w:color w:val="000000"/>
              </w:rPr>
              <w:t>The result is an ugly user interface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3C0C5C">
              <w:rPr>
                <w:rFonts w:ascii="Calibri" w:eastAsia="Times New Roman" w:hAnsi="Calibri" w:cs="Calibri"/>
                <w:color w:val="000000"/>
              </w:rPr>
              <w:t xml:space="preserve"> From this release, all undefined messages can be uploaded to XLSX format, and, then, resolved. The details are in the electronic help in the Administrate-Configurations-Messages</w:t>
            </w:r>
          </w:p>
        </w:tc>
      </w:tr>
      <w:tr w:rsidR="00062130" w:rsidRPr="00062130" w14:paraId="6F7BECC1" w14:textId="77777777" w:rsidTr="003C0C5C">
        <w:trPr>
          <w:trHeight w:val="1295"/>
        </w:trPr>
        <w:tc>
          <w:tcPr>
            <w:tcW w:w="1040" w:type="dxa"/>
            <w:shd w:val="clear" w:color="auto" w:fill="auto"/>
            <w:vAlign w:val="bottom"/>
            <w:hideMark/>
          </w:tcPr>
          <w:p w14:paraId="1A2CB10D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1805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3F90EC75" w14:textId="0923EA96" w:rsidR="00062130" w:rsidRP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B5">
              <w:rPr>
                <w:rFonts w:ascii="Calibri" w:eastAsia="Times New Roman" w:hAnsi="Calibri" w:cs="Calibri"/>
                <w:color w:val="000000"/>
              </w:rPr>
              <w:t>Technical Description with Roadmap to feature development enhancing the existing multi</w:t>
            </w:r>
            <w:r w:rsidR="00661DF0">
              <w:rPr>
                <w:rFonts w:ascii="Calibri" w:eastAsia="Times New Roman" w:hAnsi="Calibri" w:cs="Calibri"/>
                <w:color w:val="000000"/>
              </w:rPr>
              <w:t>-</w:t>
            </w:r>
            <w:r w:rsidRPr="003B6FB5">
              <w:rPr>
                <w:rFonts w:ascii="Calibri" w:eastAsia="Times New Roman" w:hAnsi="Calibri" w:cs="Calibri"/>
                <w:color w:val="000000"/>
              </w:rPr>
              <w:t>modification feature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35CC08D7" w14:textId="0BBC82E3" w:rsidR="00062130" w:rsidRP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B5">
              <w:rPr>
                <w:rFonts w:ascii="Calibri" w:eastAsia="Times New Roman" w:hAnsi="Calibri" w:cs="Calibri"/>
                <w:color w:val="000000"/>
              </w:rPr>
              <w:t>Consultant Agreement #: 24MSH0368</w:t>
            </w:r>
            <w:r>
              <w:rPr>
                <w:rFonts w:ascii="Calibri" w:eastAsia="Times New Roman" w:hAnsi="Calibri" w:cs="Calibri"/>
                <w:color w:val="000000"/>
              </w:rPr>
              <w:t>. Deliverable # 1</w:t>
            </w:r>
            <w:r w:rsidR="00CB1E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B1E46" w:rsidRPr="00CB1E46">
              <w:rPr>
                <w:rFonts w:ascii="Calibri" w:eastAsia="Times New Roman" w:hAnsi="Calibri" w:cs="Calibri"/>
                <w:color w:val="000000"/>
              </w:rPr>
              <w:t>https://redmine.openrims.org/documents/224</w:t>
            </w:r>
          </w:p>
        </w:tc>
      </w:tr>
      <w:tr w:rsidR="00062130" w:rsidRPr="00062130" w14:paraId="3B548C7E" w14:textId="77777777" w:rsidTr="00062130">
        <w:trPr>
          <w:trHeight w:val="576"/>
        </w:trPr>
        <w:tc>
          <w:tcPr>
            <w:tcW w:w="1040" w:type="dxa"/>
            <w:shd w:val="clear" w:color="D9E1F2" w:fill="D9E1F2"/>
            <w:vAlign w:val="bottom"/>
            <w:hideMark/>
          </w:tcPr>
          <w:p w14:paraId="0036A15A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1808</w:t>
            </w:r>
          </w:p>
        </w:tc>
        <w:tc>
          <w:tcPr>
            <w:tcW w:w="2800" w:type="dxa"/>
            <w:shd w:val="clear" w:color="D9E1F2" w:fill="D9E1F2"/>
            <w:vAlign w:val="center"/>
            <w:hideMark/>
          </w:tcPr>
          <w:p w14:paraId="4AD8A946" w14:textId="752BADE7" w:rsidR="00062130" w:rsidRP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B5">
              <w:rPr>
                <w:rFonts w:ascii="Calibri" w:eastAsia="Times New Roman" w:hAnsi="Calibri" w:cs="Calibri"/>
                <w:color w:val="000000"/>
              </w:rPr>
              <w:t xml:space="preserve">Technical Description with Roadmap to feature development enhancing the possibility of using PDF/HTML in the system - specifically generating a </w:t>
            </w:r>
            <w:r w:rsidR="00661DF0">
              <w:rPr>
                <w:rFonts w:ascii="Calibri" w:eastAsia="Times New Roman" w:hAnsi="Calibri" w:cs="Calibri"/>
                <w:color w:val="000000"/>
              </w:rPr>
              <w:t>PDF</w:t>
            </w:r>
            <w:r w:rsidRPr="003B6FB5">
              <w:rPr>
                <w:rFonts w:ascii="Calibri" w:eastAsia="Times New Roman" w:hAnsi="Calibri" w:cs="Calibri"/>
                <w:color w:val="000000"/>
              </w:rPr>
              <w:t>/</w:t>
            </w:r>
            <w:r w:rsidR="00661DF0">
              <w:rPr>
                <w:rFonts w:ascii="Calibri" w:eastAsia="Times New Roman" w:hAnsi="Calibri" w:cs="Calibri"/>
                <w:color w:val="000000"/>
              </w:rPr>
              <w:t>HTML</w:t>
            </w:r>
            <w:r w:rsidRPr="003B6FB5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="00661DF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3B6FB5">
              <w:rPr>
                <w:rFonts w:ascii="Calibri" w:eastAsia="Times New Roman" w:hAnsi="Calibri" w:cs="Calibri"/>
                <w:color w:val="000000"/>
              </w:rPr>
              <w:t>final certificate</w:t>
            </w:r>
          </w:p>
        </w:tc>
        <w:tc>
          <w:tcPr>
            <w:tcW w:w="4220" w:type="dxa"/>
            <w:shd w:val="clear" w:color="D9E1F2" w:fill="D9E1F2"/>
            <w:vAlign w:val="center"/>
            <w:hideMark/>
          </w:tcPr>
          <w:p w14:paraId="15ED8ED3" w14:textId="77777777" w:rsid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B5">
              <w:rPr>
                <w:rFonts w:ascii="Calibri" w:eastAsia="Times New Roman" w:hAnsi="Calibri" w:cs="Calibri"/>
                <w:color w:val="000000"/>
              </w:rPr>
              <w:t>Consultant Agreement #: 24MSH0368</w:t>
            </w:r>
            <w:r>
              <w:rPr>
                <w:rFonts w:ascii="Calibri" w:eastAsia="Times New Roman" w:hAnsi="Calibri" w:cs="Calibri"/>
                <w:color w:val="000000"/>
              </w:rPr>
              <w:t>. Deliverable # 2</w:t>
            </w:r>
          </w:p>
          <w:p w14:paraId="74E2C961" w14:textId="52CE9930" w:rsidR="00CB1E46" w:rsidRPr="00062130" w:rsidRDefault="00CB1E46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1E46">
              <w:rPr>
                <w:rFonts w:ascii="Calibri" w:eastAsia="Times New Roman" w:hAnsi="Calibri" w:cs="Calibri"/>
                <w:color w:val="000000"/>
              </w:rPr>
              <w:t>https://redmine.openrims.org/documents/225</w:t>
            </w:r>
          </w:p>
        </w:tc>
      </w:tr>
      <w:tr w:rsidR="00062130" w:rsidRPr="00062130" w14:paraId="0B428090" w14:textId="77777777" w:rsidTr="00062130">
        <w:trPr>
          <w:trHeight w:val="288"/>
        </w:trPr>
        <w:tc>
          <w:tcPr>
            <w:tcW w:w="1040" w:type="dxa"/>
            <w:shd w:val="clear" w:color="auto" w:fill="auto"/>
            <w:vAlign w:val="bottom"/>
            <w:hideMark/>
          </w:tcPr>
          <w:p w14:paraId="359E9A29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1807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208CEF50" w14:textId="5D0C7B0F" w:rsidR="00062130" w:rsidRP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B5">
              <w:rPr>
                <w:rFonts w:ascii="Calibri" w:eastAsia="Times New Roman" w:hAnsi="Calibri" w:cs="Calibri"/>
                <w:color w:val="000000"/>
              </w:rPr>
              <w:t>Technical Description with Roadmap to feature development on cross</w:t>
            </w:r>
            <w:r w:rsidR="00661DF0">
              <w:rPr>
                <w:rFonts w:ascii="Calibri" w:eastAsia="Times New Roman" w:hAnsi="Calibri" w:cs="Calibri"/>
                <w:color w:val="000000"/>
              </w:rPr>
              <w:t>-</w:t>
            </w:r>
            <w:r w:rsidRPr="003B6FB5">
              <w:rPr>
                <w:rFonts w:ascii="Calibri" w:eastAsia="Times New Roman" w:hAnsi="Calibri" w:cs="Calibri"/>
                <w:color w:val="000000"/>
              </w:rPr>
              <w:t>field validations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174D0E07" w14:textId="77777777" w:rsid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B5">
              <w:rPr>
                <w:rFonts w:ascii="Calibri" w:eastAsia="Times New Roman" w:hAnsi="Calibri" w:cs="Calibri"/>
                <w:color w:val="000000"/>
              </w:rPr>
              <w:t>Consultant Agreement #: 24MSH0368</w:t>
            </w:r>
            <w:r>
              <w:rPr>
                <w:rFonts w:ascii="Calibri" w:eastAsia="Times New Roman" w:hAnsi="Calibri" w:cs="Calibri"/>
                <w:color w:val="000000"/>
              </w:rPr>
              <w:t>. Deliverable # 4</w:t>
            </w:r>
          </w:p>
          <w:p w14:paraId="59C5906D" w14:textId="4C1FD5B7" w:rsidR="000C619D" w:rsidRPr="00062130" w:rsidRDefault="000C619D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19D">
              <w:rPr>
                <w:rFonts w:ascii="Calibri" w:eastAsia="Times New Roman" w:hAnsi="Calibri" w:cs="Calibri"/>
                <w:color w:val="000000"/>
              </w:rPr>
              <w:t>https://redmine.openrims.org/documents/226</w:t>
            </w:r>
          </w:p>
        </w:tc>
      </w:tr>
      <w:tr w:rsidR="00062130" w:rsidRPr="00062130" w14:paraId="1C5107BF" w14:textId="77777777" w:rsidTr="00285F0B">
        <w:trPr>
          <w:trHeight w:val="576"/>
        </w:trPr>
        <w:tc>
          <w:tcPr>
            <w:tcW w:w="1040" w:type="dxa"/>
            <w:tcBorders>
              <w:bottom w:val="single" w:sz="4" w:space="0" w:color="auto"/>
            </w:tcBorders>
            <w:shd w:val="clear" w:color="D9E1F2" w:fill="D9E1F2"/>
            <w:vAlign w:val="bottom"/>
            <w:hideMark/>
          </w:tcPr>
          <w:p w14:paraId="114ADB6C" w14:textId="77777777" w:rsidR="00062130" w:rsidRPr="00062130" w:rsidRDefault="00062130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1797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D9E1F2" w:fill="D9E1F2"/>
            <w:vAlign w:val="center"/>
            <w:hideMark/>
          </w:tcPr>
          <w:p w14:paraId="7FD0802B" w14:textId="3BDC42E7" w:rsidR="00062130" w:rsidRPr="00062130" w:rsidRDefault="0006213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30">
              <w:rPr>
                <w:rFonts w:ascii="Calibri" w:eastAsia="Times New Roman" w:hAnsi="Calibri" w:cs="Calibri"/>
                <w:color w:val="000000"/>
              </w:rPr>
              <w:t>EL without a convert</w:t>
            </w:r>
            <w:r w:rsidR="00661DF0">
              <w:rPr>
                <w:rFonts w:ascii="Calibri" w:eastAsia="Times New Roman" w:hAnsi="Calibri" w:cs="Calibri"/>
                <w:color w:val="000000"/>
              </w:rPr>
              <w:t>e</w:t>
            </w:r>
            <w:r w:rsidRPr="00062130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220" w:type="dxa"/>
            <w:tcBorders>
              <w:bottom w:val="single" w:sz="4" w:space="0" w:color="auto"/>
            </w:tcBorders>
            <w:shd w:val="clear" w:color="D9E1F2" w:fill="D9E1F2"/>
            <w:vAlign w:val="center"/>
            <w:hideMark/>
          </w:tcPr>
          <w:p w14:paraId="72BA3D66" w14:textId="62208C9F" w:rsid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 EL expression consists of a data source and a data convert</w:t>
            </w:r>
            <w:r w:rsidR="00661DF0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r, i.e., ${</w:t>
            </w:r>
            <w:r w:rsidR="00824ED9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data@convertor}</w:t>
            </w:r>
          </w:p>
          <w:p w14:paraId="7CD1EBD3" w14:textId="0A39E37C" w:rsidR="003B6FB5" w:rsidRPr="00062130" w:rsidRDefault="003B6FB5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typical error is an absence of the convert</w:t>
            </w:r>
            <w:r w:rsidR="00661DF0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B366BA">
              <w:rPr>
                <w:rFonts w:ascii="Calibri" w:eastAsia="Times New Roman" w:hAnsi="Calibri" w:cs="Calibri"/>
                <w:color w:val="000000"/>
              </w:rPr>
              <w:t xml:space="preserve"> in the EL expression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B366BA">
              <w:rPr>
                <w:rFonts w:ascii="Calibri" w:eastAsia="Times New Roman" w:hAnsi="Calibri" w:cs="Calibri"/>
                <w:color w:val="000000"/>
              </w:rPr>
              <w:t xml:space="preserve"> The error message regarding the absence of the convert</w:t>
            </w:r>
            <w:r w:rsidR="00661DF0">
              <w:rPr>
                <w:rFonts w:ascii="Calibri" w:eastAsia="Times New Roman" w:hAnsi="Calibri" w:cs="Calibri"/>
                <w:color w:val="000000"/>
              </w:rPr>
              <w:t>e</w:t>
            </w:r>
            <w:r w:rsidR="00B366BA">
              <w:rPr>
                <w:rFonts w:ascii="Calibri" w:eastAsia="Times New Roman" w:hAnsi="Calibri" w:cs="Calibri"/>
                <w:color w:val="000000"/>
              </w:rPr>
              <w:t>r has been added</w:t>
            </w:r>
          </w:p>
        </w:tc>
      </w:tr>
      <w:tr w:rsidR="00285F0B" w:rsidRPr="00062130" w14:paraId="118E50D6" w14:textId="77777777" w:rsidTr="00F443AB">
        <w:trPr>
          <w:trHeight w:val="576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uto"/>
            <w:vAlign w:val="bottom"/>
          </w:tcPr>
          <w:p w14:paraId="7EAD1F6B" w14:textId="556B30F2" w:rsidR="00285F0B" w:rsidRPr="00F443AB" w:rsidRDefault="003F1C1C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F443AB">
              <w:rPr>
                <w:rFonts w:ascii="Calibri" w:eastAsia="Times New Roman" w:hAnsi="Calibri" w:cs="Calibri"/>
                <w:b/>
                <w:bCs/>
                <w:color w:val="FF0000"/>
              </w:rPr>
              <w:t>1801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uto"/>
            <w:vAlign w:val="center"/>
          </w:tcPr>
          <w:p w14:paraId="529B5417" w14:textId="786B2004" w:rsidR="00285F0B" w:rsidRPr="00F443AB" w:rsidRDefault="00824ED9" w:rsidP="00062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F443AB">
              <w:rPr>
                <w:rFonts w:ascii="Calibri" w:eastAsia="Times New Roman" w:hAnsi="Calibri" w:cs="Calibri"/>
                <w:b/>
                <w:bCs/>
                <w:color w:val="FF0000"/>
              </w:rPr>
              <w:t>Process Import feature improvement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uto"/>
            <w:vAlign w:val="center"/>
          </w:tcPr>
          <w:p w14:paraId="2BF5D8E3" w14:textId="4B5EC6BE" w:rsidR="00285F0B" w:rsidRPr="007A56CC" w:rsidRDefault="00824ED9" w:rsidP="000621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This feature </w:t>
            </w:r>
            <w:r w:rsidR="007A56CC"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>didn't pass Q</w:t>
            </w:r>
            <w:r w:rsidR="007A56CC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uality </w:t>
            </w:r>
            <w:r w:rsidR="00936BF5"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>A</w:t>
            </w:r>
            <w:r w:rsidR="00936BF5">
              <w:rPr>
                <w:rFonts w:ascii="Calibri" w:eastAsia="Times New Roman" w:hAnsi="Calibri" w:cs="Calibri"/>
                <w:b/>
                <w:bCs/>
                <w:color w:val="FF0000"/>
              </w:rPr>
              <w:t>ssurance</w:t>
            </w:r>
            <w:r w:rsidR="00936BF5"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>;</w:t>
            </w:r>
            <w:r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</w:t>
            </w:r>
            <w:r w:rsidR="00936BF5"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>thus,</w:t>
            </w:r>
            <w:r w:rsidR="007A56CC"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it is</w:t>
            </w:r>
            <w:r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</w:t>
            </w:r>
            <w:r w:rsidR="007A56CC" w:rsidRPr="007A56CC">
              <w:rPr>
                <w:rFonts w:ascii="Calibri" w:eastAsia="Times New Roman" w:hAnsi="Calibri" w:cs="Calibri"/>
                <w:b/>
                <w:bCs/>
                <w:color w:val="FF0000"/>
              </w:rPr>
              <w:t>excluded temporarily. Will be restored ASAP</w:t>
            </w:r>
          </w:p>
        </w:tc>
      </w:tr>
      <w:tr w:rsidR="00D31920" w:rsidRPr="00062130" w14:paraId="1189E75E" w14:textId="77777777" w:rsidTr="00F443AB">
        <w:trPr>
          <w:trHeight w:val="576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2F3" w:themeFill="accent1" w:themeFillTint="33"/>
            <w:vAlign w:val="bottom"/>
          </w:tcPr>
          <w:p w14:paraId="38FCFF82" w14:textId="24B882E4" w:rsidR="00D31920" w:rsidRDefault="00F443AB" w:rsidP="00062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3AB">
              <w:rPr>
                <w:rFonts w:ascii="Calibri" w:eastAsia="Times New Roman" w:hAnsi="Calibri" w:cs="Calibri"/>
                <w:color w:val="000000"/>
              </w:rPr>
              <w:lastRenderedPageBreak/>
              <w:t>1772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2F3" w:themeFill="accent1" w:themeFillTint="33"/>
            <w:vAlign w:val="center"/>
          </w:tcPr>
          <w:p w14:paraId="5CE2F957" w14:textId="01E15BCF" w:rsidR="00D31920" w:rsidRPr="00824ED9" w:rsidRDefault="00F443AB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3AB">
              <w:rPr>
                <w:rFonts w:ascii="Calibri" w:eastAsia="Times New Roman" w:hAnsi="Calibri" w:cs="Calibri"/>
                <w:color w:val="000000"/>
              </w:rPr>
              <w:t>Reassign in batch not completed activities from one employee to another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2F3" w:themeFill="accent1" w:themeFillTint="33"/>
            <w:vAlign w:val="center"/>
          </w:tcPr>
          <w:p w14:paraId="0A8453A7" w14:textId="61D6F090" w:rsidR="00D31920" w:rsidRDefault="00661DF0" w:rsidP="00062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n</w:t>
            </w:r>
            <w:r w:rsidR="00F443AB">
              <w:rPr>
                <w:rFonts w:ascii="Calibri" w:eastAsia="Times New Roman" w:hAnsi="Calibri" w:cs="Calibri"/>
                <w:color w:val="000000"/>
              </w:rPr>
              <w:t xml:space="preserve">ew feature has been added to the menu “Administrate-Authorities and Users” 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F443AB">
              <w:rPr>
                <w:rFonts w:ascii="Calibri" w:eastAsia="Times New Roman" w:hAnsi="Calibri" w:cs="Calibri"/>
                <w:color w:val="000000"/>
              </w:rPr>
              <w:t>lectronic help is provided</w:t>
            </w:r>
          </w:p>
        </w:tc>
      </w:tr>
    </w:tbl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3" w:name="_Toc157178986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517"/>
        <w:gridCol w:w="876"/>
      </w:tblGrid>
      <w:tr w:rsidR="00D3215E" w14:paraId="28FA6BE7" w14:textId="77777777" w:rsidTr="004767AE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517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876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4767AE">
        <w:trPr>
          <w:cantSplit/>
        </w:trPr>
        <w:tc>
          <w:tcPr>
            <w:tcW w:w="3750" w:type="dxa"/>
          </w:tcPr>
          <w:p w14:paraId="2A0A3E1B" w14:textId="67CF94B8" w:rsidR="00D3215E" w:rsidRDefault="002233A5" w:rsidP="00394F7F">
            <w:r w:rsidRPr="002233A5">
              <w:t>URLAssistant.docx</w:t>
            </w:r>
          </w:p>
        </w:tc>
        <w:tc>
          <w:tcPr>
            <w:tcW w:w="1207" w:type="dxa"/>
          </w:tcPr>
          <w:p w14:paraId="35654AE3" w14:textId="7B337B1F" w:rsidR="00D3215E" w:rsidRPr="00D3215E" w:rsidRDefault="002233A5" w:rsidP="00394F7F">
            <w:r>
              <w:t>New draft</w:t>
            </w:r>
          </w:p>
        </w:tc>
        <w:tc>
          <w:tcPr>
            <w:tcW w:w="3517" w:type="dxa"/>
          </w:tcPr>
          <w:p w14:paraId="65FD6CB2" w14:textId="307A0D13" w:rsidR="00D3215E" w:rsidRDefault="002233A5" w:rsidP="00394F7F">
            <w:r w:rsidRPr="002233A5">
              <w:t>https://redmine.openrims.org/documents/223</w:t>
            </w:r>
          </w:p>
        </w:tc>
        <w:tc>
          <w:tcPr>
            <w:tcW w:w="876" w:type="dxa"/>
          </w:tcPr>
          <w:p w14:paraId="463FCF2A" w14:textId="77777777" w:rsidR="00D3215E" w:rsidRDefault="00D3215E" w:rsidP="00394F7F"/>
        </w:tc>
      </w:tr>
      <w:tr w:rsidR="00D3215E" w14:paraId="7969FBFC" w14:textId="77777777" w:rsidTr="004767AE">
        <w:tc>
          <w:tcPr>
            <w:tcW w:w="3750" w:type="dxa"/>
          </w:tcPr>
          <w:p w14:paraId="003868AF" w14:textId="5B91D9FE" w:rsidR="00D3215E" w:rsidRDefault="00CB1E46" w:rsidP="00394F7F">
            <w:r w:rsidRPr="00CB1E46">
              <w:t>OpenRIMSDataVisualization.docx</w:t>
            </w:r>
          </w:p>
        </w:tc>
        <w:tc>
          <w:tcPr>
            <w:tcW w:w="1207" w:type="dxa"/>
          </w:tcPr>
          <w:p w14:paraId="59A9A89A" w14:textId="2FD3ECCF" w:rsidR="00D3215E" w:rsidRDefault="00CB1E46" w:rsidP="00394F7F">
            <w:r>
              <w:t>Improved</w:t>
            </w:r>
          </w:p>
        </w:tc>
        <w:tc>
          <w:tcPr>
            <w:tcW w:w="3517" w:type="dxa"/>
          </w:tcPr>
          <w:p w14:paraId="0F14C264" w14:textId="4D13FFA7" w:rsidR="00D3215E" w:rsidRDefault="00CB1E46" w:rsidP="00394F7F">
            <w:r w:rsidRPr="00CB1E46">
              <w:t>https://redmine.openrims.org/documents/213</w:t>
            </w:r>
          </w:p>
        </w:tc>
        <w:tc>
          <w:tcPr>
            <w:tcW w:w="876" w:type="dxa"/>
          </w:tcPr>
          <w:p w14:paraId="2A722E61" w14:textId="77777777" w:rsidR="00D3215E" w:rsidRDefault="00D3215E" w:rsidP="00394F7F"/>
        </w:tc>
      </w:tr>
      <w:tr w:rsidR="00BE3DE7" w14:paraId="5ACF463C" w14:textId="77777777" w:rsidTr="004767AE">
        <w:tc>
          <w:tcPr>
            <w:tcW w:w="3750" w:type="dxa"/>
          </w:tcPr>
          <w:p w14:paraId="6D13BC61" w14:textId="6A241D73" w:rsidR="00BE3DE7" w:rsidRPr="00BE3DE7" w:rsidRDefault="00CB1E46" w:rsidP="00394F7F">
            <w:r w:rsidRPr="00CB1E46">
              <w:t>OpenRIMSCorrection.docx</w:t>
            </w:r>
          </w:p>
        </w:tc>
        <w:tc>
          <w:tcPr>
            <w:tcW w:w="1207" w:type="dxa"/>
          </w:tcPr>
          <w:p w14:paraId="292EC08A" w14:textId="031FB55F" w:rsidR="00BE3DE7" w:rsidRDefault="00CB1E46" w:rsidP="00394F7F">
            <w:r>
              <w:t>New</w:t>
            </w:r>
          </w:p>
        </w:tc>
        <w:tc>
          <w:tcPr>
            <w:tcW w:w="3517" w:type="dxa"/>
          </w:tcPr>
          <w:p w14:paraId="019D25CF" w14:textId="1F2E6DF4" w:rsidR="00BE3DE7" w:rsidRDefault="00CB1E46" w:rsidP="00394F7F">
            <w:r w:rsidRPr="00CB1E46">
              <w:t>https://redmine.openrims.org/documents/224</w:t>
            </w:r>
          </w:p>
        </w:tc>
        <w:tc>
          <w:tcPr>
            <w:tcW w:w="876" w:type="dxa"/>
          </w:tcPr>
          <w:p w14:paraId="04C0281B" w14:textId="77777777" w:rsidR="00BE3DE7" w:rsidRDefault="00BE3DE7" w:rsidP="00394F7F"/>
        </w:tc>
      </w:tr>
      <w:tr w:rsidR="00C068ED" w14:paraId="07C4A23E" w14:textId="77777777" w:rsidTr="004767AE">
        <w:tc>
          <w:tcPr>
            <w:tcW w:w="3750" w:type="dxa"/>
          </w:tcPr>
          <w:p w14:paraId="7F1B1233" w14:textId="2813DF37" w:rsidR="00C068ED" w:rsidRPr="004767AE" w:rsidRDefault="00CB1E46" w:rsidP="00394F7F">
            <w:r w:rsidRPr="00CB1E46">
              <w:t>Technical Description with Roadmap to feature development on cross</w:t>
            </w:r>
            <w:r w:rsidR="00661DF0">
              <w:t>-</w:t>
            </w:r>
            <w:r w:rsidRPr="00CB1E46">
              <w:t>field validations.docx</w:t>
            </w:r>
          </w:p>
        </w:tc>
        <w:tc>
          <w:tcPr>
            <w:tcW w:w="1207" w:type="dxa"/>
          </w:tcPr>
          <w:p w14:paraId="4C962118" w14:textId="31FC07C2" w:rsidR="00C068ED" w:rsidRDefault="00CB1E46" w:rsidP="00394F7F">
            <w:r>
              <w:t>New</w:t>
            </w:r>
          </w:p>
        </w:tc>
        <w:tc>
          <w:tcPr>
            <w:tcW w:w="3517" w:type="dxa"/>
          </w:tcPr>
          <w:p w14:paraId="36806538" w14:textId="33B458D8" w:rsidR="00C068ED" w:rsidRPr="004767AE" w:rsidRDefault="000C619D" w:rsidP="00394F7F">
            <w:r w:rsidRPr="000C619D">
              <w:t>https://redmine.openrims.org/documents/226</w:t>
            </w:r>
          </w:p>
        </w:tc>
        <w:tc>
          <w:tcPr>
            <w:tcW w:w="876" w:type="dxa"/>
          </w:tcPr>
          <w:p w14:paraId="76B7E477" w14:textId="77777777" w:rsidR="00C068ED" w:rsidRDefault="00C068ED" w:rsidP="00394F7F"/>
        </w:tc>
      </w:tr>
      <w:tr w:rsidR="006A6805" w14:paraId="035F38CF" w14:textId="77777777" w:rsidTr="004767AE">
        <w:tc>
          <w:tcPr>
            <w:tcW w:w="3750" w:type="dxa"/>
          </w:tcPr>
          <w:p w14:paraId="1CE5B9CA" w14:textId="0DEBEB16" w:rsidR="006A6805" w:rsidRPr="006A6805" w:rsidRDefault="00CB1E46" w:rsidP="00394F7F">
            <w:r w:rsidRPr="00CB1E46">
              <w:t>Technical Description with Roadmap to feature development enhancing the possibility of using PDF.docx</w:t>
            </w:r>
          </w:p>
        </w:tc>
        <w:tc>
          <w:tcPr>
            <w:tcW w:w="1207" w:type="dxa"/>
          </w:tcPr>
          <w:p w14:paraId="341530C8" w14:textId="5A4FE6BC" w:rsidR="006A6805" w:rsidRDefault="00CB1E46" w:rsidP="00394F7F">
            <w:r>
              <w:t>New</w:t>
            </w:r>
          </w:p>
        </w:tc>
        <w:tc>
          <w:tcPr>
            <w:tcW w:w="3517" w:type="dxa"/>
          </w:tcPr>
          <w:p w14:paraId="2BFD3D8D" w14:textId="3D062440" w:rsidR="006A6805" w:rsidRPr="006A6805" w:rsidRDefault="00CB1E46" w:rsidP="00394F7F">
            <w:r w:rsidRPr="00CB1E46">
              <w:t>https://redmine.openrims.org/documents/225</w:t>
            </w:r>
          </w:p>
        </w:tc>
        <w:tc>
          <w:tcPr>
            <w:tcW w:w="876" w:type="dxa"/>
          </w:tcPr>
          <w:p w14:paraId="2D2F1C58" w14:textId="77777777" w:rsidR="006A6805" w:rsidRDefault="006A6805" w:rsidP="00394F7F"/>
        </w:tc>
      </w:tr>
      <w:tr w:rsidR="00CB1E46" w14:paraId="5FDBC779" w14:textId="77777777" w:rsidTr="004767AE">
        <w:tc>
          <w:tcPr>
            <w:tcW w:w="3750" w:type="dxa"/>
          </w:tcPr>
          <w:p w14:paraId="33961561" w14:textId="5AA93FCD" w:rsidR="00CB1E46" w:rsidRPr="00CB1E46" w:rsidRDefault="00CB1E46" w:rsidP="00394F7F">
            <w:r w:rsidRPr="00CB1E46">
              <w:t>UserExperienceLanguages.docx</w:t>
            </w:r>
          </w:p>
        </w:tc>
        <w:tc>
          <w:tcPr>
            <w:tcW w:w="1207" w:type="dxa"/>
          </w:tcPr>
          <w:p w14:paraId="1FBEE941" w14:textId="3F7DB5A4" w:rsidR="00CB1E46" w:rsidRDefault="00CB1E46" w:rsidP="00394F7F">
            <w:r>
              <w:t>New</w:t>
            </w:r>
          </w:p>
        </w:tc>
        <w:tc>
          <w:tcPr>
            <w:tcW w:w="3517" w:type="dxa"/>
          </w:tcPr>
          <w:p w14:paraId="7A07333C" w14:textId="2B157C90" w:rsidR="00CB1E46" w:rsidRPr="00861C8B" w:rsidRDefault="00861C8B" w:rsidP="00394F7F">
            <w:r w:rsidRPr="00861C8B">
              <w:t>https://redmine.openrims.org/documents/227</w:t>
            </w:r>
          </w:p>
        </w:tc>
        <w:tc>
          <w:tcPr>
            <w:tcW w:w="876" w:type="dxa"/>
          </w:tcPr>
          <w:p w14:paraId="01456FB9" w14:textId="77777777" w:rsidR="00CB1E46" w:rsidRDefault="00CB1E46" w:rsidP="00394F7F"/>
        </w:tc>
      </w:tr>
      <w:tr w:rsidR="00FE5605" w14:paraId="0EC100C4" w14:textId="77777777" w:rsidTr="004767AE">
        <w:tc>
          <w:tcPr>
            <w:tcW w:w="3750" w:type="dxa"/>
          </w:tcPr>
          <w:p w14:paraId="398F05C3" w14:textId="4CB55716" w:rsidR="00FE5605" w:rsidRPr="00FE5605" w:rsidRDefault="00FE5605" w:rsidP="00394F7F">
            <w:pPr>
              <w:rPr>
                <w:lang w:val="ru-RU"/>
              </w:rPr>
            </w:pPr>
            <w:r w:rsidRPr="00FE5605">
              <w:rPr>
                <w:lang w:val="ru-RU"/>
              </w:rPr>
              <w:t>ReassignActivities.docx</w:t>
            </w:r>
          </w:p>
        </w:tc>
        <w:tc>
          <w:tcPr>
            <w:tcW w:w="1207" w:type="dxa"/>
          </w:tcPr>
          <w:p w14:paraId="3EDCCD0D" w14:textId="2B113BEA" w:rsidR="00FE5605" w:rsidRPr="002A4519" w:rsidRDefault="002A4519" w:rsidP="00394F7F">
            <w:r>
              <w:t>New</w:t>
            </w:r>
          </w:p>
        </w:tc>
        <w:tc>
          <w:tcPr>
            <w:tcW w:w="3517" w:type="dxa"/>
          </w:tcPr>
          <w:p w14:paraId="37B342F1" w14:textId="4A2A8632" w:rsidR="00FE5605" w:rsidRPr="00861C8B" w:rsidRDefault="002A4519" w:rsidP="00394F7F">
            <w:r w:rsidRPr="002A4519">
              <w:t>https://redmine.openrims.org/documents/228</w:t>
            </w:r>
          </w:p>
        </w:tc>
        <w:tc>
          <w:tcPr>
            <w:tcW w:w="876" w:type="dxa"/>
          </w:tcPr>
          <w:p w14:paraId="731BDB82" w14:textId="77777777" w:rsidR="00FE5605" w:rsidRDefault="00FE5605" w:rsidP="00394F7F"/>
        </w:tc>
      </w:tr>
    </w:tbl>
    <w:p w14:paraId="10005129" w14:textId="3B8EEE20" w:rsidR="00733197" w:rsidRDefault="00733197" w:rsidP="00394F7F"/>
    <w:p w14:paraId="50AFA907" w14:textId="77777777" w:rsidR="00687241" w:rsidRDefault="0068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03F4E2" w14:textId="68DF1182" w:rsidR="004D0A9C" w:rsidRDefault="003D18D6" w:rsidP="00911F57">
      <w:pPr>
        <w:pStyle w:val="Heading1"/>
      </w:pPr>
      <w:bookmarkStart w:id="4" w:name="_Toc157178987"/>
      <w:r w:rsidRPr="00911F57">
        <w:lastRenderedPageBreak/>
        <w:t>Messages that should be defined</w:t>
      </w:r>
      <w:bookmarkEnd w:id="4"/>
    </w:p>
    <w:p w14:paraId="63AA8874" w14:textId="1D670B63" w:rsidR="0038707B" w:rsidRDefault="00E23001" w:rsidP="0038707B">
      <w:r>
        <w:tab/>
        <w:t xml:space="preserve">Since this release all unresolved messages are available using </w:t>
      </w:r>
      <w:r w:rsidR="00661DF0">
        <w:t xml:space="preserve">the </w:t>
      </w:r>
      <w:r>
        <w:t>new UX “Lost Messages” feature.</w:t>
      </w:r>
    </w:p>
    <w:p w14:paraId="35B2A488" w14:textId="152C969B" w:rsidR="00E23001" w:rsidRDefault="00E23001" w:rsidP="00AA2B79">
      <w:pPr>
        <w:ind w:firstLine="720"/>
      </w:pPr>
      <w:r>
        <w:t xml:space="preserve">This feature is available </w:t>
      </w:r>
      <w:r w:rsidR="00661DF0">
        <w:t xml:space="preserve">in </w:t>
      </w:r>
      <w:r>
        <w:t>Administrate-Configuration-Messages</w:t>
      </w:r>
    </w:p>
    <w:p w14:paraId="4D443352" w14:textId="51952098" w:rsidR="00E23001" w:rsidRDefault="00E23001" w:rsidP="0038707B">
      <w:r>
        <w:rPr>
          <w:noProof/>
        </w:rPr>
        <w:drawing>
          <wp:inline distT="0" distB="0" distL="0" distR="0" wp14:anchorId="61104A1F" wp14:editId="2AB15121">
            <wp:extent cx="5943600" cy="2204085"/>
            <wp:effectExtent l="0" t="0" r="0" b="5715"/>
            <wp:docPr id="11648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28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BBD2" w14:textId="08C0A812" w:rsidR="00E23001" w:rsidRDefault="00E23001" w:rsidP="00E23001">
      <w:pPr>
        <w:pStyle w:val="ListParagraph"/>
        <w:numPr>
          <w:ilvl w:val="0"/>
          <w:numId w:val="13"/>
        </w:numPr>
      </w:pPr>
      <w:r>
        <w:t>Get unresolved messages in XLSX format</w:t>
      </w:r>
    </w:p>
    <w:p w14:paraId="2B85A798" w14:textId="655AC916" w:rsidR="00E23001" w:rsidRDefault="00E23001" w:rsidP="00E23001">
      <w:pPr>
        <w:pStyle w:val="ListParagraph"/>
        <w:numPr>
          <w:ilvl w:val="0"/>
          <w:numId w:val="13"/>
        </w:numPr>
      </w:pPr>
      <w:r>
        <w:t>Get help to learn the follow-up actions</w:t>
      </w:r>
    </w:p>
    <w:p w14:paraId="2387619A" w14:textId="77777777" w:rsidR="00E23001" w:rsidRPr="0038707B" w:rsidRDefault="00E23001" w:rsidP="0038707B"/>
    <w:p w14:paraId="69D09B84" w14:textId="3B05EC97" w:rsidR="00245549" w:rsidRDefault="00245549" w:rsidP="00245549">
      <w:pPr>
        <w:pStyle w:val="Heading1"/>
      </w:pPr>
      <w:bookmarkStart w:id="5" w:name="_Toc157178988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574B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47D4" w14:textId="77777777" w:rsidR="00B574BD" w:rsidRDefault="00B574BD" w:rsidP="00EB0FAC">
      <w:pPr>
        <w:spacing w:after="0" w:line="240" w:lineRule="auto"/>
      </w:pPr>
      <w:r>
        <w:separator/>
      </w:r>
    </w:p>
  </w:endnote>
  <w:endnote w:type="continuationSeparator" w:id="0">
    <w:p w14:paraId="6EE51707" w14:textId="77777777" w:rsidR="00B574BD" w:rsidRDefault="00B574BD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0EDC" w14:textId="77777777" w:rsidR="00B574BD" w:rsidRDefault="00B574BD" w:rsidP="00EB0FAC">
      <w:pPr>
        <w:spacing w:after="0" w:line="240" w:lineRule="auto"/>
      </w:pPr>
      <w:r>
        <w:separator/>
      </w:r>
    </w:p>
  </w:footnote>
  <w:footnote w:type="continuationSeparator" w:id="0">
    <w:p w14:paraId="73FE8168" w14:textId="77777777" w:rsidR="00B574BD" w:rsidRDefault="00B574BD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7"/>
  </w:num>
  <w:num w:numId="2" w16cid:durableId="1332879042">
    <w:abstractNumId w:val="6"/>
  </w:num>
  <w:num w:numId="3" w16cid:durableId="636688301">
    <w:abstractNumId w:val="12"/>
  </w:num>
  <w:num w:numId="4" w16cid:durableId="1557816429">
    <w:abstractNumId w:val="4"/>
  </w:num>
  <w:num w:numId="5" w16cid:durableId="1736926185">
    <w:abstractNumId w:val="1"/>
  </w:num>
  <w:num w:numId="6" w16cid:durableId="246623719">
    <w:abstractNumId w:val="10"/>
  </w:num>
  <w:num w:numId="7" w16cid:durableId="751269738">
    <w:abstractNumId w:val="9"/>
  </w:num>
  <w:num w:numId="8" w16cid:durableId="481195326">
    <w:abstractNumId w:val="2"/>
  </w:num>
  <w:num w:numId="9" w16cid:durableId="549921662">
    <w:abstractNumId w:val="8"/>
  </w:num>
  <w:num w:numId="10" w16cid:durableId="1936788602">
    <w:abstractNumId w:val="11"/>
  </w:num>
  <w:num w:numId="11" w16cid:durableId="1450391712">
    <w:abstractNumId w:val="0"/>
  </w:num>
  <w:num w:numId="12" w16cid:durableId="1867400280">
    <w:abstractNumId w:val="3"/>
  </w:num>
  <w:num w:numId="13" w16cid:durableId="316493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LSsBQAlmYq3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5B8D"/>
    <w:rsid w:val="000C619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5F0B"/>
    <w:rsid w:val="002874D7"/>
    <w:rsid w:val="00293D71"/>
    <w:rsid w:val="00296F63"/>
    <w:rsid w:val="002A0270"/>
    <w:rsid w:val="002A4519"/>
    <w:rsid w:val="002A49F5"/>
    <w:rsid w:val="002A61C2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24B8D"/>
    <w:rsid w:val="00327469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41230"/>
    <w:rsid w:val="00642B8B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822"/>
    <w:rsid w:val="008F2329"/>
    <w:rsid w:val="008F2913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E7C30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32FB"/>
    <w:rsid w:val="00D0350A"/>
    <w:rsid w:val="00D03828"/>
    <w:rsid w:val="00D04F50"/>
    <w:rsid w:val="00D06D1D"/>
    <w:rsid w:val="00D10DA9"/>
    <w:rsid w:val="00D15DC2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92E"/>
    <w:rsid w:val="00DA6C0A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443AB"/>
    <w:rsid w:val="00F55F82"/>
    <w:rsid w:val="00F56636"/>
    <w:rsid w:val="00F649FB"/>
    <w:rsid w:val="00F65978"/>
    <w:rsid w:val="00F6630A"/>
    <w:rsid w:val="00F70077"/>
    <w:rsid w:val="00F7014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121</cp:revision>
  <dcterms:created xsi:type="dcterms:W3CDTF">2023-09-11T12:18:00Z</dcterms:created>
  <dcterms:modified xsi:type="dcterms:W3CDTF">2024-01-26T14:29:00Z</dcterms:modified>
</cp:coreProperties>
</file>