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741B180F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783457">
        <w:t>9</w:t>
      </w:r>
      <w:r w:rsidR="00410E84">
        <w:t>-</w:t>
      </w:r>
      <w:r w:rsidR="00783457">
        <w:t>05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6B106049" w14:textId="7EA07611" w:rsidR="00002211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53076" w:history="1">
            <w:r w:rsidR="00002211" w:rsidRPr="00D807A8">
              <w:rPr>
                <w:rStyle w:val="Hyperlink"/>
                <w:noProof/>
              </w:rPr>
              <w:t>Motivation</w:t>
            </w:r>
            <w:r w:rsidR="00002211">
              <w:rPr>
                <w:noProof/>
                <w:webHidden/>
              </w:rPr>
              <w:tab/>
            </w:r>
            <w:r w:rsidR="00002211">
              <w:rPr>
                <w:noProof/>
                <w:webHidden/>
              </w:rPr>
              <w:fldChar w:fldCharType="begin"/>
            </w:r>
            <w:r w:rsidR="00002211">
              <w:rPr>
                <w:noProof/>
                <w:webHidden/>
              </w:rPr>
              <w:instrText xml:space="preserve"> PAGEREF _Toc81753076 \h </w:instrText>
            </w:r>
            <w:r w:rsidR="00002211">
              <w:rPr>
                <w:noProof/>
                <w:webHidden/>
              </w:rPr>
            </w:r>
            <w:r w:rsidR="00002211">
              <w:rPr>
                <w:noProof/>
                <w:webHidden/>
              </w:rPr>
              <w:fldChar w:fldCharType="separate"/>
            </w:r>
            <w:r w:rsidR="00002211">
              <w:rPr>
                <w:noProof/>
                <w:webHidden/>
              </w:rPr>
              <w:t>1</w:t>
            </w:r>
            <w:r w:rsidR="00002211">
              <w:rPr>
                <w:noProof/>
                <w:webHidden/>
              </w:rPr>
              <w:fldChar w:fldCharType="end"/>
            </w:r>
          </w:hyperlink>
        </w:p>
        <w:p w14:paraId="6E4AB572" w14:textId="493377A2" w:rsidR="00002211" w:rsidRDefault="00002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77" w:history="1">
            <w:r w:rsidRPr="00D807A8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CA07" w14:textId="4FE95978" w:rsidR="00002211" w:rsidRDefault="00002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78" w:history="1">
            <w:r w:rsidRPr="00D807A8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52DF" w14:textId="7DCEBDFC" w:rsidR="00002211" w:rsidRDefault="00002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79" w:history="1">
            <w:r w:rsidRPr="00D807A8">
              <w:rPr>
                <w:rStyle w:val="Hyperlink"/>
                <w:noProof/>
              </w:rPr>
              <w:t>The amendment workflow – 1</w:t>
            </w:r>
            <w:r w:rsidRPr="00D807A8">
              <w:rPr>
                <w:rStyle w:val="Hyperlink"/>
                <w:noProof/>
                <w:vertAlign w:val="superscript"/>
              </w:rPr>
              <w:t>st</w:t>
            </w:r>
            <w:r w:rsidRPr="00D807A8">
              <w:rPr>
                <w:rStyle w:val="Hyperlink"/>
                <w:noProof/>
              </w:rPr>
              <w:t xml:space="preserve">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172A" w14:textId="3F7E0E13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0" w:history="1">
            <w:r w:rsidRPr="00D807A8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A484" w14:textId="592A7BEC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1" w:history="1">
            <w:r w:rsidRPr="00D807A8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1E6" w14:textId="60B2EBC7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2" w:history="1">
            <w:r w:rsidRPr="00D807A8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9C5D" w14:textId="78D69D8C" w:rsidR="00002211" w:rsidRDefault="00002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3" w:history="1">
            <w:r w:rsidRPr="00D807A8">
              <w:rPr>
                <w:rStyle w:val="Hyperlink"/>
                <w:noProof/>
              </w:rPr>
              <w:t>The mockery of renewal and de-registration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86A3" w14:textId="28738CD2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4" w:history="1">
            <w:r w:rsidRPr="00D807A8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CF72" w14:textId="119428F8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5" w:history="1">
            <w:r w:rsidRPr="00D807A8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ECAF" w14:textId="19306010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6" w:history="1">
            <w:r w:rsidRPr="00D807A8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BCBF" w14:textId="7507BA84" w:rsidR="00002211" w:rsidRDefault="00002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7" w:history="1">
            <w:r w:rsidRPr="00D807A8">
              <w:rPr>
                <w:rStyle w:val="Hyperlink"/>
                <w:noProof/>
              </w:rPr>
              <w:t>A printable copy of the whole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CB68" w14:textId="7ED43972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8" w:history="1">
            <w:r w:rsidRPr="00D807A8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390A" w14:textId="5D6A45FA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89" w:history="1">
            <w:r w:rsidRPr="00D807A8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E99B" w14:textId="429A0CA9" w:rsidR="00002211" w:rsidRDefault="000022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753090" w:history="1">
            <w:r w:rsidRPr="00D807A8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4E37C942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81753076"/>
      <w:r>
        <w:t>Motivation</w:t>
      </w:r>
      <w:bookmarkEnd w:id="0"/>
    </w:p>
    <w:p w14:paraId="5A0825F9" w14:textId="368C1EB6" w:rsidR="006056D7" w:rsidRDefault="001D750D" w:rsidP="006056D7">
      <w:r>
        <w:tab/>
      </w:r>
      <w:r w:rsidR="004D43FB">
        <w:t>Under</w:t>
      </w:r>
      <w:r w:rsidR="00E90B1D">
        <w:t xml:space="preserve"> the current work</w:t>
      </w:r>
      <w:r w:rsidR="004D43FB">
        <w:t xml:space="preserve"> </w:t>
      </w:r>
      <w:r w:rsidR="00E90B1D">
        <w:t xml:space="preserve">plan </w:t>
      </w:r>
      <w:r w:rsidR="00F7302D">
        <w:t>have been implemented</w:t>
      </w:r>
      <w:r w:rsidR="00E90B1D">
        <w:t>:</w:t>
      </w:r>
    </w:p>
    <w:p w14:paraId="2FED084F" w14:textId="09FFB9BA" w:rsidR="00E90B1D" w:rsidRDefault="00783457" w:rsidP="00F7302D">
      <w:pPr>
        <w:pStyle w:val="ListParagraph"/>
        <w:numPr>
          <w:ilvl w:val="0"/>
          <w:numId w:val="34"/>
        </w:numPr>
      </w:pPr>
      <w:r>
        <w:t>The amendment workflow (1</w:t>
      </w:r>
      <w:r w:rsidRPr="00F7302D">
        <w:rPr>
          <w:vertAlign w:val="superscript"/>
        </w:rPr>
        <w:t>st</w:t>
      </w:r>
      <w:r>
        <w:t xml:space="preserve"> part</w:t>
      </w:r>
      <w:r w:rsidR="00F7302D">
        <w:t>, issue #892</w:t>
      </w:r>
      <w:r>
        <w:t>)</w:t>
      </w:r>
      <w:r w:rsidR="00F7302D">
        <w:t xml:space="preserve"> </w:t>
      </w:r>
    </w:p>
    <w:p w14:paraId="0A12807D" w14:textId="5DA0437A" w:rsidR="00783457" w:rsidRDefault="00783457" w:rsidP="00F7302D">
      <w:pPr>
        <w:pStyle w:val="ListParagraph"/>
        <w:numPr>
          <w:ilvl w:val="0"/>
          <w:numId w:val="34"/>
        </w:numPr>
      </w:pPr>
      <w:r>
        <w:t xml:space="preserve">The </w:t>
      </w:r>
      <w:r w:rsidR="00AF0A0E">
        <w:t>mockery</w:t>
      </w:r>
      <w:r>
        <w:t xml:space="preserve"> of renewal and de-registration processes (issue #888)</w:t>
      </w:r>
    </w:p>
    <w:p w14:paraId="121021A4" w14:textId="1E93B9A8" w:rsidR="00F7302D" w:rsidRDefault="006C75BB" w:rsidP="00F7302D">
      <w:pPr>
        <w:pStyle w:val="ListParagraph"/>
        <w:numPr>
          <w:ilvl w:val="0"/>
          <w:numId w:val="34"/>
        </w:numPr>
      </w:pPr>
      <w:r>
        <w:t>A</w:t>
      </w:r>
      <w:r w:rsidR="00783457">
        <w:t xml:space="preserve"> printable copy of the whole application</w:t>
      </w:r>
      <w:r w:rsidR="00F7302D">
        <w:t xml:space="preserve"> (issue #755)</w:t>
      </w:r>
    </w:p>
    <w:p w14:paraId="3ACB532D" w14:textId="77777777" w:rsidR="00F7302D" w:rsidRDefault="00F7302D" w:rsidP="006056D7">
      <w:r>
        <w:tab/>
        <w:t xml:space="preserve">In addition, </w:t>
      </w:r>
    </w:p>
    <w:p w14:paraId="65694B95" w14:textId="382F981E" w:rsidR="00F7302D" w:rsidRDefault="00F7302D" w:rsidP="00F7302D">
      <w:pPr>
        <w:pStyle w:val="ListParagraph"/>
        <w:numPr>
          <w:ilvl w:val="0"/>
          <w:numId w:val="35"/>
        </w:numPr>
      </w:pPr>
      <w:r>
        <w:t>all planned for this week improvements have been resolved</w:t>
      </w:r>
    </w:p>
    <w:p w14:paraId="0CB7A1B6" w14:textId="32B8D39E" w:rsidR="00783457" w:rsidRDefault="00F7302D" w:rsidP="00F7302D">
      <w:pPr>
        <w:pStyle w:val="ListParagraph"/>
        <w:numPr>
          <w:ilvl w:val="0"/>
          <w:numId w:val="35"/>
        </w:numPr>
      </w:pPr>
      <w:r>
        <w:t>3 critical errors have been fixed</w:t>
      </w:r>
      <w:r w:rsidR="00783457">
        <w:tab/>
      </w:r>
    </w:p>
    <w:p w14:paraId="1B76A63B" w14:textId="21EB1A7D" w:rsidR="009B2308" w:rsidRPr="007E210B" w:rsidRDefault="009B2308" w:rsidP="009B2308">
      <w:pPr>
        <w:pStyle w:val="Heading1"/>
      </w:pPr>
      <w:bookmarkStart w:id="1" w:name="_Toc81753077"/>
      <w:r w:rsidRPr="007E210B">
        <w:t>Pre-requisite</w:t>
      </w:r>
      <w:bookmarkEnd w:id="1"/>
    </w:p>
    <w:p w14:paraId="77E7FC27" w14:textId="6CABF160" w:rsidR="007E210B" w:rsidRDefault="009B2308" w:rsidP="007E210B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applicant user.</w:t>
      </w:r>
      <w:r w:rsidR="00E74672">
        <w:t xml:space="preserve"> </w:t>
      </w:r>
      <w:r w:rsidR="00F7302D">
        <w:t xml:space="preserve">The </w:t>
      </w:r>
      <w:r w:rsidR="00AE434B">
        <w:t>admin user</w:t>
      </w:r>
      <w:r w:rsidR="00F7302D">
        <w:t xml:space="preserve"> is highly appreciated, however, there are no additions to the admin features</w:t>
      </w:r>
      <w:r>
        <w:t>.</w:t>
      </w:r>
    </w:p>
    <w:p w14:paraId="541584FA" w14:textId="6B436B0F" w:rsidR="00FF22DF" w:rsidRDefault="00FF22DF" w:rsidP="007E210B">
      <w:r>
        <w:lastRenderedPageBreak/>
        <w:tab/>
        <w:t>To check the amendment feature, from your applicant login should be available at least one finalized object to create an amendment to it.</w:t>
      </w:r>
    </w:p>
    <w:p w14:paraId="146F0DDF" w14:textId="5B80E402" w:rsidR="006C75BB" w:rsidRDefault="006C75BB" w:rsidP="007E210B">
      <w:r>
        <w:tab/>
        <w:t>To check the printable copy of an application, you should create a new application, in case you do not have one as an applicant.</w:t>
      </w:r>
    </w:p>
    <w:p w14:paraId="35AA9599" w14:textId="65B8A6E8" w:rsidR="00886CEC" w:rsidRPr="00886CEC" w:rsidRDefault="00293D71" w:rsidP="007E210B">
      <w:pPr>
        <w:pStyle w:val="Heading1"/>
      </w:pPr>
      <w:bookmarkStart w:id="2" w:name="_Toc81753078"/>
      <w:r>
        <w:t>Demo release particularities</w:t>
      </w:r>
      <w:bookmarkEnd w:id="2"/>
      <w:r w:rsidR="00886CEC">
        <w:t xml:space="preserve"> </w:t>
      </w:r>
    </w:p>
    <w:p w14:paraId="1903A484" w14:textId="672A67A4" w:rsidR="009E38AB" w:rsidRDefault="009D0C22" w:rsidP="006056D7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61DD180B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70C66F30" w14:textId="7714D311" w:rsidR="00F7302D" w:rsidRP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3F04FEEF" w14:textId="7D66E7A9" w:rsidR="00B34B86" w:rsidRDefault="00F7302D" w:rsidP="00F7302D">
      <w:pPr>
        <w:pStyle w:val="Heading1"/>
      </w:pPr>
      <w:bookmarkStart w:id="3" w:name="_Toc81753079"/>
      <w:r>
        <w:t>The amendment workflow – 1</w:t>
      </w:r>
      <w:r w:rsidRPr="00F7302D">
        <w:rPr>
          <w:vertAlign w:val="superscript"/>
        </w:rPr>
        <w:t>st</w:t>
      </w:r>
      <w:r>
        <w:t xml:space="preserve"> part</w:t>
      </w:r>
      <w:bookmarkEnd w:id="3"/>
    </w:p>
    <w:p w14:paraId="6FD239A6" w14:textId="165774CF" w:rsidR="00F7302D" w:rsidRDefault="00F7302D" w:rsidP="00F7302D">
      <w:pPr>
        <w:pStyle w:val="Heading2"/>
      </w:pPr>
      <w:bookmarkStart w:id="4" w:name="_Toc81753080"/>
      <w:r>
        <w:t>Definition</w:t>
      </w:r>
      <w:bookmarkEnd w:id="4"/>
    </w:p>
    <w:p w14:paraId="4BEAA59F" w14:textId="724B8D58" w:rsidR="00F7302D" w:rsidRDefault="00F7302D" w:rsidP="00F7302D">
      <w:r>
        <w:tab/>
        <w:t>The amendment process intends to manage changes in the existing objects. Currently, these objects are pharmacies and wholesaler’s and importer’s facilities.</w:t>
      </w:r>
    </w:p>
    <w:p w14:paraId="577A5889" w14:textId="4B4D4B29" w:rsidR="00F7302D" w:rsidRDefault="00F7302D" w:rsidP="00F7302D">
      <w:r>
        <w:tab/>
        <w:t xml:space="preserve">The goal of the amendment process is to provide to the National Regulatory information regarding changes that occurred or going to </w:t>
      </w:r>
      <w:r w:rsidR="0055277F">
        <w:t>occur</w:t>
      </w:r>
      <w:r>
        <w:t>. The National Regulatory may use this information to plan</w:t>
      </w:r>
      <w:r w:rsidR="0055277F">
        <w:t xml:space="preserve"> </w:t>
      </w:r>
      <w:r>
        <w:t>follow</w:t>
      </w:r>
      <w:r w:rsidR="0055277F">
        <w:t>-</w:t>
      </w:r>
      <w:r>
        <w:t>up actions.</w:t>
      </w:r>
    </w:p>
    <w:p w14:paraId="15EE66FE" w14:textId="35710158" w:rsidR="00F7302D" w:rsidRDefault="00F7302D" w:rsidP="00F7302D">
      <w:r>
        <w:tab/>
        <w:t xml:space="preserve">The amendment workflow should be initiated by an applicant </w:t>
      </w:r>
      <w:r w:rsidR="0055277F">
        <w:t>under</w:t>
      </w:r>
      <w:r>
        <w:t xml:space="preserve"> the national legislative requirements.</w:t>
      </w:r>
    </w:p>
    <w:p w14:paraId="17280B59" w14:textId="5E920935" w:rsidR="00F7302D" w:rsidRPr="00F7302D" w:rsidRDefault="0055277F" w:rsidP="00F7302D">
      <w:pPr>
        <w:ind w:firstLine="720"/>
      </w:pPr>
      <w:r>
        <w:t>Under</w:t>
      </w:r>
      <w:r w:rsidR="00F7302D">
        <w:t xml:space="preserve"> the work</w:t>
      </w:r>
      <w:r>
        <w:t xml:space="preserve"> </w:t>
      </w:r>
      <w:r w:rsidR="00F7302D">
        <w:t xml:space="preserve">plan, the current software release has been implemented the first part of the amendment workflow – start </w:t>
      </w:r>
      <w:r>
        <w:t xml:space="preserve">the </w:t>
      </w:r>
      <w:r w:rsidR="00F7302D">
        <w:t xml:space="preserve">workflow by an applicant. The second part will consist </w:t>
      </w:r>
      <w:r>
        <w:t xml:space="preserve">of </w:t>
      </w:r>
      <w:r w:rsidR="00F7302D">
        <w:t>actions on the National Regulatory side.</w:t>
      </w:r>
    </w:p>
    <w:p w14:paraId="1C0B9172" w14:textId="0FAB8819" w:rsidR="00F7302D" w:rsidRDefault="00F7302D" w:rsidP="00F7302D">
      <w:pPr>
        <w:pStyle w:val="Heading2"/>
      </w:pPr>
      <w:bookmarkStart w:id="5" w:name="_Toc81753081"/>
      <w:r>
        <w:lastRenderedPageBreak/>
        <w:t>Where to find</w:t>
      </w:r>
      <w:bookmarkEnd w:id="5"/>
    </w:p>
    <w:p w14:paraId="4290DCBB" w14:textId="49D68357" w:rsidR="00F7302D" w:rsidRDefault="00F7302D" w:rsidP="00F7302D">
      <w:pPr>
        <w:keepNext/>
      </w:pPr>
      <w:r>
        <w:tab/>
        <w:t>Log in as an applicant and select “Applications-Amendments”</w:t>
      </w:r>
    </w:p>
    <w:p w14:paraId="457978B9" w14:textId="71C7D04A" w:rsidR="00F7302D" w:rsidRDefault="00F7302D" w:rsidP="00F7302D">
      <w:r>
        <w:rPr>
          <w:noProof/>
        </w:rPr>
        <w:drawing>
          <wp:inline distT="0" distB="0" distL="0" distR="0" wp14:anchorId="4E0A50C5" wp14:editId="78F118B0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80C" w14:textId="3F1636D8" w:rsidR="00F7302D" w:rsidRDefault="00F7302D" w:rsidP="00C36E96">
      <w:pPr>
        <w:keepNext/>
      </w:pPr>
      <w:r>
        <w:tab/>
        <w:t xml:space="preserve">For current, there are no submitted workflows, thus, press Add to initiate </w:t>
      </w:r>
      <w:r w:rsidR="0055277F">
        <w:t xml:space="preserve">a </w:t>
      </w:r>
      <w:r>
        <w:t>new one.</w:t>
      </w:r>
      <w:r w:rsidR="00FF22DF">
        <w:t xml:space="preserve"> If you will see </w:t>
      </w:r>
      <w:r w:rsidR="0055277F">
        <w:t xml:space="preserve">an </w:t>
      </w:r>
      <w:r w:rsidR="00FF22DF">
        <w:t>empty table, it means that you need to finalize at least one object – pharmacy, importer</w:t>
      </w:r>
      <w:r w:rsidR="0055277F">
        <w:t>,</w:t>
      </w:r>
      <w:r w:rsidR="00FF22DF">
        <w:t xml:space="preserve"> or </w:t>
      </w:r>
      <w:r w:rsidR="00FF512C">
        <w:t>w</w:t>
      </w:r>
      <w:r w:rsidR="00FF22DF">
        <w:t>holesaler. To do this, please, register an object and, then execute the registration workflow, include the finalization activity.</w:t>
      </w:r>
    </w:p>
    <w:p w14:paraId="198E95B4" w14:textId="3A193C11" w:rsidR="00F7302D" w:rsidRDefault="00FF22DF" w:rsidP="00F7302D">
      <w:r>
        <w:rPr>
          <w:noProof/>
        </w:rPr>
        <w:drawing>
          <wp:inline distT="0" distB="0" distL="0" distR="0" wp14:anchorId="4DFB1D16" wp14:editId="6153F35C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2D">
        <w:t xml:space="preserve"> </w:t>
      </w:r>
    </w:p>
    <w:p w14:paraId="752221AD" w14:textId="13896440" w:rsidR="00C36E96" w:rsidRDefault="00C36E96" w:rsidP="00C36E96">
      <w:pPr>
        <w:pStyle w:val="Heading2"/>
      </w:pPr>
      <w:bookmarkStart w:id="6" w:name="_Toc81753082"/>
      <w:r>
        <w:lastRenderedPageBreak/>
        <w:t>How to use</w:t>
      </w:r>
      <w:bookmarkEnd w:id="6"/>
    </w:p>
    <w:p w14:paraId="4C21B896" w14:textId="2AD6927A" w:rsidR="00C36E96" w:rsidRDefault="00C36E96" w:rsidP="00C36E96">
      <w:pPr>
        <w:keepNext/>
        <w:ind w:firstLine="720"/>
      </w:pPr>
      <w:r>
        <w:t xml:space="preserve">Select the object to amend. The system will propose to select a chapter of </w:t>
      </w:r>
      <w:r w:rsidR="0055277F">
        <w:t xml:space="preserve">the </w:t>
      </w:r>
      <w:r>
        <w:t>object’s data to amend.  Th</w:t>
      </w:r>
      <w:r w:rsidR="0055277F">
        <w:t>is</w:t>
      </w:r>
      <w:r>
        <w:t xml:space="preserve"> data classifier is from the Data Configuration Supervisor’s feature. The supervisor can disable any chapter to amend.</w:t>
      </w:r>
    </w:p>
    <w:p w14:paraId="47A377D0" w14:textId="724F655A" w:rsidR="00C36E96" w:rsidRDefault="00C36E96" w:rsidP="00F7302D">
      <w:r>
        <w:rPr>
          <w:noProof/>
        </w:rPr>
        <w:drawing>
          <wp:inline distT="0" distB="0" distL="0" distR="0" wp14:anchorId="52044AC9" wp14:editId="2293C53D">
            <wp:extent cx="59436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2DC8" w14:textId="0332D434" w:rsidR="00C36E96" w:rsidRDefault="00C36E96" w:rsidP="00C36E96">
      <w:pPr>
        <w:keepNext/>
      </w:pPr>
      <w:r>
        <w:t xml:space="preserve">Select a chapter to amend. The system will propose to change the data in the chapter. You can change any data </w:t>
      </w:r>
      <w:r w:rsidR="0055277F">
        <w:t xml:space="preserve">the </w:t>
      </w:r>
      <w:r>
        <w:t xml:space="preserve">same way an applicant input the new data. You can amend only one chapter at </w:t>
      </w:r>
      <w:r w:rsidR="0055277F">
        <w:t>a</w:t>
      </w:r>
      <w:r>
        <w:t xml:space="preserve"> time. It is to avoid a mess in the amendment.</w:t>
      </w:r>
    </w:p>
    <w:p w14:paraId="7199BA2A" w14:textId="62AE3D26" w:rsidR="00C36E96" w:rsidRDefault="00C36E96" w:rsidP="00C36E96">
      <w:pPr>
        <w:keepNext/>
      </w:pPr>
      <w:r>
        <w:t>Suppose the store location address has been changed</w:t>
      </w:r>
    </w:p>
    <w:p w14:paraId="516CCB59" w14:textId="2C5DD8F3" w:rsidR="00C36E96" w:rsidRDefault="00C36E96" w:rsidP="00F7302D">
      <w:r>
        <w:rPr>
          <w:noProof/>
        </w:rPr>
        <w:drawing>
          <wp:inline distT="0" distB="0" distL="0" distR="0" wp14:anchorId="7AB6C469" wp14:editId="72BFCAF8">
            <wp:extent cx="5943600" cy="2848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F88" w14:textId="73E81D94" w:rsidR="00C36E96" w:rsidRDefault="00C36E96" w:rsidP="00C36E96">
      <w:pPr>
        <w:keepNext/>
      </w:pPr>
      <w:r>
        <w:lastRenderedPageBreak/>
        <w:tab/>
        <w:t xml:space="preserve">Fill free to create any changes. The changes will not be stored </w:t>
      </w:r>
      <w:r w:rsidR="0055277F">
        <w:t>in</w:t>
      </w:r>
      <w:r>
        <w:t xml:space="preserve"> the database until the amendment will be submitted to DDA. Press Next when changes will be completed.</w:t>
      </w:r>
    </w:p>
    <w:p w14:paraId="776DF449" w14:textId="3D612EF1" w:rsidR="00C36E96" w:rsidRDefault="00C36E96" w:rsidP="00F7302D">
      <w:r>
        <w:rPr>
          <w:noProof/>
        </w:rPr>
        <w:drawing>
          <wp:inline distT="0" distB="0" distL="0" distR="0" wp14:anchorId="03044561" wp14:editId="05BC90ED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6F0" w14:textId="2AC3AAD5" w:rsidR="00C36E96" w:rsidRDefault="00C36E96" w:rsidP="00C36E96">
      <w:pPr>
        <w:keepNext/>
      </w:pPr>
      <w:r>
        <w:tab/>
        <w:t>The system will provide the last screen – Submit. On this screen</w:t>
      </w:r>
      <w:r w:rsidR="0055277F">
        <w:t>,</w:t>
      </w:r>
      <w:r>
        <w:t xml:space="preserve"> you can revise the amended data and press “Submit” or return to the previous step to edit data.</w:t>
      </w:r>
      <w:r w:rsidR="004414DB">
        <w:t xml:space="preserve"> Please note, all your changes will be rolled back when you will return to the previous step.</w:t>
      </w:r>
    </w:p>
    <w:p w14:paraId="1E1947E5" w14:textId="315A655A" w:rsidR="00C36E96" w:rsidRPr="00F7302D" w:rsidRDefault="00C36E96" w:rsidP="00F7302D">
      <w:r>
        <w:rPr>
          <w:noProof/>
        </w:rPr>
        <w:drawing>
          <wp:inline distT="0" distB="0" distL="0" distR="0" wp14:anchorId="73EEFC71" wp14:editId="2FB9AC81">
            <wp:extent cx="5943600" cy="2069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6302D" w14:textId="681E3005" w:rsidR="00F7302D" w:rsidRDefault="00F7302D" w:rsidP="00F7302D"/>
    <w:p w14:paraId="69250DC6" w14:textId="6982E9C4" w:rsidR="00AF0A0E" w:rsidRDefault="00AF0A0E" w:rsidP="00AF0A0E">
      <w:pPr>
        <w:pStyle w:val="Heading1"/>
      </w:pPr>
      <w:bookmarkStart w:id="7" w:name="_Toc81753083"/>
      <w:r>
        <w:t>The mockery of renewal and de-registration processes</w:t>
      </w:r>
      <w:bookmarkEnd w:id="7"/>
    </w:p>
    <w:p w14:paraId="5E4EE708" w14:textId="43C9D443" w:rsidR="00AF0A0E" w:rsidRDefault="00AF0A0E" w:rsidP="00AF0A0E">
      <w:pPr>
        <w:pStyle w:val="Heading2"/>
      </w:pPr>
      <w:bookmarkStart w:id="8" w:name="_Toc81753084"/>
      <w:r>
        <w:t>Definition</w:t>
      </w:r>
      <w:bookmarkEnd w:id="8"/>
    </w:p>
    <w:p w14:paraId="6FD492F9" w14:textId="77777777" w:rsidR="00AF0A0E" w:rsidRDefault="00AF0A0E" w:rsidP="00AF0A0E">
      <w:pPr>
        <w:ind w:firstLine="720"/>
      </w:pPr>
      <w:r>
        <w:t>The existing pharmacies are registered in DAMS. From day one using Pharmadex we need the renew (register) these pharmacies.</w:t>
      </w:r>
    </w:p>
    <w:p w14:paraId="47238CB5" w14:textId="353E7DAB" w:rsidR="00AF0A0E" w:rsidRDefault="00AF0A0E" w:rsidP="00AF0A0E">
      <w:r>
        <w:t>For these renewals</w:t>
      </w:r>
      <w:r w:rsidR="0055277F">
        <w:t>,</w:t>
      </w:r>
      <w:r>
        <w:t xml:space="preserve"> we plan to register them using the NEW pharmacy application and ask the pharmacy owner to enter all data about his pharmacy - including upload </w:t>
      </w:r>
      <w:r w:rsidR="0055277F">
        <w:t xml:space="preserve">a </w:t>
      </w:r>
      <w:r>
        <w:t xml:space="preserve">copy of </w:t>
      </w:r>
      <w:r w:rsidR="0055277F">
        <w:t xml:space="preserve">the </w:t>
      </w:r>
      <w:r>
        <w:t>existing certificate and tax form. This way the pharmacy is in the system and onwards will be renewed as scheduled.</w:t>
      </w:r>
    </w:p>
    <w:p w14:paraId="26590076" w14:textId="5955377C" w:rsidR="00AF0A0E" w:rsidRDefault="00AF0A0E" w:rsidP="00AF0A0E">
      <w:r>
        <w:tab/>
        <w:t>To introduce to future users these features, the interface mockery has been created.</w:t>
      </w:r>
    </w:p>
    <w:p w14:paraId="161A780B" w14:textId="002C5425" w:rsidR="00AF0A0E" w:rsidRDefault="00AF0A0E" w:rsidP="00AF0A0E">
      <w:pPr>
        <w:pStyle w:val="Heading2"/>
      </w:pPr>
      <w:bookmarkStart w:id="9" w:name="_Toc81753085"/>
      <w:r>
        <w:lastRenderedPageBreak/>
        <w:t>Where to find</w:t>
      </w:r>
      <w:bookmarkEnd w:id="9"/>
    </w:p>
    <w:p w14:paraId="3FA4BDBF" w14:textId="6F0AD5BF" w:rsidR="00FF512C" w:rsidRDefault="00FF512C" w:rsidP="00FF512C">
      <w:r>
        <w:tab/>
      </w:r>
      <w:r>
        <w:t>Log in as an applicant and select “Applications</w:t>
      </w:r>
      <w:r>
        <w:t>”.</w:t>
      </w:r>
      <w:r w:rsidR="00853DEC">
        <w:t xml:space="preserve"> The system will direct you to the “New Application” screen. You may also select “Renew Registration” or “De-registration”</w:t>
      </w:r>
    </w:p>
    <w:p w14:paraId="1DF6BF0D" w14:textId="62EF8DCC" w:rsidR="00853DEC" w:rsidRDefault="00853DEC" w:rsidP="00FF512C">
      <w:r>
        <w:rPr>
          <w:noProof/>
        </w:rPr>
        <w:drawing>
          <wp:inline distT="0" distB="0" distL="0" distR="0" wp14:anchorId="1B1FC35F" wp14:editId="111752B0">
            <wp:extent cx="5943600" cy="240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D093" w14:textId="77777777" w:rsidR="00FF512C" w:rsidRPr="00FF512C" w:rsidRDefault="00FF512C" w:rsidP="00FF512C"/>
    <w:p w14:paraId="745FD199" w14:textId="0DB6F880" w:rsidR="00AF0A0E" w:rsidRDefault="00AF0A0E" w:rsidP="00AF0A0E">
      <w:pPr>
        <w:pStyle w:val="Heading2"/>
      </w:pPr>
      <w:bookmarkStart w:id="10" w:name="_Toc81753086"/>
      <w:r>
        <w:t>How to use</w:t>
      </w:r>
      <w:bookmarkEnd w:id="10"/>
      <w:r>
        <w:t xml:space="preserve">  </w:t>
      </w:r>
    </w:p>
    <w:p w14:paraId="3F680092" w14:textId="5FFC7A3D" w:rsidR="00853DEC" w:rsidRDefault="00260C56" w:rsidP="00853DEC">
      <w:r>
        <w:tab/>
        <w:t>Select a type of application, upload required files</w:t>
      </w:r>
      <w:r w:rsidR="0055277F">
        <w:t>,</w:t>
      </w:r>
      <w:r>
        <w:t xml:space="preserve"> and press Add</w:t>
      </w:r>
    </w:p>
    <w:p w14:paraId="0346211C" w14:textId="5BC4735A" w:rsidR="00260C56" w:rsidRDefault="00260C56" w:rsidP="00853DEC">
      <w:r>
        <w:rPr>
          <w:noProof/>
        </w:rPr>
        <w:drawing>
          <wp:inline distT="0" distB="0" distL="0" distR="0" wp14:anchorId="6F4B2C61" wp14:editId="1A842D24">
            <wp:extent cx="5943600" cy="2469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328" w14:textId="3A3D4508" w:rsidR="00260C56" w:rsidRDefault="00260C56" w:rsidP="00853DEC">
      <w:r>
        <w:t>The screen will appear.</w:t>
      </w:r>
    </w:p>
    <w:p w14:paraId="3863972B" w14:textId="3F980511" w:rsidR="00260C56" w:rsidRDefault="00260C56" w:rsidP="00853DEC">
      <w:r>
        <w:rPr>
          <w:noProof/>
        </w:rPr>
        <w:lastRenderedPageBreak/>
        <w:drawing>
          <wp:inline distT="0" distB="0" distL="0" distR="0" wp14:anchorId="116CD01D" wp14:editId="4D5E8EC5">
            <wp:extent cx="5943600" cy="2586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D6D" w14:textId="549186DB" w:rsidR="00260C56" w:rsidRDefault="00260C56" w:rsidP="00853DEC"/>
    <w:p w14:paraId="6DEF6A7B" w14:textId="4972D1EB" w:rsidR="006C75BB" w:rsidRDefault="006C75BB" w:rsidP="006C75BB">
      <w:pPr>
        <w:pStyle w:val="Heading1"/>
      </w:pPr>
      <w:bookmarkStart w:id="11" w:name="_Toc81753087"/>
      <w:r>
        <w:t>A printable copy of the whole application</w:t>
      </w:r>
      <w:bookmarkEnd w:id="11"/>
    </w:p>
    <w:p w14:paraId="54EC0B79" w14:textId="722F57D6" w:rsidR="00AD3D2E" w:rsidRDefault="00AD3D2E" w:rsidP="00AD3D2E">
      <w:pPr>
        <w:pStyle w:val="Heading2"/>
      </w:pPr>
      <w:bookmarkStart w:id="12" w:name="_Toc81753088"/>
      <w:r>
        <w:t>Definition</w:t>
      </w:r>
      <w:bookmarkEnd w:id="12"/>
    </w:p>
    <w:p w14:paraId="5FCAC8CE" w14:textId="27D8CEAB" w:rsidR="00AD3D2E" w:rsidRDefault="00AD3D2E" w:rsidP="00AD3D2E">
      <w:r>
        <w:tab/>
      </w:r>
      <w:r w:rsidR="0055277F">
        <w:t>An</w:t>
      </w:r>
      <w:r>
        <w:t xml:space="preserve"> applicant should prepare a signed printed copy of it and store the electronic copy of the signed document </w:t>
      </w:r>
      <w:r w:rsidR="0055277F">
        <w:t>in</w:t>
      </w:r>
      <w:r>
        <w:t xml:space="preserve"> the database.</w:t>
      </w:r>
    </w:p>
    <w:p w14:paraId="19E9629E" w14:textId="7E3870EB" w:rsidR="00AD3D2E" w:rsidRDefault="00AD3D2E" w:rsidP="00AD3D2E">
      <w:pPr>
        <w:pStyle w:val="Heading2"/>
      </w:pPr>
      <w:bookmarkStart w:id="13" w:name="_Toc81753089"/>
      <w:r>
        <w:t>Where to find</w:t>
      </w:r>
      <w:bookmarkEnd w:id="13"/>
    </w:p>
    <w:p w14:paraId="5650E147" w14:textId="3BBFFA7F" w:rsidR="00AD3D2E" w:rsidRDefault="00AD3D2E" w:rsidP="001D04A4">
      <w:pPr>
        <w:keepNext/>
      </w:pPr>
      <w:r>
        <w:tab/>
        <w:t>Log in as an applicant, open an application and set the latest step before “Conclude”</w:t>
      </w:r>
      <w:r w:rsidR="001D04A4">
        <w:t xml:space="preserve"> (Cover)</w:t>
      </w:r>
      <w:r>
        <w:t xml:space="preserve"> </w:t>
      </w:r>
    </w:p>
    <w:p w14:paraId="4EF9BA45" w14:textId="0B1AD475" w:rsidR="001D04A4" w:rsidRPr="00AD3D2E" w:rsidRDefault="001D04A4" w:rsidP="00AD3D2E">
      <w:r>
        <w:rPr>
          <w:noProof/>
        </w:rPr>
        <w:drawing>
          <wp:inline distT="0" distB="0" distL="0" distR="0" wp14:anchorId="1F554BAC" wp14:editId="412E4FDA">
            <wp:extent cx="5943600" cy="316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1A4" w14:textId="1C179120" w:rsidR="00AD3D2E" w:rsidRDefault="00AD3D2E" w:rsidP="00AD3D2E">
      <w:pPr>
        <w:pStyle w:val="Heading2"/>
      </w:pPr>
      <w:bookmarkStart w:id="14" w:name="_Toc81753090"/>
      <w:r>
        <w:lastRenderedPageBreak/>
        <w:t>How to use</w:t>
      </w:r>
      <w:bookmarkEnd w:id="14"/>
    </w:p>
    <w:p w14:paraId="4F2733E5" w14:textId="790ABF4F" w:rsidR="001D04A4" w:rsidRDefault="001D04A4" w:rsidP="001D04A4">
      <w:pPr>
        <w:keepNext/>
      </w:pPr>
      <w:r>
        <w:tab/>
        <w:t xml:space="preserve">Press </w:t>
      </w:r>
      <w:r w:rsidR="00464F46">
        <w:t xml:space="preserve">the </w:t>
      </w:r>
      <w:r>
        <w:t xml:space="preserve">“Show print form” button, wait a while and ensure that an application is filled correctly. It is possible to change anything </w:t>
      </w:r>
      <w:r w:rsidR="00464F46">
        <w:t>i</w:t>
      </w:r>
      <w:r>
        <w:t>n this step.</w:t>
      </w:r>
    </w:p>
    <w:p w14:paraId="40C28ABE" w14:textId="7930FBD9" w:rsidR="001D04A4" w:rsidRDefault="001D04A4" w:rsidP="001D04A4">
      <w:r>
        <w:rPr>
          <w:noProof/>
        </w:rPr>
        <w:drawing>
          <wp:inline distT="0" distB="0" distL="0" distR="0" wp14:anchorId="15A04E69" wp14:editId="7F9DA0E0">
            <wp:extent cx="5943600" cy="4928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B228" w14:textId="1D21B3D8" w:rsidR="001D04A4" w:rsidRDefault="001D04A4" w:rsidP="001D04A4">
      <w:r>
        <w:tab/>
        <w:t>The</w:t>
      </w:r>
      <w:r w:rsidR="00464F46">
        <w:t>n</w:t>
      </w:r>
      <w:r>
        <w:t xml:space="preserve">, press </w:t>
      </w:r>
      <w:r w:rsidR="00464F46">
        <w:t xml:space="preserve">the </w:t>
      </w:r>
      <w:r>
        <w:t xml:space="preserve">“Print” button. The standard print dialogue will </w:t>
      </w:r>
      <w:r w:rsidR="00464F46">
        <w:t>appear</w:t>
      </w:r>
      <w:r>
        <w:t>.</w:t>
      </w:r>
    </w:p>
    <w:p w14:paraId="1185756F" w14:textId="4554E49C" w:rsidR="001D04A4" w:rsidRDefault="001D04A4" w:rsidP="001D04A4">
      <w:r>
        <w:tab/>
        <w:t>The file will be saved under the name of “application.pdf”</w:t>
      </w:r>
    </w:p>
    <w:p w14:paraId="29C3A1CD" w14:textId="1DC9ECB6" w:rsidR="001D04A4" w:rsidRDefault="001D04A4" w:rsidP="001D04A4">
      <w:pPr>
        <w:keepNext/>
      </w:pPr>
      <w:r>
        <w:lastRenderedPageBreak/>
        <w:t>You can select a printer or save this document to PDF</w:t>
      </w:r>
    </w:p>
    <w:p w14:paraId="5FE385D9" w14:textId="77777777" w:rsidR="00002211" w:rsidRDefault="001D04A4" w:rsidP="001D04A4">
      <w:r>
        <w:rPr>
          <w:noProof/>
        </w:rPr>
        <w:drawing>
          <wp:inline distT="0" distB="0" distL="0" distR="0" wp14:anchorId="6F35EFD1" wp14:editId="3345E4D2">
            <wp:extent cx="5943600" cy="488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9C28" w14:textId="77777777" w:rsidR="00002211" w:rsidRDefault="00002211" w:rsidP="001D04A4"/>
    <w:p w14:paraId="5FEE723C" w14:textId="77777777" w:rsidR="00002211" w:rsidRPr="00956FF8" w:rsidRDefault="00002211" w:rsidP="00002211">
      <w:pPr>
        <w:rPr>
          <w:b/>
          <w:bCs/>
        </w:rPr>
      </w:pPr>
      <w:r w:rsidRPr="00956FF8">
        <w:rPr>
          <w:b/>
          <w:bCs/>
        </w:rPr>
        <w:t>Important notice:</w:t>
      </w:r>
    </w:p>
    <w:p w14:paraId="79DEF723" w14:textId="1F2584ED" w:rsidR="001D04A4" w:rsidRPr="00956FF8" w:rsidRDefault="00002211" w:rsidP="001D04A4">
      <w:pPr>
        <w:rPr>
          <w:b/>
          <w:bCs/>
        </w:rPr>
      </w:pPr>
      <w:r w:rsidRPr="00956FF8">
        <w:rPr>
          <w:b/>
          <w:bCs/>
        </w:rPr>
        <w:tab/>
        <w:t>We can’t create the PDF file directly on the server in PDF format, because of Adobe font’s usage copyright restrictions.</w:t>
      </w:r>
      <w:r w:rsidR="001D04A4" w:rsidRPr="00956FF8">
        <w:rPr>
          <w:b/>
          <w:bCs/>
        </w:rPr>
        <w:tab/>
      </w:r>
    </w:p>
    <w:sectPr w:rsidR="001D04A4" w:rsidRPr="00956FF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A61E" w14:textId="77777777" w:rsidR="00C914A4" w:rsidRDefault="00C914A4" w:rsidP="00EB0FAC">
      <w:pPr>
        <w:spacing w:after="0" w:line="240" w:lineRule="auto"/>
      </w:pPr>
      <w:r>
        <w:separator/>
      </w:r>
    </w:p>
  </w:endnote>
  <w:endnote w:type="continuationSeparator" w:id="0">
    <w:p w14:paraId="66913118" w14:textId="77777777" w:rsidR="00C914A4" w:rsidRDefault="00C914A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7393" w14:textId="77777777" w:rsidR="00C914A4" w:rsidRDefault="00C914A4" w:rsidP="00EB0FAC">
      <w:pPr>
        <w:spacing w:after="0" w:line="240" w:lineRule="auto"/>
      </w:pPr>
      <w:r>
        <w:separator/>
      </w:r>
    </w:p>
  </w:footnote>
  <w:footnote w:type="continuationSeparator" w:id="0">
    <w:p w14:paraId="5038C097" w14:textId="77777777" w:rsidR="00C914A4" w:rsidRDefault="00C914A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4"/>
  </w:num>
  <w:num w:numId="4">
    <w:abstractNumId w:val="15"/>
  </w:num>
  <w:num w:numId="5">
    <w:abstractNumId w:val="18"/>
  </w:num>
  <w:num w:numId="6">
    <w:abstractNumId w:val="5"/>
  </w:num>
  <w:num w:numId="7">
    <w:abstractNumId w:val="33"/>
  </w:num>
  <w:num w:numId="8">
    <w:abstractNumId w:val="2"/>
  </w:num>
  <w:num w:numId="9">
    <w:abstractNumId w:val="17"/>
  </w:num>
  <w:num w:numId="10">
    <w:abstractNumId w:val="8"/>
  </w:num>
  <w:num w:numId="11">
    <w:abstractNumId w:val="16"/>
  </w:num>
  <w:num w:numId="12">
    <w:abstractNumId w:val="23"/>
  </w:num>
  <w:num w:numId="13">
    <w:abstractNumId w:val="25"/>
  </w:num>
  <w:num w:numId="14">
    <w:abstractNumId w:val="4"/>
  </w:num>
  <w:num w:numId="15">
    <w:abstractNumId w:val="27"/>
  </w:num>
  <w:num w:numId="16">
    <w:abstractNumId w:val="0"/>
  </w:num>
  <w:num w:numId="17">
    <w:abstractNumId w:val="1"/>
  </w:num>
  <w:num w:numId="18">
    <w:abstractNumId w:val="12"/>
  </w:num>
  <w:num w:numId="19">
    <w:abstractNumId w:val="20"/>
  </w:num>
  <w:num w:numId="20">
    <w:abstractNumId w:val="13"/>
  </w:num>
  <w:num w:numId="21">
    <w:abstractNumId w:val="28"/>
  </w:num>
  <w:num w:numId="22">
    <w:abstractNumId w:val="14"/>
  </w:num>
  <w:num w:numId="23">
    <w:abstractNumId w:val="19"/>
  </w:num>
  <w:num w:numId="24">
    <w:abstractNumId w:val="7"/>
  </w:num>
  <w:num w:numId="25">
    <w:abstractNumId w:val="34"/>
  </w:num>
  <w:num w:numId="26">
    <w:abstractNumId w:val="11"/>
  </w:num>
  <w:num w:numId="27">
    <w:abstractNumId w:val="6"/>
  </w:num>
  <w:num w:numId="28">
    <w:abstractNumId w:val="31"/>
  </w:num>
  <w:num w:numId="29">
    <w:abstractNumId w:val="32"/>
  </w:num>
  <w:num w:numId="30">
    <w:abstractNumId w:val="9"/>
  </w:num>
  <w:num w:numId="31">
    <w:abstractNumId w:val="26"/>
  </w:num>
  <w:num w:numId="32">
    <w:abstractNumId w:val="21"/>
  </w:num>
  <w:num w:numId="33">
    <w:abstractNumId w:val="29"/>
  </w:num>
  <w:num w:numId="34">
    <w:abstractNumId w:val="2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qkFAHaJ658tAAAA"/>
  </w:docVars>
  <w:rsids>
    <w:rsidRoot w:val="002679D2"/>
    <w:rsid w:val="00002211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75191"/>
    <w:rsid w:val="001C740A"/>
    <w:rsid w:val="001D04A4"/>
    <w:rsid w:val="001D750D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717D2"/>
    <w:rsid w:val="00384C05"/>
    <w:rsid w:val="00385FD3"/>
    <w:rsid w:val="00393CF7"/>
    <w:rsid w:val="003A366F"/>
    <w:rsid w:val="003B622C"/>
    <w:rsid w:val="003D717C"/>
    <w:rsid w:val="003F1B00"/>
    <w:rsid w:val="003F37E0"/>
    <w:rsid w:val="00410E84"/>
    <w:rsid w:val="00432BE5"/>
    <w:rsid w:val="00434BB3"/>
    <w:rsid w:val="00435CC1"/>
    <w:rsid w:val="004414DB"/>
    <w:rsid w:val="00441BB3"/>
    <w:rsid w:val="00450F53"/>
    <w:rsid w:val="00451A22"/>
    <w:rsid w:val="00453A06"/>
    <w:rsid w:val="00464F46"/>
    <w:rsid w:val="0048291B"/>
    <w:rsid w:val="00496414"/>
    <w:rsid w:val="004A01EE"/>
    <w:rsid w:val="004A5671"/>
    <w:rsid w:val="004B3534"/>
    <w:rsid w:val="004D43FB"/>
    <w:rsid w:val="00506C4D"/>
    <w:rsid w:val="005077D0"/>
    <w:rsid w:val="005138AC"/>
    <w:rsid w:val="00524D02"/>
    <w:rsid w:val="0052687F"/>
    <w:rsid w:val="00532591"/>
    <w:rsid w:val="0053305E"/>
    <w:rsid w:val="00534B99"/>
    <w:rsid w:val="0055277F"/>
    <w:rsid w:val="00562AAF"/>
    <w:rsid w:val="0058446B"/>
    <w:rsid w:val="0058477D"/>
    <w:rsid w:val="005A14BB"/>
    <w:rsid w:val="005B2A4E"/>
    <w:rsid w:val="005B3F3D"/>
    <w:rsid w:val="005C1E67"/>
    <w:rsid w:val="005D107A"/>
    <w:rsid w:val="005F5CCD"/>
    <w:rsid w:val="006023B1"/>
    <w:rsid w:val="006056D7"/>
    <w:rsid w:val="006123F4"/>
    <w:rsid w:val="0061303D"/>
    <w:rsid w:val="0061729A"/>
    <w:rsid w:val="00634D15"/>
    <w:rsid w:val="00641230"/>
    <w:rsid w:val="00664769"/>
    <w:rsid w:val="006732C7"/>
    <w:rsid w:val="00691EAD"/>
    <w:rsid w:val="006C6AEF"/>
    <w:rsid w:val="006C75BB"/>
    <w:rsid w:val="006E3B8F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83457"/>
    <w:rsid w:val="00792272"/>
    <w:rsid w:val="007E210B"/>
    <w:rsid w:val="007E4F06"/>
    <w:rsid w:val="007E7A8B"/>
    <w:rsid w:val="00801DC6"/>
    <w:rsid w:val="00824CCD"/>
    <w:rsid w:val="00852350"/>
    <w:rsid w:val="00853DEC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56FF8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D3D2E"/>
    <w:rsid w:val="00AE434B"/>
    <w:rsid w:val="00AF0A0E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4D53"/>
    <w:rsid w:val="00BA7D9A"/>
    <w:rsid w:val="00BE3255"/>
    <w:rsid w:val="00BF0066"/>
    <w:rsid w:val="00C15BDB"/>
    <w:rsid w:val="00C36E96"/>
    <w:rsid w:val="00C43C22"/>
    <w:rsid w:val="00C767DC"/>
    <w:rsid w:val="00C85FDD"/>
    <w:rsid w:val="00C914A4"/>
    <w:rsid w:val="00C92181"/>
    <w:rsid w:val="00C97038"/>
    <w:rsid w:val="00CA3674"/>
    <w:rsid w:val="00CB67A5"/>
    <w:rsid w:val="00CD7EC1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0B1D"/>
    <w:rsid w:val="00E9290C"/>
    <w:rsid w:val="00EA1038"/>
    <w:rsid w:val="00EB0FAC"/>
    <w:rsid w:val="00EB2C14"/>
    <w:rsid w:val="00EC1150"/>
    <w:rsid w:val="00EC4D84"/>
    <w:rsid w:val="00ED49CC"/>
    <w:rsid w:val="00ED64B9"/>
    <w:rsid w:val="00EF650A"/>
    <w:rsid w:val="00F15427"/>
    <w:rsid w:val="00F263AE"/>
    <w:rsid w:val="00F40DC9"/>
    <w:rsid w:val="00F56636"/>
    <w:rsid w:val="00F7302D"/>
    <w:rsid w:val="00F773C7"/>
    <w:rsid w:val="00F83861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83</cp:revision>
  <dcterms:created xsi:type="dcterms:W3CDTF">2021-06-27T19:21:00Z</dcterms:created>
  <dcterms:modified xsi:type="dcterms:W3CDTF">2021-09-05T13:56:00Z</dcterms:modified>
</cp:coreProperties>
</file>