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37807D74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5905E4">
        <w:t>2-01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24F2F9DC" w14:textId="400599BE" w:rsidR="00115E6B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4642099" w:history="1">
            <w:r w:rsidR="00115E6B" w:rsidRPr="001B28E2">
              <w:rPr>
                <w:rStyle w:val="Hyperlink"/>
                <w:noProof/>
              </w:rPr>
              <w:t>Motivation</w:t>
            </w:r>
            <w:r w:rsidR="00115E6B">
              <w:rPr>
                <w:noProof/>
                <w:webHidden/>
              </w:rPr>
              <w:tab/>
            </w:r>
            <w:r w:rsidR="00115E6B">
              <w:rPr>
                <w:noProof/>
                <w:webHidden/>
              </w:rPr>
              <w:fldChar w:fldCharType="begin"/>
            </w:r>
            <w:r w:rsidR="00115E6B">
              <w:rPr>
                <w:noProof/>
                <w:webHidden/>
              </w:rPr>
              <w:instrText xml:space="preserve"> PAGEREF _Toc94642099 \h </w:instrText>
            </w:r>
            <w:r w:rsidR="00115E6B">
              <w:rPr>
                <w:noProof/>
                <w:webHidden/>
              </w:rPr>
            </w:r>
            <w:r w:rsidR="00115E6B">
              <w:rPr>
                <w:noProof/>
                <w:webHidden/>
              </w:rPr>
              <w:fldChar w:fldCharType="separate"/>
            </w:r>
            <w:r w:rsidR="00115E6B">
              <w:rPr>
                <w:noProof/>
                <w:webHidden/>
              </w:rPr>
              <w:t>1</w:t>
            </w:r>
            <w:r w:rsidR="00115E6B">
              <w:rPr>
                <w:noProof/>
                <w:webHidden/>
              </w:rPr>
              <w:fldChar w:fldCharType="end"/>
            </w:r>
          </w:hyperlink>
        </w:p>
        <w:p w14:paraId="1868257F" w14:textId="35BD94D6" w:rsidR="00115E6B" w:rsidRDefault="00115E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0" w:history="1">
            <w:r w:rsidRPr="001B28E2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31EE" w14:textId="56ECBD81" w:rsidR="00115E6B" w:rsidRDefault="00115E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1" w:history="1">
            <w:r w:rsidRPr="001B28E2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6B86" w14:textId="0C3AFD49" w:rsidR="00115E6B" w:rsidRDefault="00115E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2" w:history="1">
            <w:r w:rsidRPr="001B28E2">
              <w:rPr>
                <w:rStyle w:val="Hyperlink"/>
                <w:noProof/>
              </w:rPr>
              <w:t>“Register existing personally owned pharmacy”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DB76" w14:textId="17F0BB18" w:rsidR="00115E6B" w:rsidRDefault="00115E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3" w:history="1">
            <w:r w:rsidRPr="001B28E2">
              <w:rPr>
                <w:rStyle w:val="Hyperlink"/>
                <w:noProof/>
              </w:rPr>
              <w:t>The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E0F0" w14:textId="207D4F7F" w:rsidR="00115E6B" w:rsidRDefault="00115E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4" w:history="1">
            <w:r w:rsidRPr="001B28E2">
              <w:rPr>
                <w:rStyle w:val="Hyperlink"/>
                <w:noProof/>
              </w:rPr>
              <w:t>How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0AF8" w14:textId="5BEF0289" w:rsidR="00115E6B" w:rsidRDefault="00115E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5" w:history="1">
            <w:r w:rsidRPr="001B28E2">
              <w:rPr>
                <w:rStyle w:val="Hyperlink"/>
                <w:noProof/>
              </w:rPr>
              <w:t>How to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6CE9" w14:textId="5F2E4997" w:rsidR="00115E6B" w:rsidRDefault="00115E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642106" w:history="1">
            <w:r w:rsidRPr="001B28E2">
              <w:rPr>
                <w:rStyle w:val="Hyperlink"/>
                <w:noProof/>
              </w:rPr>
              <w:t>The extended monitoring and application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7C4515E9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0EDACFBC" w14:textId="77777777" w:rsidR="00275C1D" w:rsidRDefault="00410E84" w:rsidP="00275C1D">
      <w:pPr>
        <w:pStyle w:val="Heading1"/>
      </w:pPr>
      <w:bookmarkStart w:id="0" w:name="_Toc94642099"/>
      <w:r w:rsidRPr="004535BB">
        <w:t>Motivation</w:t>
      </w:r>
      <w:bookmarkEnd w:id="0"/>
    </w:p>
    <w:p w14:paraId="721E2928" w14:textId="5A683461" w:rsidR="00C50319" w:rsidRDefault="00C50319" w:rsidP="00C50319">
      <w:pPr>
        <w:pStyle w:val="ListParagraph"/>
        <w:numPr>
          <w:ilvl w:val="0"/>
          <w:numId w:val="10"/>
        </w:numPr>
      </w:pPr>
      <w:r>
        <w:t>Provide database an</w:t>
      </w:r>
      <w:r w:rsidR="00EA31DE">
        <w:t>d</w:t>
      </w:r>
      <w:r>
        <w:t xml:space="preserve"> component for legacy data lookup, issue</w:t>
      </w:r>
      <w:r w:rsidRPr="00C50319">
        <w:t xml:space="preserve"> #1268</w:t>
      </w:r>
      <w:r>
        <w:t xml:space="preserve">, </w:t>
      </w:r>
    </w:p>
    <w:p w14:paraId="00F48333" w14:textId="3C18350D" w:rsidR="00C50319" w:rsidRDefault="00C50319" w:rsidP="00C50319">
      <w:pPr>
        <w:pStyle w:val="ListParagraph"/>
        <w:numPr>
          <w:ilvl w:val="0"/>
          <w:numId w:val="10"/>
        </w:numPr>
      </w:pPr>
      <w:r>
        <w:t>Configure “</w:t>
      </w:r>
      <w:r w:rsidRPr="00C50319">
        <w:t>Register existing personally owned pharmacy</w:t>
      </w:r>
      <w:r>
        <w:t xml:space="preserve">” application – data and workflow, issue </w:t>
      </w:r>
      <w:r w:rsidRPr="00C50319">
        <w:t>#907</w:t>
      </w:r>
      <w:r>
        <w:t xml:space="preserve"> </w:t>
      </w:r>
    </w:p>
    <w:p w14:paraId="4131D804" w14:textId="658D0051" w:rsidR="00C50319" w:rsidRDefault="00C50319" w:rsidP="00C50319">
      <w:pPr>
        <w:pStyle w:val="ListParagraph"/>
        <w:numPr>
          <w:ilvl w:val="0"/>
          <w:numId w:val="10"/>
        </w:numPr>
      </w:pPr>
      <w:r>
        <w:t xml:space="preserve">Extend content in </w:t>
      </w:r>
      <w:r w:rsidR="00EA31DE">
        <w:t>t</w:t>
      </w:r>
      <w:r>
        <w:t xml:space="preserve">he monitoring and application history features. The gone and canceled records currently </w:t>
      </w:r>
      <w:r w:rsidR="00EA31DE">
        <w:t>are</w:t>
      </w:r>
      <w:r>
        <w:t xml:space="preserve"> visible.</w:t>
      </w:r>
    </w:p>
    <w:p w14:paraId="4FDE904D" w14:textId="62A9DED6" w:rsidR="00275C1D" w:rsidRPr="00275C1D" w:rsidRDefault="00C50319" w:rsidP="00C50319">
      <w:r>
        <w:tab/>
      </w:r>
    </w:p>
    <w:p w14:paraId="2E57B76E" w14:textId="62B80AE4" w:rsidR="00FF57F6" w:rsidRPr="004535BB" w:rsidRDefault="00FF57F6" w:rsidP="00FF57F6">
      <w:pPr>
        <w:pStyle w:val="Heading1"/>
      </w:pPr>
      <w:bookmarkStart w:id="1" w:name="_Toc94642100"/>
      <w:r w:rsidRPr="004535BB">
        <w:t>Pre-requisite</w:t>
      </w:r>
      <w:bookmarkEnd w:id="1"/>
    </w:p>
    <w:p w14:paraId="7624D49E" w14:textId="4288CBF6" w:rsidR="00FF57F6" w:rsidRPr="004535BB" w:rsidRDefault="00FF57F6" w:rsidP="00FF57F6">
      <w:r w:rsidRPr="004535BB">
        <w:tab/>
        <w:t>You must have a Gmail account that has not been registered in the Pharmadex 2 database. You should know the login and password for the supervisor user</w:t>
      </w:r>
      <w:r w:rsidR="00C50319">
        <w:t xml:space="preserve"> and have another login and password to log in as a business user, i.e., an applicant</w:t>
      </w:r>
      <w:r w:rsidRPr="004535BB">
        <w:t xml:space="preserve">. </w:t>
      </w:r>
    </w:p>
    <w:p w14:paraId="5A155236" w14:textId="58CBC28F" w:rsidR="00FF57F6" w:rsidRPr="006500C7" w:rsidRDefault="00FF57F6" w:rsidP="006500C7">
      <w:pPr>
        <w:pStyle w:val="Heading1"/>
        <w:rPr>
          <w:b/>
          <w:bCs/>
        </w:rPr>
      </w:pPr>
      <w:bookmarkStart w:id="2" w:name="_Toc94642101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08DDEF55" w14:textId="5724BA3C" w:rsidR="00FF57F6" w:rsidRPr="004535BB" w:rsidRDefault="00FF57F6" w:rsidP="00275C1D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CC88A1D" w14:textId="16AB7009" w:rsidR="00C50319" w:rsidRPr="00C50319" w:rsidRDefault="00C50319" w:rsidP="00275C1D">
      <w:pPr>
        <w:pStyle w:val="ListParagraph"/>
        <w:keepNext/>
        <w:numPr>
          <w:ilvl w:val="0"/>
          <w:numId w:val="7"/>
        </w:numPr>
        <w:rPr>
          <w:b/>
          <w:bCs/>
        </w:rPr>
      </w:pPr>
      <w:r w:rsidRPr="00C50319">
        <w:rPr>
          <w:b/>
          <w:bCs/>
        </w:rPr>
        <w:t>Please, check offices and user</w:t>
      </w:r>
      <w:r w:rsidR="00EA31DE">
        <w:rPr>
          <w:b/>
          <w:bCs/>
        </w:rPr>
        <w:t>s’</w:t>
      </w:r>
      <w:r w:rsidRPr="00C50319">
        <w:rPr>
          <w:b/>
          <w:bCs/>
        </w:rPr>
        <w:t xml:space="preserve"> configurations. It became ext</w:t>
      </w:r>
      <w:r w:rsidR="00EA31DE">
        <w:rPr>
          <w:b/>
          <w:bCs/>
        </w:rPr>
        <w:t>reme</w:t>
      </w:r>
      <w:r w:rsidRPr="00C50319">
        <w:rPr>
          <w:b/>
          <w:bCs/>
        </w:rPr>
        <w:t xml:space="preserve">ly important. </w:t>
      </w:r>
    </w:p>
    <w:p w14:paraId="5CD972A4" w14:textId="150570E4" w:rsidR="00FF57F6" w:rsidRDefault="00FF57F6" w:rsidP="00275C1D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2FB0A31" w14:textId="232EE4D0" w:rsidR="00DC33DB" w:rsidRDefault="00D47933" w:rsidP="00275C1D">
      <w:pPr>
        <w:pStyle w:val="ListParagraph"/>
        <w:keepNext/>
        <w:numPr>
          <w:ilvl w:val="0"/>
          <w:numId w:val="7"/>
        </w:numPr>
      </w:pPr>
      <w:r>
        <w:t>Some reports may work slow. These reports are subject to optimization.</w:t>
      </w:r>
    </w:p>
    <w:p w14:paraId="590CBAAE" w14:textId="30BDBE38" w:rsidR="00275C1D" w:rsidRDefault="00275C1D" w:rsidP="00275C1D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</w:t>
      </w:r>
      <w:r w:rsidR="00C66749">
        <w:t>s</w:t>
      </w:r>
      <w:r>
        <w:t>.</w:t>
      </w:r>
    </w:p>
    <w:p w14:paraId="07AF8565" w14:textId="6FBDEE1F" w:rsidR="009A7B30" w:rsidRDefault="00B37A46" w:rsidP="00B37A46">
      <w:pPr>
        <w:pStyle w:val="Heading1"/>
      </w:pPr>
      <w:bookmarkStart w:id="3" w:name="_Toc94642102"/>
      <w:r>
        <w:t>“</w:t>
      </w:r>
      <w:r w:rsidRPr="00C50319">
        <w:t>Register existing personally owned pharmacy</w:t>
      </w:r>
      <w:r>
        <w:t>” application</w:t>
      </w:r>
      <w:bookmarkEnd w:id="3"/>
    </w:p>
    <w:p w14:paraId="1A2960F8" w14:textId="54D2A5CB" w:rsidR="00B37A46" w:rsidRDefault="00B37A46" w:rsidP="00B37A46">
      <w:pPr>
        <w:pStyle w:val="Heading2"/>
      </w:pPr>
      <w:bookmarkStart w:id="4" w:name="_Toc94642103"/>
      <w:r>
        <w:t>The function</w:t>
      </w:r>
      <w:bookmarkEnd w:id="4"/>
      <w:r>
        <w:tab/>
      </w:r>
    </w:p>
    <w:p w14:paraId="646500A3" w14:textId="2A896B9E" w:rsidR="00B37A46" w:rsidRDefault="00B37A46" w:rsidP="00B37A46">
      <w:pPr>
        <w:ind w:firstLine="720"/>
      </w:pPr>
      <w:r>
        <w:t xml:space="preserve">This application intends to migrate the legacy pharmacy data manually. </w:t>
      </w:r>
      <w:r w:rsidR="00D7263F">
        <w:t>The use case is:</w:t>
      </w:r>
    </w:p>
    <w:p w14:paraId="79D0FE5F" w14:textId="0D0BD5A3" w:rsidR="00D7263F" w:rsidRDefault="00D7263F" w:rsidP="00D7263F">
      <w:pPr>
        <w:pStyle w:val="ListParagraph"/>
        <w:numPr>
          <w:ilvl w:val="0"/>
          <w:numId w:val="11"/>
        </w:numPr>
      </w:pPr>
      <w:r>
        <w:lastRenderedPageBreak/>
        <w:t>A bus</w:t>
      </w:r>
      <w:r w:rsidR="00EA31DE">
        <w:t>i</w:t>
      </w:r>
      <w:r>
        <w:t>ness user looks</w:t>
      </w:r>
      <w:r w:rsidR="00EA31DE">
        <w:t xml:space="preserve"> </w:t>
      </w:r>
      <w:r>
        <w:t>up for pharmacy in the legacy data and fills out additional registration data.</w:t>
      </w:r>
    </w:p>
    <w:p w14:paraId="43CBDA25" w14:textId="1278CC25" w:rsidR="00D7263F" w:rsidRDefault="00D7263F" w:rsidP="00D7263F">
      <w:pPr>
        <w:pStyle w:val="ListParagraph"/>
        <w:numPr>
          <w:ilvl w:val="0"/>
          <w:numId w:val="11"/>
        </w:numPr>
      </w:pPr>
      <w:r>
        <w:t xml:space="preserve">DDA checks this data and schedules inspection and renew </w:t>
      </w:r>
    </w:p>
    <w:p w14:paraId="79B3ABFF" w14:textId="29407EA4" w:rsidR="00D7263F" w:rsidRDefault="00D7263F" w:rsidP="00D7263F">
      <w:pPr>
        <w:pStyle w:val="Heading2"/>
      </w:pPr>
      <w:bookmarkStart w:id="5" w:name="_Toc94642104"/>
      <w:r>
        <w:t>How to start</w:t>
      </w:r>
      <w:bookmarkEnd w:id="5"/>
    </w:p>
    <w:p w14:paraId="64CFF5D1" w14:textId="33B4D087" w:rsidR="009D730B" w:rsidRDefault="009D730B" w:rsidP="009D730B">
      <w:r>
        <w:tab/>
        <w:t>Log in as an applicant and select the application</w:t>
      </w:r>
    </w:p>
    <w:p w14:paraId="60A28FA6" w14:textId="77777777" w:rsidR="009D730B" w:rsidRDefault="009D730B" w:rsidP="009D730B">
      <w:pPr>
        <w:keepNext/>
      </w:pPr>
      <w:r>
        <w:rPr>
          <w:noProof/>
        </w:rPr>
        <w:drawing>
          <wp:inline distT="0" distB="0" distL="0" distR="0" wp14:anchorId="685C2906" wp14:editId="265BC27A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4CE" w14:textId="1FC2C9F7" w:rsidR="009D730B" w:rsidRDefault="009D730B" w:rsidP="009D730B">
      <w:pPr>
        <w:pStyle w:val="Caption"/>
      </w:pPr>
      <w:r>
        <w:t xml:space="preserve">Figure </w:t>
      </w:r>
      <w:fldSimple w:instr=" SEQ Figure \* ARABIC ">
        <w:r w:rsidR="000D364D">
          <w:rPr>
            <w:noProof/>
          </w:rPr>
          <w:t>1</w:t>
        </w:r>
      </w:fldSimple>
      <w:r>
        <w:t>. Start the application</w:t>
      </w:r>
    </w:p>
    <w:p w14:paraId="021BE335" w14:textId="181E1BCA" w:rsidR="009D730B" w:rsidRDefault="009D730B" w:rsidP="009D730B">
      <w:pPr>
        <w:keepNext/>
      </w:pPr>
      <w:r>
        <w:lastRenderedPageBreak/>
        <w:tab/>
        <w:t xml:space="preserve">On the first screen </w:t>
      </w:r>
      <w:r>
        <w:fldChar w:fldCharType="begin"/>
      </w:r>
      <w:r>
        <w:instrText xml:space="preserve"> REF _Ref94641519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 w:rsidR="00EA31DE">
        <w:t>,</w:t>
      </w:r>
      <w:r>
        <w:t xml:space="preserve"> it is possible to lookup for a legacy pharmacy. The current list contains two examples. Thes</w:t>
      </w:r>
      <w:r w:rsidR="00EA31DE">
        <w:t>e</w:t>
      </w:r>
      <w:r>
        <w:t xml:space="preserve"> examples are not real pharmacies.</w:t>
      </w:r>
    </w:p>
    <w:p w14:paraId="22BF3099" w14:textId="77777777" w:rsidR="009D730B" w:rsidRDefault="009D730B" w:rsidP="009D730B">
      <w:pPr>
        <w:keepNext/>
      </w:pPr>
      <w:r>
        <w:rPr>
          <w:noProof/>
        </w:rPr>
        <w:drawing>
          <wp:inline distT="0" distB="0" distL="0" distR="0" wp14:anchorId="72399CCF" wp14:editId="19D7B627">
            <wp:extent cx="5943600" cy="382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31A7" w14:textId="2C98CD27" w:rsidR="009D730B" w:rsidRDefault="009D730B" w:rsidP="009D730B">
      <w:pPr>
        <w:pStyle w:val="Caption"/>
      </w:pPr>
      <w:bookmarkStart w:id="6" w:name="_Ref94641519"/>
      <w:r>
        <w:t xml:space="preserve">Figure </w:t>
      </w:r>
      <w:fldSimple w:instr=" SEQ Figure \* ARABIC ">
        <w:r w:rsidR="000D364D">
          <w:rPr>
            <w:noProof/>
          </w:rPr>
          <w:t>2</w:t>
        </w:r>
      </w:fldSimple>
      <w:bookmarkEnd w:id="6"/>
      <w:r>
        <w:t xml:space="preserve">. The first screen. </w:t>
      </w:r>
      <w:r w:rsidR="00EA31DE">
        <w:t>A n</w:t>
      </w:r>
      <w:r>
        <w:t>ew component to look up for a legacy data</w:t>
      </w:r>
    </w:p>
    <w:p w14:paraId="15C0AE30" w14:textId="2E5385AD" w:rsidR="009D730B" w:rsidRPr="009D730B" w:rsidRDefault="009D730B" w:rsidP="009D730B">
      <w:r>
        <w:t xml:space="preserve">  </w:t>
      </w:r>
      <w:r w:rsidR="00A01FD2">
        <w:tab/>
        <w:t xml:space="preserve">Fill out the rest of </w:t>
      </w:r>
      <w:r w:rsidR="00EA31DE">
        <w:t xml:space="preserve">the </w:t>
      </w:r>
      <w:r w:rsidR="00A01FD2">
        <w:t xml:space="preserve">forms and </w:t>
      </w:r>
      <w:r w:rsidR="00EA31DE">
        <w:t>apply</w:t>
      </w:r>
      <w:r w:rsidR="00A01FD2">
        <w:t xml:space="preserve"> in </w:t>
      </w:r>
      <w:r w:rsidR="00EA31DE">
        <w:t>the</w:t>
      </w:r>
      <w:r w:rsidR="00A01FD2">
        <w:t xml:space="preserve"> usual way.</w:t>
      </w:r>
    </w:p>
    <w:p w14:paraId="7E80114A" w14:textId="156AD16E" w:rsidR="00D7263F" w:rsidRDefault="00D7263F" w:rsidP="00D7263F">
      <w:pPr>
        <w:pStyle w:val="Heading2"/>
      </w:pPr>
      <w:bookmarkStart w:id="7" w:name="_Toc94642105"/>
      <w:r>
        <w:lastRenderedPageBreak/>
        <w:t>How to process</w:t>
      </w:r>
      <w:bookmarkEnd w:id="7"/>
    </w:p>
    <w:p w14:paraId="3DF12162" w14:textId="553C15F6" w:rsidR="007B012C" w:rsidRPr="007B012C" w:rsidRDefault="007B012C" w:rsidP="000D364D">
      <w:pPr>
        <w:keepNext/>
      </w:pPr>
      <w:r>
        <w:tab/>
        <w:t xml:space="preserve">Log in as </w:t>
      </w:r>
      <w:r w:rsidR="00EA31DE">
        <w:t xml:space="preserve">a </w:t>
      </w:r>
      <w:r>
        <w:t>DDA staff member on the initiator role or the supervisor.</w:t>
      </w:r>
    </w:p>
    <w:p w14:paraId="726250DF" w14:textId="6D0FFD85" w:rsidR="00A01FD2" w:rsidRDefault="00A01FD2" w:rsidP="000D364D">
      <w:pPr>
        <w:keepNext/>
      </w:pPr>
      <w:r>
        <w:tab/>
        <w:t>The workflow is configured to use the addre</w:t>
      </w:r>
      <w:r w:rsidR="00EA31DE">
        <w:t>s</w:t>
      </w:r>
      <w:r>
        <w:t xml:space="preserve">s of the pharmacy to select the first executor. In case this executor will not available for you, it is possible to use </w:t>
      </w:r>
      <w:r w:rsidR="00EA31DE">
        <w:t xml:space="preserve">the </w:t>
      </w:r>
      <w:r>
        <w:t>“Monitoring” feature</w:t>
      </w:r>
      <w:r w:rsidR="000D364D">
        <w:t xml:space="preserve"> (</w:t>
      </w:r>
      <w:r w:rsidR="000D364D">
        <w:fldChar w:fldCharType="begin"/>
      </w:r>
      <w:r w:rsidR="000D364D">
        <w:instrText xml:space="preserve"> REF _Ref94641890 \h </w:instrText>
      </w:r>
      <w:r w:rsidR="000D364D">
        <w:fldChar w:fldCharType="separate"/>
      </w:r>
      <w:r w:rsidR="000D364D">
        <w:t xml:space="preserve">Figure </w:t>
      </w:r>
      <w:r w:rsidR="000D364D">
        <w:rPr>
          <w:noProof/>
        </w:rPr>
        <w:t>3</w:t>
      </w:r>
      <w:r w:rsidR="000D364D">
        <w:fldChar w:fldCharType="end"/>
      </w:r>
      <w:r w:rsidR="000D364D">
        <w:t>)</w:t>
      </w:r>
      <w:r>
        <w:t xml:space="preserve"> to re-assign the first executor</w:t>
      </w:r>
      <w:r w:rsidR="000D364D">
        <w:t xml:space="preserve"> (</w:t>
      </w:r>
      <w:r w:rsidR="000D364D">
        <w:fldChar w:fldCharType="begin"/>
      </w:r>
      <w:r w:rsidR="000D364D">
        <w:instrText xml:space="preserve"> REF _Ref94641875 \h </w:instrText>
      </w:r>
      <w:r w:rsidR="000D364D">
        <w:fldChar w:fldCharType="separate"/>
      </w:r>
      <w:r w:rsidR="000D364D">
        <w:t xml:space="preserve">Figure </w:t>
      </w:r>
      <w:r w:rsidR="000D364D">
        <w:rPr>
          <w:noProof/>
        </w:rPr>
        <w:t>4</w:t>
      </w:r>
      <w:r w:rsidR="000D364D">
        <w:fldChar w:fldCharType="end"/>
      </w:r>
      <w:r w:rsidR="000D364D">
        <w:t>)</w:t>
      </w:r>
    </w:p>
    <w:p w14:paraId="5B8D5962" w14:textId="77777777" w:rsidR="000D364D" w:rsidRDefault="000D364D" w:rsidP="000D364D">
      <w:pPr>
        <w:keepNext/>
      </w:pPr>
      <w:r>
        <w:rPr>
          <w:noProof/>
        </w:rPr>
        <w:drawing>
          <wp:inline distT="0" distB="0" distL="0" distR="0" wp14:anchorId="6DFE56B1" wp14:editId="38529A84">
            <wp:extent cx="5943600" cy="2976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777C" w14:textId="78071D11" w:rsidR="000D364D" w:rsidRDefault="000D364D" w:rsidP="000D364D">
      <w:pPr>
        <w:pStyle w:val="Caption"/>
      </w:pPr>
      <w:bookmarkStart w:id="8" w:name="_Ref94641890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8"/>
      <w:r>
        <w:t xml:space="preserve"> The monitoring feature for the Supervisor</w:t>
      </w:r>
    </w:p>
    <w:p w14:paraId="345EFDA5" w14:textId="77777777" w:rsidR="000D364D" w:rsidRDefault="000D364D" w:rsidP="000D364D">
      <w:pPr>
        <w:keepNext/>
      </w:pPr>
      <w:r>
        <w:rPr>
          <w:noProof/>
        </w:rPr>
        <w:drawing>
          <wp:inline distT="0" distB="0" distL="0" distR="0" wp14:anchorId="4B9AE291" wp14:editId="66ED9CF3">
            <wp:extent cx="5943600" cy="3029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094" w14:textId="00B469E4" w:rsidR="000D364D" w:rsidRPr="000D364D" w:rsidRDefault="000D364D" w:rsidP="000D364D">
      <w:pPr>
        <w:pStyle w:val="Caption"/>
      </w:pPr>
      <w:bookmarkStart w:id="9" w:name="_Ref94641875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9"/>
      <w:r>
        <w:t xml:space="preserve"> The application information allows to re-assign the first executor</w:t>
      </w:r>
    </w:p>
    <w:p w14:paraId="714960DD" w14:textId="363C40ED" w:rsidR="00A01FD2" w:rsidRDefault="00A01FD2" w:rsidP="00A01FD2"/>
    <w:p w14:paraId="40938403" w14:textId="465266F2" w:rsidR="00A77BB2" w:rsidRDefault="00A77BB2" w:rsidP="00A77BB2">
      <w:pPr>
        <w:pStyle w:val="Heading1"/>
      </w:pPr>
      <w:bookmarkStart w:id="10" w:name="_Toc94642106"/>
      <w:r>
        <w:lastRenderedPageBreak/>
        <w:t>The extended monitoring and application history</w:t>
      </w:r>
      <w:bookmarkEnd w:id="10"/>
    </w:p>
    <w:p w14:paraId="07753374" w14:textId="3BC07D2D" w:rsidR="00A77BB2" w:rsidRDefault="00A77BB2" w:rsidP="00A77BB2">
      <w:r>
        <w:tab/>
        <w:t xml:space="preserve">The Supervisor’s monitoring feature now contains only monitoring records assigned to the supervisor, not for all supervisors. </w:t>
      </w:r>
      <w:r w:rsidR="00E026D6">
        <w:t>Thus,</w:t>
      </w:r>
      <w:r>
        <w:t xml:space="preserve"> any confusi</w:t>
      </w:r>
      <w:r w:rsidR="00EA31DE">
        <w:t>on</w:t>
      </w:r>
      <w:r>
        <w:t xml:space="preserve"> should be avoided.</w:t>
      </w:r>
    </w:p>
    <w:p w14:paraId="47D25438" w14:textId="115D9203" w:rsidR="00A77BB2" w:rsidRPr="00A77BB2" w:rsidRDefault="00A77BB2" w:rsidP="00A77BB2">
      <w:pPr>
        <w:ind w:firstLine="720"/>
      </w:pPr>
      <w:r>
        <w:t xml:space="preserve">The “application history” feature now contains data about canceled events. </w:t>
      </w:r>
      <w:r w:rsidR="00E026D6">
        <w:t>Thus,</w:t>
      </w:r>
      <w:r>
        <w:t xml:space="preserve"> it is possible to inspect all workflow activities includ</w:t>
      </w:r>
      <w:r w:rsidR="00EA31DE">
        <w:t>ing</w:t>
      </w:r>
      <w:r>
        <w:t xml:space="preserve"> canceled ones.</w:t>
      </w:r>
    </w:p>
    <w:sectPr w:rsidR="00A77BB2" w:rsidRPr="00A77BB2" w:rsidSect="00B3139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83817" w14:textId="77777777" w:rsidR="009500CF" w:rsidRDefault="009500CF" w:rsidP="00EB0FAC">
      <w:pPr>
        <w:spacing w:after="0" w:line="240" w:lineRule="auto"/>
      </w:pPr>
      <w:r>
        <w:separator/>
      </w:r>
    </w:p>
  </w:endnote>
  <w:endnote w:type="continuationSeparator" w:id="0">
    <w:p w14:paraId="7DACC3C2" w14:textId="77777777" w:rsidR="009500CF" w:rsidRDefault="009500CF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EC16" w14:textId="77777777" w:rsidR="009500CF" w:rsidRDefault="009500CF" w:rsidP="00EB0FAC">
      <w:pPr>
        <w:spacing w:after="0" w:line="240" w:lineRule="auto"/>
      </w:pPr>
      <w:r>
        <w:separator/>
      </w:r>
    </w:p>
  </w:footnote>
  <w:footnote w:type="continuationSeparator" w:id="0">
    <w:p w14:paraId="0BFCC4AB" w14:textId="77777777" w:rsidR="009500CF" w:rsidRDefault="009500CF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gFAPdayP4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79F"/>
    <w:rsid w:val="003B622C"/>
    <w:rsid w:val="003C2290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6414"/>
    <w:rsid w:val="00496CCD"/>
    <w:rsid w:val="004A01EE"/>
    <w:rsid w:val="004A4962"/>
    <w:rsid w:val="004A5671"/>
    <w:rsid w:val="004B3534"/>
    <w:rsid w:val="004B5A37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3FA6"/>
    <w:rsid w:val="00634D15"/>
    <w:rsid w:val="00641230"/>
    <w:rsid w:val="006500C7"/>
    <w:rsid w:val="00654AFE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4047D"/>
    <w:rsid w:val="009500CF"/>
    <w:rsid w:val="0095017A"/>
    <w:rsid w:val="00956A79"/>
    <w:rsid w:val="00956FF8"/>
    <w:rsid w:val="00962179"/>
    <w:rsid w:val="00966D3A"/>
    <w:rsid w:val="00970609"/>
    <w:rsid w:val="00980C9E"/>
    <w:rsid w:val="00981C90"/>
    <w:rsid w:val="00982613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730B"/>
    <w:rsid w:val="009E38AB"/>
    <w:rsid w:val="009F2CD7"/>
    <w:rsid w:val="00A01FD2"/>
    <w:rsid w:val="00A13565"/>
    <w:rsid w:val="00A1502E"/>
    <w:rsid w:val="00A303AB"/>
    <w:rsid w:val="00A339B3"/>
    <w:rsid w:val="00A35F20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47933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335B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64AD9"/>
    <w:rsid w:val="00E64E69"/>
    <w:rsid w:val="00E658AD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230</cp:revision>
  <dcterms:created xsi:type="dcterms:W3CDTF">2021-06-27T19:21:00Z</dcterms:created>
  <dcterms:modified xsi:type="dcterms:W3CDTF">2022-02-01T19:09:00Z</dcterms:modified>
</cp:coreProperties>
</file>