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5CB1D08E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49470D">
        <w:t>3</w:t>
      </w:r>
      <w:r w:rsidR="005905E4">
        <w:t>-</w:t>
      </w:r>
      <w:r w:rsidR="00B07AD4">
        <w:t>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35CD1991" w14:textId="0B64AF9B" w:rsidR="009E4D12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98277931" w:history="1">
            <w:r w:rsidR="009E4D12" w:rsidRPr="00E75DF0">
              <w:rPr>
                <w:rStyle w:val="Hyperlink"/>
                <w:noProof/>
              </w:rPr>
              <w:t>Motivation</w:t>
            </w:r>
            <w:r w:rsidR="009E4D12">
              <w:rPr>
                <w:noProof/>
                <w:webHidden/>
              </w:rPr>
              <w:tab/>
            </w:r>
            <w:r w:rsidR="009E4D12">
              <w:rPr>
                <w:noProof/>
                <w:webHidden/>
              </w:rPr>
              <w:fldChar w:fldCharType="begin"/>
            </w:r>
            <w:r w:rsidR="009E4D12">
              <w:rPr>
                <w:noProof/>
                <w:webHidden/>
              </w:rPr>
              <w:instrText xml:space="preserve"> PAGEREF _Toc98277931 \h </w:instrText>
            </w:r>
            <w:r w:rsidR="009E4D12">
              <w:rPr>
                <w:noProof/>
                <w:webHidden/>
              </w:rPr>
            </w:r>
            <w:r w:rsidR="009E4D12">
              <w:rPr>
                <w:noProof/>
                <w:webHidden/>
              </w:rPr>
              <w:fldChar w:fldCharType="separate"/>
            </w:r>
            <w:r w:rsidR="009E4D12">
              <w:rPr>
                <w:noProof/>
                <w:webHidden/>
              </w:rPr>
              <w:t>1</w:t>
            </w:r>
            <w:r w:rsidR="009E4D12">
              <w:rPr>
                <w:noProof/>
                <w:webHidden/>
              </w:rPr>
              <w:fldChar w:fldCharType="end"/>
            </w:r>
          </w:hyperlink>
        </w:p>
        <w:p w14:paraId="185A9E0E" w14:textId="70EC93D7" w:rsidR="009E4D12" w:rsidRDefault="009E4D12">
          <w:pPr>
            <w:pStyle w:val="TOC1"/>
            <w:rPr>
              <w:rFonts w:eastAsiaTheme="minorEastAsia"/>
              <w:noProof/>
            </w:rPr>
          </w:pPr>
          <w:hyperlink w:anchor="_Toc98277932" w:history="1">
            <w:r w:rsidRPr="00E75DF0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3269" w14:textId="21019ECC" w:rsidR="009E4D12" w:rsidRDefault="009E4D12">
          <w:pPr>
            <w:pStyle w:val="TOC1"/>
            <w:rPr>
              <w:rFonts w:eastAsiaTheme="minorEastAsia"/>
              <w:noProof/>
            </w:rPr>
          </w:pPr>
          <w:hyperlink w:anchor="_Toc98277933" w:history="1">
            <w:r w:rsidRPr="00E75DF0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D03F" w14:textId="07E485D2" w:rsidR="009E4D12" w:rsidRDefault="009E4D12">
          <w:pPr>
            <w:pStyle w:val="TOC1"/>
            <w:rPr>
              <w:rFonts w:eastAsiaTheme="minorEastAsia"/>
              <w:noProof/>
            </w:rPr>
          </w:pPr>
          <w:hyperlink w:anchor="_Toc98277934" w:history="1">
            <w:r w:rsidRPr="00E75DF0">
              <w:rPr>
                <w:rStyle w:val="Hyperlink"/>
                <w:noProof/>
              </w:rPr>
              <w:t>The photo gallery in the certificate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BC28" w14:textId="3659FF7A" w:rsidR="009E4D12" w:rsidRDefault="009E4D12">
          <w:pPr>
            <w:pStyle w:val="TOC1"/>
            <w:rPr>
              <w:rFonts w:eastAsiaTheme="minorEastAsia"/>
              <w:noProof/>
            </w:rPr>
          </w:pPr>
          <w:hyperlink w:anchor="_Toc98277935" w:history="1">
            <w:r w:rsidRPr="00E75DF0">
              <w:rPr>
                <w:rStyle w:val="Hyperlink"/>
                <w:noProof/>
              </w:rPr>
              <w:t>File uploaders and “onSelectionChange”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1802" w14:textId="6FFAD02A" w:rsidR="009E4D12" w:rsidRDefault="009E4D12">
          <w:pPr>
            <w:pStyle w:val="TOC1"/>
            <w:rPr>
              <w:rFonts w:eastAsiaTheme="minorEastAsia"/>
              <w:noProof/>
            </w:rPr>
          </w:pPr>
          <w:hyperlink w:anchor="_Toc98277936" w:history="1">
            <w:r w:rsidRPr="00E75DF0">
              <w:rPr>
                <w:rStyle w:val="Hyperlink"/>
                <w:noProof/>
              </w:rPr>
              <w:t>The system health monitoring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1D785" w14:textId="4B1A64A4" w:rsidR="009E4D12" w:rsidRDefault="009E4D12">
          <w:pPr>
            <w:pStyle w:val="TOC1"/>
            <w:rPr>
              <w:rFonts w:eastAsiaTheme="minorEastAsia"/>
              <w:noProof/>
            </w:rPr>
          </w:pPr>
          <w:hyperlink w:anchor="_Toc98277937" w:history="1">
            <w:r w:rsidRPr="00E75DF0">
              <w:rPr>
                <w:rStyle w:val="Hyperlink"/>
                <w:noProof/>
              </w:rPr>
              <w:t>Transition company-owned wholesaler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FE81" w14:textId="6D43AEBA" w:rsidR="009E4D12" w:rsidRDefault="009E4D12">
          <w:pPr>
            <w:pStyle w:val="TOC1"/>
            <w:rPr>
              <w:rFonts w:eastAsiaTheme="minorEastAsia"/>
              <w:noProof/>
            </w:rPr>
          </w:pPr>
          <w:hyperlink w:anchor="_Toc98277938" w:history="1">
            <w:r w:rsidRPr="00E75DF0">
              <w:rPr>
                <w:rStyle w:val="Hyperlink"/>
                <w:noProof/>
              </w:rPr>
              <w:t>Inspection workflow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5D5177FF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314B3BA2" w:rsidR="00C50319" w:rsidRDefault="00410E84" w:rsidP="003C60B4">
      <w:pPr>
        <w:pStyle w:val="Heading1"/>
      </w:pPr>
      <w:bookmarkStart w:id="0" w:name="_Toc98277931"/>
      <w:r w:rsidRPr="004535BB">
        <w:t>Motivation</w:t>
      </w:r>
      <w:bookmarkEnd w:id="0"/>
    </w:p>
    <w:p w14:paraId="06AA0215" w14:textId="4BCE90D6" w:rsidR="008676DA" w:rsidRDefault="008676DA" w:rsidP="008F44CB">
      <w:pPr>
        <w:pStyle w:val="ListParagraph"/>
        <w:numPr>
          <w:ilvl w:val="0"/>
          <w:numId w:val="13"/>
        </w:numPr>
      </w:pPr>
      <w:r>
        <w:t xml:space="preserve">Main – </w:t>
      </w:r>
      <w:bookmarkStart w:id="1" w:name="_Hlk97071826"/>
      <w:r w:rsidR="00B07AD4">
        <w:t xml:space="preserve">allow </w:t>
      </w:r>
      <w:r w:rsidR="001E483F">
        <w:t>generating</w:t>
      </w:r>
      <w:r w:rsidR="00B07AD4">
        <w:t xml:space="preserve"> certificates with photo-gallery (1427,1428)</w:t>
      </w:r>
    </w:p>
    <w:bookmarkEnd w:id="1"/>
    <w:p w14:paraId="78F8A198" w14:textId="636020BA" w:rsidR="008676DA" w:rsidRDefault="008676DA" w:rsidP="008F44CB">
      <w:pPr>
        <w:pStyle w:val="ListParagraph"/>
        <w:numPr>
          <w:ilvl w:val="0"/>
          <w:numId w:val="13"/>
        </w:numPr>
      </w:pPr>
      <w:r>
        <w:t>Item:</w:t>
      </w:r>
    </w:p>
    <w:p w14:paraId="59BC04BE" w14:textId="1F18BD20" w:rsidR="004B6331" w:rsidRDefault="00B07AD4" w:rsidP="00885093">
      <w:pPr>
        <w:pStyle w:val="ListParagraph"/>
        <w:numPr>
          <w:ilvl w:val="1"/>
          <w:numId w:val="13"/>
        </w:numPr>
      </w:pPr>
      <w:r>
        <w:t>improve “onSelectionChange” function for file uploaders (1429)</w:t>
      </w:r>
    </w:p>
    <w:p w14:paraId="5DBA8D9C" w14:textId="4E9737C2" w:rsidR="00B07AD4" w:rsidRDefault="00B07AD4" w:rsidP="00885093">
      <w:pPr>
        <w:pStyle w:val="ListParagraph"/>
        <w:numPr>
          <w:ilvl w:val="1"/>
          <w:numId w:val="13"/>
        </w:numPr>
      </w:pPr>
      <w:r>
        <w:t xml:space="preserve">develop the first iteration of </w:t>
      </w:r>
      <w:r w:rsidR="001E483F">
        <w:t xml:space="preserve">the </w:t>
      </w:r>
      <w:r>
        <w:t>system health monitoring approach (1423,1426)</w:t>
      </w:r>
    </w:p>
    <w:p w14:paraId="3DD1CE76" w14:textId="16B33D71" w:rsidR="00B07AD4" w:rsidRDefault="00B07AD4" w:rsidP="00885093">
      <w:pPr>
        <w:pStyle w:val="ListParagraph"/>
        <w:numPr>
          <w:ilvl w:val="1"/>
          <w:numId w:val="13"/>
        </w:numPr>
      </w:pPr>
      <w:r>
        <w:t>configure “transition wholesaler company</w:t>
      </w:r>
      <w:r w:rsidR="001E483F">
        <w:t>-</w:t>
      </w:r>
      <w:r>
        <w:t>owned” workflow (1424)</w:t>
      </w:r>
    </w:p>
    <w:p w14:paraId="5C3AFE90" w14:textId="7548D32B" w:rsidR="008676DA" w:rsidRDefault="00B07AD4" w:rsidP="008676DA">
      <w:pPr>
        <w:pStyle w:val="ListParagraph"/>
        <w:numPr>
          <w:ilvl w:val="1"/>
          <w:numId w:val="13"/>
        </w:numPr>
      </w:pPr>
      <w:r>
        <w:t>compare current inspection workflow requirements with the WHO requirements and common practice (SOP) in other inspection agencies (1276)</w:t>
      </w:r>
    </w:p>
    <w:p w14:paraId="7E8E33A0" w14:textId="77777777" w:rsidR="002775C8" w:rsidRPr="004535BB" w:rsidRDefault="002775C8" w:rsidP="002775C8">
      <w:pPr>
        <w:pStyle w:val="Heading1"/>
      </w:pPr>
      <w:bookmarkStart w:id="2" w:name="_Toc98277932"/>
      <w:r w:rsidRPr="004535BB">
        <w:t>Pre-requisite</w:t>
      </w:r>
      <w:bookmarkEnd w:id="2"/>
    </w:p>
    <w:p w14:paraId="2A58FDBF" w14:textId="50C541C8" w:rsidR="00F75DAC" w:rsidRDefault="002775C8" w:rsidP="008676DA">
      <w:pPr>
        <w:keepNext/>
      </w:pPr>
      <w:r w:rsidRPr="004535BB">
        <w:tab/>
        <w:t>You must have a Gmail account that has not been registered in the Pharmadex 2 database. You should know the login and password for the supervisor user</w:t>
      </w:r>
      <w:r>
        <w:t xml:space="preserve"> and have another login and password to log in as a business user, i.e., an applicant</w:t>
      </w:r>
      <w:r w:rsidRPr="004535BB">
        <w:t xml:space="preserve">. </w:t>
      </w:r>
    </w:p>
    <w:p w14:paraId="554274BA" w14:textId="77777777" w:rsidR="00F75DAC" w:rsidRPr="006500C7" w:rsidRDefault="00F75DAC" w:rsidP="00F75DAC">
      <w:pPr>
        <w:pStyle w:val="Heading1"/>
        <w:rPr>
          <w:b/>
          <w:bCs/>
        </w:rPr>
      </w:pPr>
      <w:bookmarkStart w:id="3" w:name="_Toc98277933"/>
      <w:r w:rsidRPr="004535BB">
        <w:t>Demo release particularities</w:t>
      </w:r>
      <w:bookmarkEnd w:id="3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7184E174" w14:textId="77777777" w:rsidR="00F75DAC" w:rsidRPr="004535BB" w:rsidRDefault="00F75DAC" w:rsidP="00F75DAC">
      <w:pPr>
        <w:keepNext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0FCE3F6A" w14:textId="77777777" w:rsidR="00F75DAC" w:rsidRDefault="00F75DAC" w:rsidP="00F75DAC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73DFD61D" w14:textId="1FA75500" w:rsidR="009700FE" w:rsidRPr="009700FE" w:rsidRDefault="00F75DAC" w:rsidP="009700FE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7EFCC8A8" w14:textId="170635B8" w:rsidR="009D5A74" w:rsidRDefault="008638F6" w:rsidP="008638F6">
      <w:pPr>
        <w:pStyle w:val="Heading1"/>
      </w:pPr>
      <w:bookmarkStart w:id="4" w:name="_Toc98277934"/>
      <w:r>
        <w:t>The photo</w:t>
      </w:r>
      <w:r w:rsidR="001E483F">
        <w:t xml:space="preserve"> </w:t>
      </w:r>
      <w:r>
        <w:t>gallery in the certificate document</w:t>
      </w:r>
      <w:bookmarkEnd w:id="4"/>
    </w:p>
    <w:p w14:paraId="1A73E95B" w14:textId="6C7F3BB4" w:rsidR="008638F6" w:rsidRDefault="008638F6" w:rsidP="008638F6">
      <w:r>
        <w:tab/>
        <w:t>The Nepal team requires that the pharmacy registration certificate should contain photo</w:t>
      </w:r>
      <w:r w:rsidR="001E483F">
        <w:t xml:space="preserve"> </w:t>
      </w:r>
      <w:r>
        <w:t xml:space="preserve">galleries of owners and pharmacists, instead of a single photo of the owner. The previous version of </w:t>
      </w:r>
      <w:r w:rsidR="001E483F">
        <w:t>D</w:t>
      </w:r>
      <w:r>
        <w:t>ocx file uploader/creator does not allow more than one picture in a document. Currently</w:t>
      </w:r>
      <w:r w:rsidR="001E483F">
        <w:t>,</w:t>
      </w:r>
      <w:r>
        <w:t xml:space="preserve"> it is possible (1428).</w:t>
      </w:r>
    </w:p>
    <w:p w14:paraId="31F7DB05" w14:textId="084D60D6" w:rsidR="008638F6" w:rsidRPr="008638F6" w:rsidRDefault="008638F6" w:rsidP="008638F6">
      <w:r>
        <w:lastRenderedPageBreak/>
        <w:tab/>
        <w:t>In addition, the certificate generation process is sufficiently optimized f</w:t>
      </w:r>
      <w:r w:rsidR="001E483F">
        <w:t>ro</w:t>
      </w:r>
      <w:r>
        <w:t xml:space="preserve">m the database usage point of view (1427).  The total time to document generation is reduced. </w:t>
      </w:r>
    </w:p>
    <w:p w14:paraId="406E8824" w14:textId="4998EC06" w:rsidR="008638F6" w:rsidRDefault="008638F6" w:rsidP="008638F6">
      <w:pPr>
        <w:pStyle w:val="Heading1"/>
      </w:pPr>
      <w:bookmarkStart w:id="5" w:name="_Toc98277935"/>
      <w:r>
        <w:t>File uploaders and “onSelectionChange”</w:t>
      </w:r>
      <w:bookmarkEnd w:id="5"/>
    </w:p>
    <w:p w14:paraId="0AA37DF8" w14:textId="1B88B93A" w:rsidR="008638F6" w:rsidRDefault="008638F6" w:rsidP="008638F6">
      <w:r>
        <w:tab/>
        <w:t xml:space="preserve">The QA team recognized that on </w:t>
      </w:r>
      <w:r w:rsidR="001E483F">
        <w:t xml:space="preserve">a </w:t>
      </w:r>
      <w:r>
        <w:t>slow Internet connection the file uploader sometimes does not update the list of files uploaded. This weird behavior has been fixed.</w:t>
      </w:r>
    </w:p>
    <w:p w14:paraId="6DF8192A" w14:textId="3C74FD4F" w:rsidR="008638F6" w:rsidRDefault="008638F6" w:rsidP="008638F6">
      <w:pPr>
        <w:pStyle w:val="Heading1"/>
      </w:pPr>
      <w:bookmarkStart w:id="6" w:name="_Toc98277936"/>
      <w:r>
        <w:t>The system health monitoring approach</w:t>
      </w:r>
      <w:bookmarkEnd w:id="6"/>
    </w:p>
    <w:p w14:paraId="3AF83622" w14:textId="36510EA7" w:rsidR="008638F6" w:rsidRDefault="008638F6" w:rsidP="008638F6">
      <w:r>
        <w:tab/>
        <w:t xml:space="preserve">As a part of </w:t>
      </w:r>
      <w:r w:rsidR="001E483F">
        <w:t xml:space="preserve">the </w:t>
      </w:r>
      <w:r>
        <w:t xml:space="preserve">deployment process, it is necessary to establish system health monitoring system. The typical health monitoring system for Spring Boot application consists of </w:t>
      </w:r>
      <w:r w:rsidR="001E483F">
        <w:t xml:space="preserve">a </w:t>
      </w:r>
      <w:r>
        <w:t>“Spring Boot Actuator” and log file analyzers.</w:t>
      </w:r>
    </w:p>
    <w:p w14:paraId="63404609" w14:textId="62078063" w:rsidR="008638F6" w:rsidRDefault="008638F6" w:rsidP="008638F6">
      <w:r>
        <w:tab/>
        <w:t>The “Spring Boot Actuator” (</w:t>
      </w:r>
      <w:hyperlink r:id="rId9" w:history="1">
        <w:r w:rsidRPr="006E03D9">
          <w:rPr>
            <w:rStyle w:val="Hyperlink"/>
          </w:rPr>
          <w:t>https://www.baeldung.com/spring-boot-actuators</w:t>
        </w:r>
      </w:hyperlink>
      <w:r>
        <w:t xml:space="preserve">)  provides JMX features </w:t>
      </w:r>
      <w:r w:rsidR="001E483F">
        <w:t xml:space="preserve">that </w:t>
      </w:r>
      <w:r>
        <w:t xml:space="preserve">allow monitor processes, memory usage, etc. For current the endpoints to this service and JMX are disabled. It will be enabled </w:t>
      </w:r>
      <w:r w:rsidR="001E483F">
        <w:t>i</w:t>
      </w:r>
      <w:r>
        <w:t>n the following iterations.</w:t>
      </w:r>
    </w:p>
    <w:p w14:paraId="65231836" w14:textId="5B0B0EB9" w:rsidR="008638F6" w:rsidRDefault="008638F6" w:rsidP="008638F6">
      <w:r>
        <w:tab/>
        <w:t>There are three log files to analyze:</w:t>
      </w:r>
    </w:p>
    <w:p w14:paraId="3163A9B6" w14:textId="1780C8F1" w:rsidR="008638F6" w:rsidRDefault="008638F6" w:rsidP="008638F6">
      <w:pPr>
        <w:pStyle w:val="ListParagraph"/>
        <w:numPr>
          <w:ilvl w:val="0"/>
          <w:numId w:val="19"/>
        </w:numPr>
      </w:pPr>
      <w:r>
        <w:t>Apache virtual server log</w:t>
      </w:r>
    </w:p>
    <w:p w14:paraId="42A97C2C" w14:textId="1C303D44" w:rsidR="008638F6" w:rsidRDefault="008638F6" w:rsidP="008638F6">
      <w:pPr>
        <w:pStyle w:val="ListParagraph"/>
        <w:numPr>
          <w:ilvl w:val="0"/>
          <w:numId w:val="19"/>
        </w:numPr>
      </w:pPr>
      <w:r>
        <w:t>Application log</w:t>
      </w:r>
    </w:p>
    <w:p w14:paraId="01AB2768" w14:textId="13133271" w:rsidR="008638F6" w:rsidRDefault="008638F6" w:rsidP="008638F6">
      <w:pPr>
        <w:pStyle w:val="ListParagraph"/>
        <w:numPr>
          <w:ilvl w:val="0"/>
          <w:numId w:val="19"/>
        </w:numPr>
      </w:pPr>
      <w:r>
        <w:t>Long</w:t>
      </w:r>
      <w:r w:rsidR="001E483F">
        <w:t>-</w:t>
      </w:r>
      <w:r>
        <w:t>running query in MySQL database</w:t>
      </w:r>
    </w:p>
    <w:p w14:paraId="70561C28" w14:textId="1BE262B3" w:rsidR="008638F6" w:rsidRDefault="008638F6" w:rsidP="008638F6">
      <w:pPr>
        <w:ind w:left="360"/>
      </w:pPr>
      <w:r>
        <w:t>To provide data for analysis these logs files should be customized:</w:t>
      </w:r>
    </w:p>
    <w:p w14:paraId="56F128E5" w14:textId="71257485" w:rsidR="008638F6" w:rsidRDefault="008638F6" w:rsidP="008638F6">
      <w:pPr>
        <w:pStyle w:val="ListParagraph"/>
        <w:numPr>
          <w:ilvl w:val="0"/>
          <w:numId w:val="21"/>
        </w:numPr>
      </w:pPr>
      <w:r>
        <w:t>Apache virtual server log should be established for the Pharmadex 2 virtual site and provide at least:</w:t>
      </w:r>
    </w:p>
    <w:p w14:paraId="30AE0A5E" w14:textId="6282C52F" w:rsidR="008638F6" w:rsidRDefault="008638F6" w:rsidP="008638F6">
      <w:pPr>
        <w:pStyle w:val="ListParagraph"/>
        <w:numPr>
          <w:ilvl w:val="1"/>
          <w:numId w:val="21"/>
        </w:numPr>
      </w:pPr>
      <w:r>
        <w:t>The date and time of a</w:t>
      </w:r>
      <w:r w:rsidR="001E483F">
        <w:t>n</w:t>
      </w:r>
      <w:r>
        <w:t xml:space="preserve"> HTTP/HTTPS query</w:t>
      </w:r>
    </w:p>
    <w:p w14:paraId="44F409D4" w14:textId="4DD37563" w:rsidR="008638F6" w:rsidRDefault="001E483F" w:rsidP="008638F6">
      <w:pPr>
        <w:pStyle w:val="ListParagraph"/>
        <w:numPr>
          <w:ilvl w:val="1"/>
          <w:numId w:val="21"/>
        </w:numPr>
      </w:pPr>
      <w:r>
        <w:t xml:space="preserve">The </w:t>
      </w:r>
      <w:r w:rsidR="008638F6">
        <w:t>IP address of the client</w:t>
      </w:r>
    </w:p>
    <w:p w14:paraId="61E32414" w14:textId="76FAC2A8" w:rsidR="008638F6" w:rsidRDefault="008638F6" w:rsidP="008638F6">
      <w:pPr>
        <w:pStyle w:val="ListParagraph"/>
        <w:numPr>
          <w:ilvl w:val="1"/>
          <w:numId w:val="21"/>
        </w:numPr>
      </w:pPr>
      <w:r>
        <w:t>The type of the client</w:t>
      </w:r>
    </w:p>
    <w:p w14:paraId="0D0AAFDB" w14:textId="25FC82F0" w:rsidR="008638F6" w:rsidRDefault="008638F6" w:rsidP="008638F6">
      <w:pPr>
        <w:pStyle w:val="ListParagraph"/>
        <w:numPr>
          <w:ilvl w:val="1"/>
          <w:numId w:val="21"/>
        </w:numPr>
      </w:pPr>
      <w:r>
        <w:t>The URL</w:t>
      </w:r>
    </w:p>
    <w:p w14:paraId="63380674" w14:textId="3CBB885C" w:rsidR="008638F6" w:rsidRDefault="008638F6" w:rsidP="008638F6">
      <w:pPr>
        <w:pStyle w:val="ListParagraph"/>
        <w:numPr>
          <w:ilvl w:val="1"/>
          <w:numId w:val="21"/>
        </w:numPr>
      </w:pPr>
      <w:r>
        <w:t>The length of reply in bytes</w:t>
      </w:r>
    </w:p>
    <w:p w14:paraId="016B0CD7" w14:textId="08A7A1E0" w:rsidR="008638F6" w:rsidRDefault="008638F6" w:rsidP="008638F6">
      <w:pPr>
        <w:pStyle w:val="ListParagraph"/>
        <w:numPr>
          <w:ilvl w:val="1"/>
          <w:numId w:val="21"/>
        </w:numPr>
      </w:pPr>
      <w:r>
        <w:t>The time to process this query in microseconds</w:t>
      </w:r>
    </w:p>
    <w:p w14:paraId="1766F1AB" w14:textId="444B4496" w:rsidR="008638F6" w:rsidRDefault="008638F6" w:rsidP="008638F6">
      <w:pPr>
        <w:pStyle w:val="ListParagraph"/>
        <w:numPr>
          <w:ilvl w:val="0"/>
          <w:numId w:val="21"/>
        </w:numPr>
      </w:pPr>
      <w:r>
        <w:t xml:space="preserve">Application log should provide errors and warnings with </w:t>
      </w:r>
      <w:r w:rsidR="001E483F">
        <w:t xml:space="preserve">the </w:t>
      </w:r>
      <w:r>
        <w:t>possibility to tun on trace data</w:t>
      </w:r>
    </w:p>
    <w:p w14:paraId="0260716A" w14:textId="72486B03" w:rsidR="008638F6" w:rsidRDefault="008638F6" w:rsidP="008638F6">
      <w:pPr>
        <w:pStyle w:val="ListParagraph"/>
        <w:numPr>
          <w:ilvl w:val="0"/>
          <w:numId w:val="21"/>
        </w:numPr>
      </w:pPr>
      <w:r>
        <w:t>The long</w:t>
      </w:r>
      <w:r w:rsidR="001E483F">
        <w:t>-</w:t>
      </w:r>
      <w:r>
        <w:t xml:space="preserve">running SQL queries are queries with </w:t>
      </w:r>
      <w:r w:rsidR="001E483F">
        <w:t>an</w:t>
      </w:r>
      <w:r>
        <w:t xml:space="preserve"> execution time </w:t>
      </w:r>
      <w:r w:rsidR="001E483F">
        <w:t xml:space="preserve">of </w:t>
      </w:r>
      <w:r>
        <w:t>more than 0.5 seconds</w:t>
      </w:r>
    </w:p>
    <w:p w14:paraId="380378A9" w14:textId="315B65C2" w:rsidR="008638F6" w:rsidRDefault="008638F6" w:rsidP="001E483F">
      <w:pPr>
        <w:ind w:firstLine="360"/>
      </w:pPr>
      <w:r>
        <w:t>For all log file</w:t>
      </w:r>
      <w:r w:rsidR="001E483F">
        <w:t>s,</w:t>
      </w:r>
      <w:r>
        <w:t xml:space="preserve"> should be provided </w:t>
      </w:r>
      <w:r w:rsidR="001E483F">
        <w:t xml:space="preserve">the </w:t>
      </w:r>
      <w:r>
        <w:t xml:space="preserve">tool to import </w:t>
      </w:r>
      <w:r w:rsidR="001E483F">
        <w:t>data</w:t>
      </w:r>
      <w:r>
        <w:t xml:space="preserve"> to the MySQL database</w:t>
      </w:r>
      <w:r w:rsidR="001E483F">
        <w:t xml:space="preserve"> for future querying</w:t>
      </w:r>
      <w:r>
        <w:t>.</w:t>
      </w:r>
    </w:p>
    <w:p w14:paraId="752696EB" w14:textId="1C3370C0" w:rsidR="008638F6" w:rsidRDefault="008638F6" w:rsidP="008638F6"/>
    <w:p w14:paraId="523A2E2D" w14:textId="70D1A791" w:rsidR="008638F6" w:rsidRDefault="008638F6" w:rsidP="008638F6">
      <w:pPr>
        <w:pStyle w:val="Heading1"/>
      </w:pPr>
      <w:bookmarkStart w:id="7" w:name="_Toc98277937"/>
      <w:r>
        <w:t>Transition company</w:t>
      </w:r>
      <w:r w:rsidR="00744ED1">
        <w:t>-</w:t>
      </w:r>
      <w:r>
        <w:t>owned wholesaler workflow</w:t>
      </w:r>
      <w:bookmarkEnd w:id="7"/>
    </w:p>
    <w:p w14:paraId="50AB7A78" w14:textId="13DD94FB" w:rsidR="008638F6" w:rsidRDefault="008638F6" w:rsidP="008638F6">
      <w:r>
        <w:tab/>
        <w:t>This workflow is available in the “New applications” feature.</w:t>
      </w:r>
      <w:r w:rsidR="009700FE">
        <w:t xml:space="preserve"> The access configured only for country-wide supervisors and should be </w:t>
      </w:r>
      <w:proofErr w:type="spellStart"/>
      <w:r w:rsidR="009700FE">
        <w:t>fine tuned</w:t>
      </w:r>
      <w:proofErr w:type="spellEnd"/>
      <w:r w:rsidR="009700FE">
        <w:t xml:space="preserve"> for branch offices.</w:t>
      </w:r>
    </w:p>
    <w:p w14:paraId="36A92944" w14:textId="643B5A1D" w:rsidR="009862FB" w:rsidRDefault="009862FB" w:rsidP="008638F6">
      <w:r>
        <w:tab/>
        <w:t>The appropriate report will be configured this week.</w:t>
      </w:r>
    </w:p>
    <w:p w14:paraId="1FD7C0C6" w14:textId="12001BAC" w:rsidR="007148CF" w:rsidRDefault="008638F6" w:rsidP="007148CF">
      <w:r>
        <w:tab/>
        <w:t>The URLs are:</w:t>
      </w:r>
    </w:p>
    <w:p w14:paraId="39D85AF1" w14:textId="77777777" w:rsidR="007148CF" w:rsidRDefault="007148CF" w:rsidP="007148CF">
      <w:pPr>
        <w:pStyle w:val="ListParagraph"/>
        <w:numPr>
          <w:ilvl w:val="0"/>
          <w:numId w:val="22"/>
        </w:numPr>
      </w:pPr>
      <w:proofErr w:type="spellStart"/>
      <w:r>
        <w:t>wholesaler.transition.registered</w:t>
      </w:r>
      <w:proofErr w:type="spellEnd"/>
    </w:p>
    <w:p w14:paraId="2AF746CF" w14:textId="14D90D11" w:rsidR="007148CF" w:rsidRDefault="007148CF" w:rsidP="007148CF">
      <w:pPr>
        <w:pStyle w:val="ListParagraph"/>
        <w:numPr>
          <w:ilvl w:val="0"/>
          <w:numId w:val="22"/>
        </w:numPr>
      </w:pPr>
      <w:proofErr w:type="spellStart"/>
      <w:r>
        <w:lastRenderedPageBreak/>
        <w:t>application.wholesaler.transition.registered</w:t>
      </w:r>
      <w:proofErr w:type="spellEnd"/>
    </w:p>
    <w:p w14:paraId="7ED00E20" w14:textId="155D3646" w:rsidR="007148CF" w:rsidRDefault="007148CF" w:rsidP="007148CF">
      <w:pPr>
        <w:pStyle w:val="ListParagraph"/>
        <w:numPr>
          <w:ilvl w:val="0"/>
          <w:numId w:val="22"/>
        </w:numPr>
      </w:pPr>
      <w:proofErr w:type="spellStart"/>
      <w:r>
        <w:t>dictionary.checklist.wholesaler.owned.company</w:t>
      </w:r>
      <w:proofErr w:type="spellEnd"/>
    </w:p>
    <w:p w14:paraId="01E1EB04" w14:textId="5AFBB033" w:rsidR="007148CF" w:rsidRDefault="007148CF" w:rsidP="007148CF">
      <w:pPr>
        <w:pStyle w:val="ListParagraph"/>
        <w:numPr>
          <w:ilvl w:val="0"/>
          <w:numId w:val="22"/>
        </w:numPr>
      </w:pPr>
      <w:proofErr w:type="spellStart"/>
      <w:r>
        <w:t>register.wholesaler.company.transition</w:t>
      </w:r>
      <w:proofErr w:type="spellEnd"/>
    </w:p>
    <w:p w14:paraId="004AB0DE" w14:textId="04A38479" w:rsidR="007148CF" w:rsidRDefault="007148CF" w:rsidP="007148CF">
      <w:pPr>
        <w:pStyle w:val="ListParagraph"/>
        <w:numPr>
          <w:ilvl w:val="0"/>
          <w:numId w:val="22"/>
        </w:numPr>
      </w:pPr>
      <w:proofErr w:type="spellStart"/>
      <w:r>
        <w:t>wholesalers.registered.legacy</w:t>
      </w:r>
      <w:proofErr w:type="spellEnd"/>
    </w:p>
    <w:p w14:paraId="3F0C7DD1" w14:textId="101DD7AC" w:rsidR="007148CF" w:rsidRDefault="007148CF" w:rsidP="007148CF">
      <w:pPr>
        <w:pStyle w:val="ListParagraph"/>
        <w:numPr>
          <w:ilvl w:val="0"/>
          <w:numId w:val="22"/>
        </w:numPr>
      </w:pPr>
      <w:proofErr w:type="spellStart"/>
      <w:r>
        <w:t>pvt.auth.person</w:t>
      </w:r>
      <w:proofErr w:type="spellEnd"/>
    </w:p>
    <w:p w14:paraId="022DF1B8" w14:textId="63E7A06C" w:rsidR="007148CF" w:rsidRDefault="007148CF" w:rsidP="007148CF">
      <w:pPr>
        <w:pStyle w:val="ListParagraph"/>
        <w:numPr>
          <w:ilvl w:val="0"/>
          <w:numId w:val="22"/>
        </w:numPr>
      </w:pPr>
      <w:proofErr w:type="spellStart"/>
      <w:r>
        <w:t>site.pharmacists</w:t>
      </w:r>
      <w:proofErr w:type="spellEnd"/>
    </w:p>
    <w:p w14:paraId="379ED126" w14:textId="48023F41" w:rsidR="007148CF" w:rsidRDefault="007148CF" w:rsidP="007148CF">
      <w:pPr>
        <w:pStyle w:val="ListParagraph"/>
        <w:numPr>
          <w:ilvl w:val="0"/>
          <w:numId w:val="22"/>
        </w:numPr>
      </w:pPr>
      <w:proofErr w:type="spellStart"/>
      <w:r>
        <w:t>site.pharmacist.pvt</w:t>
      </w:r>
      <w:proofErr w:type="spellEnd"/>
    </w:p>
    <w:p w14:paraId="492ACD0E" w14:textId="4E8F38FC" w:rsidR="007148CF" w:rsidRDefault="007148CF" w:rsidP="007148CF">
      <w:pPr>
        <w:pStyle w:val="ListParagraph"/>
        <w:numPr>
          <w:ilvl w:val="0"/>
          <w:numId w:val="22"/>
        </w:numPr>
      </w:pPr>
      <w:proofErr w:type="spellStart"/>
      <w:r>
        <w:t>pharmacy.site.payment</w:t>
      </w:r>
      <w:proofErr w:type="spellEnd"/>
    </w:p>
    <w:p w14:paraId="0A0976A5" w14:textId="580197C0" w:rsidR="007148CF" w:rsidRDefault="007148CF" w:rsidP="007148CF">
      <w:pPr>
        <w:pStyle w:val="ListParagraph"/>
        <w:numPr>
          <w:ilvl w:val="0"/>
          <w:numId w:val="22"/>
        </w:numPr>
      </w:pPr>
      <w:r>
        <w:t>retail.site.schedule8</w:t>
      </w:r>
    </w:p>
    <w:p w14:paraId="0C8F2AE9" w14:textId="502775A5" w:rsidR="007148CF" w:rsidRDefault="007148CF" w:rsidP="007148CF">
      <w:pPr>
        <w:pStyle w:val="ListParagraph"/>
        <w:numPr>
          <w:ilvl w:val="0"/>
          <w:numId w:val="22"/>
        </w:numPr>
      </w:pPr>
      <w:proofErr w:type="spellStart"/>
      <w:r>
        <w:t>dictionary.application.wholesaler.transition.sreener</w:t>
      </w:r>
      <w:proofErr w:type="spellEnd"/>
    </w:p>
    <w:p w14:paraId="72BE3664" w14:textId="14408F0F" w:rsidR="008638F6" w:rsidRDefault="008638F6" w:rsidP="008638F6">
      <w:pPr>
        <w:pStyle w:val="Heading1"/>
      </w:pPr>
      <w:bookmarkStart w:id="8" w:name="_Toc98277938"/>
      <w:r>
        <w:t>Inspection workflow approach</w:t>
      </w:r>
      <w:bookmarkEnd w:id="8"/>
    </w:p>
    <w:p w14:paraId="0BBCDCDD" w14:textId="67EB5B32" w:rsidR="008638F6" w:rsidRDefault="008638F6" w:rsidP="008638F6">
      <w:r>
        <w:tab/>
        <w:t xml:space="preserve">The WHO does not provide the guide dedicated solely </w:t>
      </w:r>
      <w:r w:rsidR="00744ED1">
        <w:t>to</w:t>
      </w:r>
      <w:r>
        <w:t xml:space="preserve"> Pharmacies or Warehouses inspections.  Instead, proposed to adapt </w:t>
      </w:r>
      <w:r w:rsidR="00744ED1">
        <w:t xml:space="preserve">the </w:t>
      </w:r>
      <w:r>
        <w:t>common GMP</w:t>
      </w:r>
      <w:r w:rsidR="00744ED1">
        <w:t xml:space="preserve"> and GPP</w:t>
      </w:r>
      <w:r>
        <w:t xml:space="preserve"> approach.</w:t>
      </w:r>
    </w:p>
    <w:p w14:paraId="6D8CE044" w14:textId="021FBE02" w:rsidR="008638F6" w:rsidRDefault="008638F6" w:rsidP="008638F6">
      <w:r>
        <w:tab/>
        <w:t xml:space="preserve">The original of the document placed here </w:t>
      </w:r>
      <w:hyperlink r:id="rId10" w:history="1">
        <w:r>
          <w:rPr>
            <w:rStyle w:val="Hyperlink"/>
            <w:rFonts w:ascii="Verdana" w:hAnsi="Verdana"/>
            <w:color w:val="116699"/>
            <w:sz w:val="18"/>
            <w:szCs w:val="18"/>
            <w:shd w:val="clear" w:color="auto" w:fill="FFFFFF"/>
          </w:rPr>
          <w:t>https://docs.google.com/document/d/1PJ2qQPfmyzr8N0flSvpfrOKxmD6F9zCf/edit?usp=sharing&amp;ouid=117586632254525624527&amp;rtpof=true&amp;sd=true</w:t>
        </w:r>
      </w:hyperlink>
      <w:r>
        <w:t xml:space="preserve"> tat has been created by Dr</w:t>
      </w:r>
      <w:r w:rsidR="00744ED1">
        <w:t>.</w:t>
      </w:r>
      <w:r>
        <w:t xml:space="preserve"> </w:t>
      </w:r>
      <w:proofErr w:type="spellStart"/>
      <w:r>
        <w:t>Santusta</w:t>
      </w:r>
      <w:proofErr w:type="spellEnd"/>
      <w:r>
        <w:t xml:space="preserve"> Adhikari contains </w:t>
      </w:r>
      <w:r w:rsidR="00744ED1">
        <w:t xml:space="preserve">a </w:t>
      </w:r>
      <w:r>
        <w:t>detailed description of the implementation of the inspection process in Nepal. The description of the f</w:t>
      </w:r>
      <w:r w:rsidRPr="008638F6">
        <w:t xml:space="preserve">unctions of </w:t>
      </w:r>
      <w:r w:rsidR="00744ED1">
        <w:t xml:space="preserve">the </w:t>
      </w:r>
      <w:r w:rsidRPr="008638F6">
        <w:t>Inspectorate Department</w:t>
      </w:r>
      <w:r>
        <w:t xml:space="preserve"> </w:t>
      </w:r>
      <w:r w:rsidR="00744ED1">
        <w:t>and “</w:t>
      </w:r>
      <w:r w:rsidR="00744ED1" w:rsidRPr="00744ED1">
        <w:t>Pharmacy Inspections</w:t>
      </w:r>
      <w:r w:rsidR="00744ED1">
        <w:t>”</w:t>
      </w:r>
      <w:r w:rsidR="004D376B">
        <w:t xml:space="preserve"> seems compatible with GMP</w:t>
      </w:r>
      <w:r w:rsidR="00744ED1">
        <w:t xml:space="preserve"> and suits GPP</w:t>
      </w:r>
      <w:r>
        <w:t>.</w:t>
      </w:r>
      <w:r w:rsidR="004D376B">
        <w:t xml:space="preserve"> Very important are references to the current </w:t>
      </w:r>
      <w:proofErr w:type="gramStart"/>
      <w:r w:rsidR="004D376B">
        <w:t>legislations</w:t>
      </w:r>
      <w:proofErr w:type="gramEnd"/>
      <w:r w:rsidR="004D376B">
        <w:t xml:space="preserve"> codes.</w:t>
      </w:r>
    </w:p>
    <w:p w14:paraId="74265881" w14:textId="2A166E97" w:rsidR="008638F6" w:rsidRDefault="008638F6" w:rsidP="008638F6">
      <w:r>
        <w:tab/>
        <w:t xml:space="preserve">In addition, this description is very similar to the common world practice. </w:t>
      </w:r>
      <w:r w:rsidR="00744ED1">
        <w:t>An e</w:t>
      </w:r>
      <w:r>
        <w:t xml:space="preserve">xample is the “South Africa Pharmacy Council Pharmacy Inspection and Guide to compliance” that can be found here  </w:t>
      </w:r>
      <w:hyperlink r:id="rId11" w:history="1">
        <w:r w:rsidR="003F1A72" w:rsidRPr="006E03D9">
          <w:rPr>
            <w:rStyle w:val="Hyperlink"/>
          </w:rPr>
          <w:t>https://www.sapc.za.org/Media/Default/Documents/Pharmacy%20inspections%20and%20guide%20to%20compliance.pdf</w:t>
        </w:r>
      </w:hyperlink>
      <w:r>
        <w:t>.</w:t>
      </w:r>
    </w:p>
    <w:p w14:paraId="198E933E" w14:textId="07D3C4AD" w:rsidR="008638F6" w:rsidRPr="008638F6" w:rsidRDefault="003F1A72" w:rsidP="008638F6">
      <w:r>
        <w:tab/>
        <w:t xml:space="preserve">For current, the Pharmadex 2 provides </w:t>
      </w:r>
      <w:r w:rsidR="00744ED1">
        <w:t xml:space="preserve">a </w:t>
      </w:r>
      <w:r>
        <w:t xml:space="preserve">very basic implementation of pre-registration and routine inspection processes. In </w:t>
      </w:r>
      <w:r w:rsidR="00744ED1">
        <w:t>the</w:t>
      </w:r>
      <w:r>
        <w:t xml:space="preserve"> following iteration</w:t>
      </w:r>
      <w:r w:rsidR="00744ED1">
        <w:t>,</w:t>
      </w:r>
      <w:r>
        <w:t xml:space="preserve"> it should be revised.</w:t>
      </w:r>
    </w:p>
    <w:p w14:paraId="3B2D0801" w14:textId="77777777" w:rsidR="008638F6" w:rsidRPr="009D5A74" w:rsidRDefault="008638F6" w:rsidP="009D5A74"/>
    <w:sectPr w:rsidR="008638F6" w:rsidRPr="009D5A74" w:rsidSect="00B3139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434D" w14:textId="77777777" w:rsidR="003B3498" w:rsidRDefault="003B3498" w:rsidP="00EB0FAC">
      <w:pPr>
        <w:spacing w:after="0" w:line="240" w:lineRule="auto"/>
      </w:pPr>
      <w:r>
        <w:separator/>
      </w:r>
    </w:p>
  </w:endnote>
  <w:endnote w:type="continuationSeparator" w:id="0">
    <w:p w14:paraId="0273D7D5" w14:textId="77777777" w:rsidR="003B3498" w:rsidRDefault="003B3498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BEA84" w14:textId="77777777" w:rsidR="003B3498" w:rsidRDefault="003B3498" w:rsidP="00EB0FAC">
      <w:pPr>
        <w:spacing w:after="0" w:line="240" w:lineRule="auto"/>
      </w:pPr>
      <w:r>
        <w:separator/>
      </w:r>
    </w:p>
  </w:footnote>
  <w:footnote w:type="continuationSeparator" w:id="0">
    <w:p w14:paraId="26B760B5" w14:textId="77777777" w:rsidR="003B3498" w:rsidRDefault="003B3498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9"/>
  </w:num>
  <w:num w:numId="5">
    <w:abstractNumId w:val="20"/>
  </w:num>
  <w:num w:numId="6">
    <w:abstractNumId w:val="18"/>
  </w:num>
  <w:num w:numId="7">
    <w:abstractNumId w:val="8"/>
  </w:num>
  <w:num w:numId="8">
    <w:abstractNumId w:val="15"/>
  </w:num>
  <w:num w:numId="9">
    <w:abstractNumId w:val="11"/>
  </w:num>
  <w:num w:numId="10">
    <w:abstractNumId w:val="14"/>
  </w:num>
  <w:num w:numId="11">
    <w:abstractNumId w:val="5"/>
  </w:num>
  <w:num w:numId="12">
    <w:abstractNumId w:val="0"/>
  </w:num>
  <w:num w:numId="13">
    <w:abstractNumId w:val="10"/>
  </w:num>
  <w:num w:numId="14">
    <w:abstractNumId w:val="6"/>
  </w:num>
  <w:num w:numId="15">
    <w:abstractNumId w:val="2"/>
  </w:num>
  <w:num w:numId="16">
    <w:abstractNumId w:val="1"/>
  </w:num>
  <w:num w:numId="17">
    <w:abstractNumId w:val="17"/>
  </w:num>
  <w:num w:numId="18">
    <w:abstractNumId w:val="12"/>
  </w:num>
  <w:num w:numId="19">
    <w:abstractNumId w:val="21"/>
  </w:num>
  <w:num w:numId="20">
    <w:abstractNumId w:val="4"/>
  </w:num>
  <w:num w:numId="21">
    <w:abstractNumId w:val="13"/>
  </w:num>
  <w:num w:numId="22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a8FADDMibE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D49"/>
    <w:rsid w:val="000974AE"/>
    <w:rsid w:val="000B1FB9"/>
    <w:rsid w:val="000B2461"/>
    <w:rsid w:val="000B5554"/>
    <w:rsid w:val="000B6C7F"/>
    <w:rsid w:val="000B73B9"/>
    <w:rsid w:val="000C754E"/>
    <w:rsid w:val="000D364D"/>
    <w:rsid w:val="000D4E19"/>
    <w:rsid w:val="000E17C2"/>
    <w:rsid w:val="000F1CEB"/>
    <w:rsid w:val="000F3892"/>
    <w:rsid w:val="000F671E"/>
    <w:rsid w:val="001026DA"/>
    <w:rsid w:val="00102725"/>
    <w:rsid w:val="001029DC"/>
    <w:rsid w:val="00106116"/>
    <w:rsid w:val="00112D5C"/>
    <w:rsid w:val="00115568"/>
    <w:rsid w:val="00115E6B"/>
    <w:rsid w:val="0014100C"/>
    <w:rsid w:val="00141E9F"/>
    <w:rsid w:val="00146785"/>
    <w:rsid w:val="00151CB4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46BC"/>
    <w:rsid w:val="0024046A"/>
    <w:rsid w:val="002416EC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F1A72"/>
    <w:rsid w:val="003F1B00"/>
    <w:rsid w:val="003F37E0"/>
    <w:rsid w:val="003F6591"/>
    <w:rsid w:val="004015FC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5057D5"/>
    <w:rsid w:val="00506C4D"/>
    <w:rsid w:val="005077D0"/>
    <w:rsid w:val="005138AC"/>
    <w:rsid w:val="00521E19"/>
    <w:rsid w:val="00522A50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09FF"/>
    <w:rsid w:val="00623FA6"/>
    <w:rsid w:val="00634365"/>
    <w:rsid w:val="00634D15"/>
    <w:rsid w:val="00641230"/>
    <w:rsid w:val="006500C7"/>
    <w:rsid w:val="00654AFE"/>
    <w:rsid w:val="00664769"/>
    <w:rsid w:val="006732C7"/>
    <w:rsid w:val="00676680"/>
    <w:rsid w:val="00691EAD"/>
    <w:rsid w:val="00692FF9"/>
    <w:rsid w:val="006A2611"/>
    <w:rsid w:val="006A43E7"/>
    <w:rsid w:val="006A558C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C00"/>
    <w:rsid w:val="00761F1B"/>
    <w:rsid w:val="00762809"/>
    <w:rsid w:val="007734AD"/>
    <w:rsid w:val="00773D51"/>
    <w:rsid w:val="00782FC4"/>
    <w:rsid w:val="00783457"/>
    <w:rsid w:val="00792272"/>
    <w:rsid w:val="007A09A7"/>
    <w:rsid w:val="007B012C"/>
    <w:rsid w:val="007B1E83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6F93"/>
    <w:rsid w:val="00852350"/>
    <w:rsid w:val="00853DEC"/>
    <w:rsid w:val="008638F6"/>
    <w:rsid w:val="008676DA"/>
    <w:rsid w:val="0087221F"/>
    <w:rsid w:val="00885093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F44CB"/>
    <w:rsid w:val="00904D7B"/>
    <w:rsid w:val="00905944"/>
    <w:rsid w:val="0090677D"/>
    <w:rsid w:val="00907F24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38AB"/>
    <w:rsid w:val="009E4D12"/>
    <w:rsid w:val="009F2CD7"/>
    <w:rsid w:val="00A01FD2"/>
    <w:rsid w:val="00A13565"/>
    <w:rsid w:val="00A1502E"/>
    <w:rsid w:val="00A246ED"/>
    <w:rsid w:val="00A303AB"/>
    <w:rsid w:val="00A32FB8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064CA"/>
    <w:rsid w:val="00B07AD4"/>
    <w:rsid w:val="00B10844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49CA"/>
    <w:rsid w:val="00B464DD"/>
    <w:rsid w:val="00B64AD2"/>
    <w:rsid w:val="00B64BFE"/>
    <w:rsid w:val="00B85A7D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BAA"/>
    <w:rsid w:val="00DE335B"/>
    <w:rsid w:val="00DF048E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DC4"/>
    <w:rsid w:val="00E4188D"/>
    <w:rsid w:val="00E448C4"/>
    <w:rsid w:val="00E47CC7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143"/>
    <w:rsid w:val="00F7302D"/>
    <w:rsid w:val="00F7519A"/>
    <w:rsid w:val="00F75DAC"/>
    <w:rsid w:val="00F77122"/>
    <w:rsid w:val="00F773C7"/>
    <w:rsid w:val="00F83861"/>
    <w:rsid w:val="00F861E8"/>
    <w:rsid w:val="00F95B23"/>
    <w:rsid w:val="00F95FD2"/>
    <w:rsid w:val="00F976EC"/>
    <w:rsid w:val="00FA7F85"/>
    <w:rsid w:val="00FB24BA"/>
    <w:rsid w:val="00FB4729"/>
    <w:rsid w:val="00FC1F9F"/>
    <w:rsid w:val="00FC745A"/>
    <w:rsid w:val="00FD04FD"/>
    <w:rsid w:val="00FE1E60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c.za.org/Media/Default/Documents/Pharmacy%20inspections%20and%20guide%20to%20complianc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PJ2qQPfmyzr8N0flSvpfrOKxmD6F9zCf/edit?usp=sharing&amp;ouid=117586632254525624527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spring-boot-actua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272</cp:revision>
  <dcterms:created xsi:type="dcterms:W3CDTF">2021-06-27T19:21:00Z</dcterms:created>
  <dcterms:modified xsi:type="dcterms:W3CDTF">2022-03-15T21:09:00Z</dcterms:modified>
</cp:coreProperties>
</file>