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3B1B215D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DF6F52">
        <w:t>0</w:t>
      </w:r>
      <w:r w:rsidR="0099594C">
        <w:t>4</w:t>
      </w:r>
      <w:r w:rsidR="005905E4">
        <w:t>-</w:t>
      </w:r>
      <w:r w:rsidR="00905E4A">
        <w:t>1</w:t>
      </w:r>
      <w:r w:rsidR="00F70077"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1FD49A03" w14:textId="0783A558" w:rsidR="00E6010B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01295451" w:history="1">
            <w:r w:rsidR="00E6010B" w:rsidRPr="005753F2">
              <w:rPr>
                <w:rStyle w:val="Hyperlink"/>
                <w:noProof/>
              </w:rPr>
              <w:t>Motivation</w:t>
            </w:r>
            <w:r w:rsidR="00E6010B">
              <w:rPr>
                <w:noProof/>
                <w:webHidden/>
              </w:rPr>
              <w:tab/>
            </w:r>
            <w:r w:rsidR="00E6010B">
              <w:rPr>
                <w:noProof/>
                <w:webHidden/>
              </w:rPr>
              <w:fldChar w:fldCharType="begin"/>
            </w:r>
            <w:r w:rsidR="00E6010B">
              <w:rPr>
                <w:noProof/>
                <w:webHidden/>
              </w:rPr>
              <w:instrText xml:space="preserve"> PAGEREF _Toc101295451 \h </w:instrText>
            </w:r>
            <w:r w:rsidR="00E6010B">
              <w:rPr>
                <w:noProof/>
                <w:webHidden/>
              </w:rPr>
            </w:r>
            <w:r w:rsidR="00E6010B">
              <w:rPr>
                <w:noProof/>
                <w:webHidden/>
              </w:rPr>
              <w:fldChar w:fldCharType="separate"/>
            </w:r>
            <w:r w:rsidR="00E6010B">
              <w:rPr>
                <w:noProof/>
                <w:webHidden/>
              </w:rPr>
              <w:t>1</w:t>
            </w:r>
            <w:r w:rsidR="00E6010B">
              <w:rPr>
                <w:noProof/>
                <w:webHidden/>
              </w:rPr>
              <w:fldChar w:fldCharType="end"/>
            </w:r>
          </w:hyperlink>
        </w:p>
        <w:p w14:paraId="3A251A5D" w14:textId="639A8E0F" w:rsidR="00E6010B" w:rsidRDefault="00E6010B">
          <w:pPr>
            <w:pStyle w:val="TOC1"/>
            <w:rPr>
              <w:rFonts w:eastAsiaTheme="minorEastAsia"/>
              <w:noProof/>
            </w:rPr>
          </w:pPr>
          <w:hyperlink w:anchor="_Toc101295452" w:history="1">
            <w:r w:rsidRPr="005753F2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413F" w14:textId="012CA65F" w:rsidR="00E6010B" w:rsidRDefault="00E6010B">
          <w:pPr>
            <w:pStyle w:val="TOC1"/>
            <w:rPr>
              <w:rFonts w:eastAsiaTheme="minorEastAsia"/>
              <w:noProof/>
            </w:rPr>
          </w:pPr>
          <w:hyperlink w:anchor="_Toc101295453" w:history="1">
            <w:r w:rsidRPr="005753F2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D119" w14:textId="3E7B605F" w:rsidR="00E6010B" w:rsidRDefault="00E6010B">
          <w:pPr>
            <w:pStyle w:val="TOC1"/>
            <w:rPr>
              <w:rFonts w:eastAsiaTheme="minorEastAsia"/>
              <w:noProof/>
            </w:rPr>
          </w:pPr>
          <w:hyperlink w:anchor="_Toc101295454" w:history="1">
            <w:r w:rsidRPr="005753F2">
              <w:rPr>
                <w:rStyle w:val="Hyperlink"/>
                <w:noProof/>
              </w:rPr>
              <w:t>The external reporting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2834C" w14:textId="64497ACD" w:rsidR="00E6010B" w:rsidRDefault="00E6010B">
          <w:pPr>
            <w:pStyle w:val="TOC1"/>
            <w:rPr>
              <w:rFonts w:eastAsiaTheme="minorEastAsia"/>
              <w:noProof/>
            </w:rPr>
          </w:pPr>
          <w:hyperlink w:anchor="_Toc101295455" w:history="1">
            <w:r w:rsidRPr="005753F2">
              <w:rPr>
                <w:rStyle w:val="Hyperlink"/>
                <w:noProof/>
              </w:rPr>
              <w:t>Import legacy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1733E4EF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4131D804" w14:textId="2C398CE8" w:rsidR="00C50319" w:rsidRDefault="00410E84" w:rsidP="003C60B4">
      <w:pPr>
        <w:pStyle w:val="Heading1"/>
      </w:pPr>
      <w:bookmarkStart w:id="0" w:name="_Toc101295451"/>
      <w:r w:rsidRPr="004535BB">
        <w:t>Motivation</w:t>
      </w:r>
      <w:bookmarkEnd w:id="0"/>
    </w:p>
    <w:p w14:paraId="3DB4FD7C" w14:textId="4B684E61" w:rsidR="00F70077" w:rsidRDefault="00F70077" w:rsidP="006C1C87">
      <w:pPr>
        <w:pStyle w:val="ListParagraph"/>
        <w:numPr>
          <w:ilvl w:val="0"/>
          <w:numId w:val="30"/>
        </w:numPr>
      </w:pPr>
      <w:r>
        <w:t xml:space="preserve">The main issue is the external reporting tools (issue </w:t>
      </w:r>
      <w:r w:rsidR="00A261C8">
        <w:t>1092)</w:t>
      </w:r>
      <w:r>
        <w:t xml:space="preserve"> </w:t>
      </w:r>
    </w:p>
    <w:p w14:paraId="5328172D" w14:textId="05C78927" w:rsidR="00F70077" w:rsidRDefault="00F70077" w:rsidP="006C1C87">
      <w:pPr>
        <w:pStyle w:val="ListParagraph"/>
        <w:numPr>
          <w:ilvl w:val="0"/>
          <w:numId w:val="30"/>
        </w:numPr>
      </w:pPr>
      <w:r>
        <w:t>Item:</w:t>
      </w:r>
    </w:p>
    <w:p w14:paraId="52E550DE" w14:textId="3E5353C8" w:rsidR="00A261C8" w:rsidRDefault="00A261C8" w:rsidP="006C1C87">
      <w:pPr>
        <w:pStyle w:val="ListParagraph"/>
        <w:numPr>
          <w:ilvl w:val="0"/>
          <w:numId w:val="30"/>
        </w:numPr>
      </w:pPr>
      <w:r>
        <w:t>Issue 1370 Weekly QA list of bugs:</w:t>
      </w:r>
    </w:p>
    <w:p w14:paraId="793431C8" w14:textId="54441C92" w:rsidR="00A261C8" w:rsidRDefault="00A261C8" w:rsidP="006C1C87">
      <w:pPr>
        <w:pStyle w:val="ListParagraph"/>
        <w:numPr>
          <w:ilvl w:val="1"/>
          <w:numId w:val="30"/>
        </w:numPr>
      </w:pPr>
      <w:r>
        <w:t xml:space="preserve">Fixed zero interval validation rule in </w:t>
      </w:r>
      <w:proofErr w:type="spellStart"/>
      <w:r>
        <w:t>person.qualificatin</w:t>
      </w:r>
      <w:proofErr w:type="spellEnd"/>
    </w:p>
    <w:p w14:paraId="5408EFDE" w14:textId="497B8E6E" w:rsidR="00BB5707" w:rsidRDefault="00BB5707" w:rsidP="006C1C87">
      <w:pPr>
        <w:pStyle w:val="ListParagraph"/>
        <w:numPr>
          <w:ilvl w:val="1"/>
          <w:numId w:val="30"/>
        </w:numPr>
      </w:pPr>
      <w:r>
        <w:t>Fixed some report’s configuration (Issue 1465 as well)</w:t>
      </w:r>
    </w:p>
    <w:p w14:paraId="6C1372BD" w14:textId="4A4513BF" w:rsidR="00A261C8" w:rsidRDefault="00A261C8" w:rsidP="006C1C87">
      <w:pPr>
        <w:pStyle w:val="ListParagraph"/>
        <w:numPr>
          <w:ilvl w:val="0"/>
          <w:numId w:val="30"/>
        </w:numPr>
      </w:pPr>
      <w:r>
        <w:t>Issue 1454. The list of changes</w:t>
      </w:r>
    </w:p>
    <w:p w14:paraId="57136060" w14:textId="49A4A9F6" w:rsidR="00A261C8" w:rsidRDefault="00A261C8" w:rsidP="006C1C87">
      <w:pPr>
        <w:pStyle w:val="ListParagraph"/>
        <w:numPr>
          <w:ilvl w:val="0"/>
          <w:numId w:val="30"/>
        </w:numPr>
      </w:pPr>
      <w:r>
        <w:t>Issue 1470 The manual “</w:t>
      </w:r>
      <w:r w:rsidRPr="00A261C8">
        <w:t>Managing application routing in Pharmadex 2</w:t>
      </w:r>
      <w:r>
        <w:t xml:space="preserve">” </w:t>
      </w:r>
      <w:r w:rsidR="00A27F48">
        <w:t xml:space="preserve">was </w:t>
      </w:r>
      <w:r w:rsidR="00BB5707">
        <w:t>completely rewritten. Please use it to resolve branch offices issues</w:t>
      </w:r>
    </w:p>
    <w:p w14:paraId="699B0E83" w14:textId="422B5536" w:rsidR="00BB5707" w:rsidRDefault="00BB5707" w:rsidP="006C1C87">
      <w:pPr>
        <w:pStyle w:val="ListParagraph"/>
        <w:numPr>
          <w:ilvl w:val="0"/>
          <w:numId w:val="30"/>
        </w:numPr>
      </w:pPr>
      <w:r>
        <w:t>Issue 1467 Complete import legacy data vision. Please use it to plan legacy data import</w:t>
      </w:r>
    </w:p>
    <w:p w14:paraId="1370DE39" w14:textId="79802EAE" w:rsidR="00BB5707" w:rsidRDefault="00BB5707" w:rsidP="006C1C87">
      <w:pPr>
        <w:pStyle w:val="ListParagraph"/>
        <w:numPr>
          <w:ilvl w:val="0"/>
          <w:numId w:val="30"/>
        </w:numPr>
      </w:pPr>
      <w:r>
        <w:t xml:space="preserve">Issue </w:t>
      </w:r>
      <w:r w:rsidRPr="00BB5707">
        <w:t>1456</w:t>
      </w:r>
      <w:r>
        <w:t xml:space="preserve"> Added full description of how to use new @form and @change EL expressions. See </w:t>
      </w:r>
      <w:hyperlink r:id="rId8" w:history="1">
        <w:r w:rsidR="006C1C87" w:rsidRPr="00493ED1">
          <w:rPr>
            <w:rStyle w:val="Hyperlink"/>
          </w:rPr>
          <w:t>http://redmine.inka.in.ua/documents/77</w:t>
        </w:r>
      </w:hyperlink>
    </w:p>
    <w:p w14:paraId="4EED5E5C" w14:textId="77777777" w:rsidR="006C1C87" w:rsidRDefault="006C1C87" w:rsidP="00F70077"/>
    <w:p w14:paraId="6ABF3FCF" w14:textId="1DAFFCED" w:rsidR="00905E4A" w:rsidRPr="004535BB" w:rsidRDefault="00905E4A" w:rsidP="006C1C87">
      <w:pPr>
        <w:pStyle w:val="Heading1"/>
      </w:pPr>
      <w:r>
        <w:lastRenderedPageBreak/>
        <w:t xml:space="preserve"> </w:t>
      </w:r>
      <w:bookmarkStart w:id="1" w:name="_Toc101295452"/>
      <w:r w:rsidRPr="004535BB">
        <w:t>Pre-requisite</w:t>
      </w:r>
      <w:bookmarkEnd w:id="1"/>
    </w:p>
    <w:p w14:paraId="45FFC629" w14:textId="77777777" w:rsidR="00905E4A" w:rsidRDefault="00905E4A" w:rsidP="00905E4A">
      <w:pPr>
        <w:keepNext/>
      </w:pPr>
      <w:r w:rsidRPr="004535BB">
        <w:tab/>
        <w:t>You must have a Gmail account that has not been registered in the Pharmadex 2 database. You should know the login and password for the supervisor user</w:t>
      </w:r>
      <w:r>
        <w:t xml:space="preserve"> and have another login and password to log in as a business user, i.e., an applicant</w:t>
      </w:r>
      <w:r w:rsidRPr="004535BB">
        <w:t xml:space="preserve">. </w:t>
      </w:r>
    </w:p>
    <w:p w14:paraId="0061E432" w14:textId="77777777" w:rsidR="00905E4A" w:rsidRPr="006500C7" w:rsidRDefault="00905E4A" w:rsidP="00905E4A">
      <w:pPr>
        <w:pStyle w:val="Heading1"/>
        <w:rPr>
          <w:b/>
          <w:bCs/>
        </w:rPr>
      </w:pPr>
      <w:bookmarkStart w:id="2" w:name="_Toc101295453"/>
      <w:r w:rsidRPr="004535BB">
        <w:t>Demo release particularities</w:t>
      </w:r>
      <w:bookmarkEnd w:id="2"/>
      <w:r w:rsidRPr="004535BB">
        <w:t xml:space="preserve"> </w:t>
      </w:r>
      <w:r w:rsidRPr="004535BB">
        <w:rPr>
          <w:b/>
          <w:bCs/>
        </w:rPr>
        <w:t xml:space="preserve"> </w:t>
      </w:r>
    </w:p>
    <w:p w14:paraId="467C08B6" w14:textId="77777777" w:rsidR="00905E4A" w:rsidRPr="004535BB" w:rsidRDefault="00905E4A" w:rsidP="00905E4A">
      <w:pPr>
        <w:keepNext/>
      </w:pPr>
      <w:r w:rsidRPr="004535BB">
        <w:t xml:space="preserve">This release may contain errors, bad user interface behavior, and inconsistencies. Please, report them to </w:t>
      </w:r>
      <w:hyperlink r:id="rId9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1F6710F4" w14:textId="77777777" w:rsidR="00905E4A" w:rsidRDefault="00905E4A" w:rsidP="00905E4A">
      <w:pPr>
        <w:pStyle w:val="ListParagraph"/>
        <w:keepNext/>
        <w:numPr>
          <w:ilvl w:val="0"/>
          <w:numId w:val="7"/>
        </w:numPr>
      </w:pPr>
      <w:r w:rsidRPr="004535BB">
        <w:t>The workflow implementation contains mistakes.</w:t>
      </w:r>
    </w:p>
    <w:p w14:paraId="5002128B" w14:textId="77777777" w:rsidR="00905E4A" w:rsidRDefault="00905E4A" w:rsidP="00905E4A">
      <w:pPr>
        <w:pStyle w:val="ListParagraph"/>
        <w:keepNext/>
        <w:numPr>
          <w:ilvl w:val="0"/>
          <w:numId w:val="7"/>
        </w:numPr>
      </w:pPr>
      <w:r>
        <w:t>The configurations described here are only for demonstration purposes.</w:t>
      </w:r>
    </w:p>
    <w:p w14:paraId="7A8E3748" w14:textId="77777777" w:rsidR="00905E4A" w:rsidRDefault="00905E4A" w:rsidP="00905E4A">
      <w:pPr>
        <w:pStyle w:val="ListParagraph"/>
        <w:keepNext/>
        <w:numPr>
          <w:ilvl w:val="0"/>
          <w:numId w:val="7"/>
        </w:numPr>
      </w:pPr>
      <w:r>
        <w:t>The certificate registration numbers start in new sequency</w:t>
      </w:r>
    </w:p>
    <w:p w14:paraId="3CEBCEBA" w14:textId="77777777" w:rsidR="00905E4A" w:rsidRDefault="00905E4A" w:rsidP="00905E4A">
      <w:pPr>
        <w:pStyle w:val="ListParagraph"/>
        <w:keepNext/>
        <w:numPr>
          <w:ilvl w:val="0"/>
          <w:numId w:val="7"/>
        </w:numPr>
      </w:pPr>
      <w:r>
        <w:t>In the list of applications in the reports, not all columns may be visible.</w:t>
      </w:r>
    </w:p>
    <w:p w14:paraId="3D667BEE" w14:textId="77777777" w:rsidR="00905E4A" w:rsidRDefault="00905E4A" w:rsidP="00905E4A">
      <w:pPr>
        <w:pStyle w:val="ListParagraph"/>
        <w:keepNext/>
        <w:numPr>
          <w:ilvl w:val="0"/>
          <w:numId w:val="7"/>
        </w:numPr>
      </w:pPr>
      <w:r>
        <w:t>It is possible the regress errors in EL expressions. The complete regress testing is a monthly procedure, because of time-consuming</w:t>
      </w:r>
    </w:p>
    <w:p w14:paraId="634DEED9" w14:textId="33B26130" w:rsidR="00905E4A" w:rsidRDefault="006C1C87" w:rsidP="006C1C87">
      <w:pPr>
        <w:pStyle w:val="Heading1"/>
        <w:rPr>
          <w:noProof/>
        </w:rPr>
      </w:pPr>
      <w:bookmarkStart w:id="3" w:name="_Toc101295454"/>
      <w:r>
        <w:rPr>
          <w:noProof/>
        </w:rPr>
        <w:t>The external reporting tools</w:t>
      </w:r>
      <w:bookmarkEnd w:id="3"/>
    </w:p>
    <w:p w14:paraId="747390EA" w14:textId="77777777" w:rsidR="00EC05C3" w:rsidRDefault="006C1C87" w:rsidP="00EC05C3">
      <w:r>
        <w:tab/>
      </w:r>
      <w:r w:rsidR="00EC05C3">
        <w:t>The Pharmadex 2 is a data collaboration system. The data analyses possibilities are very limited.</w:t>
      </w:r>
    </w:p>
    <w:p w14:paraId="108B6183" w14:textId="77777777" w:rsidR="00EC05C3" w:rsidRDefault="00EC05C3" w:rsidP="00EC05C3">
      <w:pPr>
        <w:ind w:firstLine="720"/>
      </w:pPr>
      <w:r>
        <w:t>The set of data analysis reports is particular for a country and should be expandable in reply to the new requirements.</w:t>
      </w:r>
    </w:p>
    <w:p w14:paraId="4E28A5D9" w14:textId="77777777" w:rsidR="00EC05C3" w:rsidRDefault="00EC05C3" w:rsidP="00EC05C3">
      <w:r>
        <w:tab/>
        <w:t>Thus, to create custom data reporting it will be a good idea to use the external data analytic and visualization systems like MS Excel, Google Analytics</w:t>
      </w:r>
      <w:r>
        <w:rPr>
          <w:rStyle w:val="FootnoteReference"/>
        </w:rPr>
        <w:footnoteReference w:id="1"/>
      </w:r>
      <w:r>
        <w:t xml:space="preserve"> , Grafana</w:t>
      </w:r>
      <w:r>
        <w:rPr>
          <w:rStyle w:val="FootnoteReference"/>
        </w:rPr>
        <w:footnoteReference w:id="2"/>
      </w:r>
      <w:r>
        <w:t xml:space="preserve"> , Power BI</w:t>
      </w:r>
      <w:r>
        <w:rPr>
          <w:rStyle w:val="FootnoteReference"/>
        </w:rPr>
        <w:footnoteReference w:id="3"/>
      </w:r>
      <w:r>
        <w:t>, etc.</w:t>
      </w:r>
    </w:p>
    <w:p w14:paraId="086F45B6" w14:textId="77777777" w:rsidR="00EC05C3" w:rsidRDefault="00EC05C3" w:rsidP="00EC05C3">
      <w:r>
        <w:tab/>
        <w:t>These tools are needed data. The data should be provided by the ETL</w:t>
      </w:r>
      <w:r>
        <w:rPr>
          <w:rStyle w:val="FootnoteReference"/>
        </w:rPr>
        <w:footnoteReference w:id="4"/>
      </w:r>
      <w:r>
        <w:t xml:space="preserve"> process. There are many open-source and commercially available tools to create and use ETL processes. Any of these tools require at least one data source.</w:t>
      </w:r>
    </w:p>
    <w:p w14:paraId="5D474E6B" w14:textId="0AF4BE94" w:rsidR="006C1C87" w:rsidRPr="006C1C87" w:rsidRDefault="00EC05C3" w:rsidP="006C1C87">
      <w:r>
        <w:tab/>
        <w:t>The full description</w:t>
      </w:r>
      <w:r w:rsidR="00A27F48">
        <w:t>, as well as examples,</w:t>
      </w:r>
      <w:r>
        <w:t xml:space="preserve"> is available on </w:t>
      </w:r>
      <w:r w:rsidRPr="00EC05C3">
        <w:t>http://redmine.inka.in.ua/documents/139</w:t>
      </w:r>
    </w:p>
    <w:p w14:paraId="2A01CA99" w14:textId="161D0E2D" w:rsidR="006C1C87" w:rsidRDefault="006C1C87" w:rsidP="006C1C87">
      <w:pPr>
        <w:pStyle w:val="Heading1"/>
        <w:rPr>
          <w:noProof/>
        </w:rPr>
      </w:pPr>
      <w:bookmarkStart w:id="4" w:name="_Toc101295455"/>
      <w:r>
        <w:rPr>
          <w:noProof/>
        </w:rPr>
        <w:t>Import legacy data</w:t>
      </w:r>
      <w:bookmarkEnd w:id="4"/>
    </w:p>
    <w:p w14:paraId="1D02C884" w14:textId="77777777" w:rsidR="00EC05C3" w:rsidRDefault="00EC05C3" w:rsidP="00EC05C3">
      <w:r>
        <w:tab/>
      </w:r>
      <w:r>
        <w:t>The legacy data is computer-readable data collected by the previous information system or manually by the MS Excel table. This data is vital for Pharmadex 2 operations, and thus should be available to the Pharmadex 2 users.</w:t>
      </w:r>
    </w:p>
    <w:p w14:paraId="0ED31EA3" w14:textId="77777777" w:rsidR="00EC05C3" w:rsidRDefault="00EC05C3" w:rsidP="00EC05C3">
      <w:pPr>
        <w:ind w:firstLine="720"/>
      </w:pPr>
      <w:r>
        <w:t>Usually, the structure, format, quality, and semantics of the legacy data do not allow the direct import to the Pharmadex 2 data structure. Nevertheless, it is possible to import the essential part of legacy data to some uniform data structure and, then, apply to it the most appropriative usage pattern.</w:t>
      </w:r>
    </w:p>
    <w:p w14:paraId="73B59276" w14:textId="231C16EC" w:rsidR="00EC05C3" w:rsidRPr="00EC05C3" w:rsidRDefault="00EC05C3" w:rsidP="00EC05C3">
      <w:r>
        <w:lastRenderedPageBreak/>
        <w:tab/>
        <w:t xml:space="preserve">The full description is available on </w:t>
      </w:r>
      <w:r w:rsidRPr="00EC05C3">
        <w:t>http://redmine.inka.in.ua/documents/138</w:t>
      </w:r>
    </w:p>
    <w:sectPr w:rsidR="00EC05C3" w:rsidRPr="00EC05C3" w:rsidSect="00B3139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D3137" w14:textId="77777777" w:rsidR="006F556F" w:rsidRDefault="006F556F" w:rsidP="00EB0FAC">
      <w:pPr>
        <w:spacing w:after="0" w:line="240" w:lineRule="auto"/>
      </w:pPr>
      <w:r>
        <w:separator/>
      </w:r>
    </w:p>
  </w:endnote>
  <w:endnote w:type="continuationSeparator" w:id="0">
    <w:p w14:paraId="2EEBC6D4" w14:textId="77777777" w:rsidR="006F556F" w:rsidRDefault="006F556F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D48CF" w14:textId="77777777" w:rsidR="006F556F" w:rsidRDefault="006F556F" w:rsidP="00EB0FAC">
      <w:pPr>
        <w:spacing w:after="0" w:line="240" w:lineRule="auto"/>
      </w:pPr>
      <w:r>
        <w:separator/>
      </w:r>
    </w:p>
  </w:footnote>
  <w:footnote w:type="continuationSeparator" w:id="0">
    <w:p w14:paraId="01CD44F9" w14:textId="77777777" w:rsidR="006F556F" w:rsidRDefault="006F556F" w:rsidP="00EB0FAC">
      <w:pPr>
        <w:spacing w:after="0" w:line="240" w:lineRule="auto"/>
      </w:pPr>
      <w:r>
        <w:continuationSeparator/>
      </w:r>
    </w:p>
  </w:footnote>
  <w:footnote w:id="1">
    <w:p w14:paraId="25CB1377" w14:textId="77777777" w:rsidR="00EC05C3" w:rsidRDefault="00EC05C3" w:rsidP="00EC05C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72B82">
        <w:t>https://marketingplatform.google.com/about/analytics/</w:t>
      </w:r>
    </w:p>
  </w:footnote>
  <w:footnote w:id="2">
    <w:p w14:paraId="7AB67EFD" w14:textId="77777777" w:rsidR="00EC05C3" w:rsidRDefault="00EC05C3" w:rsidP="00EC05C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55583">
        <w:t>https://github.com/grafana/grafana</w:t>
      </w:r>
    </w:p>
  </w:footnote>
  <w:footnote w:id="3">
    <w:p w14:paraId="4632AA0B" w14:textId="77777777" w:rsidR="00EC05C3" w:rsidRDefault="00EC05C3" w:rsidP="00EC05C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55583">
        <w:t>https://powerbi.microsoft.com/</w:t>
      </w:r>
    </w:p>
  </w:footnote>
  <w:footnote w:id="4">
    <w:p w14:paraId="20B244D6" w14:textId="77777777" w:rsidR="00EC05C3" w:rsidRDefault="00EC05C3" w:rsidP="00EC05C3">
      <w:pPr>
        <w:pStyle w:val="FootnoteText"/>
      </w:pPr>
      <w:r>
        <w:rPr>
          <w:rStyle w:val="FootnoteReference"/>
        </w:rPr>
        <w:footnoteRef/>
      </w:r>
      <w:r>
        <w:t xml:space="preserve"> Extract, Transform, Load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B3F"/>
    <w:multiLevelType w:val="hybridMultilevel"/>
    <w:tmpl w:val="D98E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599D"/>
    <w:multiLevelType w:val="hybridMultilevel"/>
    <w:tmpl w:val="5EC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66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825D2B"/>
    <w:multiLevelType w:val="hybridMultilevel"/>
    <w:tmpl w:val="156E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904FB"/>
    <w:multiLevelType w:val="hybridMultilevel"/>
    <w:tmpl w:val="A552E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9F55CB"/>
    <w:multiLevelType w:val="hybridMultilevel"/>
    <w:tmpl w:val="49B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93D4C"/>
    <w:multiLevelType w:val="hybridMultilevel"/>
    <w:tmpl w:val="7682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56131"/>
    <w:multiLevelType w:val="hybridMultilevel"/>
    <w:tmpl w:val="CF36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A01D0"/>
    <w:multiLevelType w:val="hybridMultilevel"/>
    <w:tmpl w:val="61EA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674330"/>
    <w:multiLevelType w:val="hybridMultilevel"/>
    <w:tmpl w:val="893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A4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C763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3C6F4C"/>
    <w:multiLevelType w:val="hybridMultilevel"/>
    <w:tmpl w:val="FCDE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347D3"/>
    <w:multiLevelType w:val="hybridMultilevel"/>
    <w:tmpl w:val="4AFC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D2E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4D725F"/>
    <w:multiLevelType w:val="hybridMultilevel"/>
    <w:tmpl w:val="D968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055B3D"/>
    <w:multiLevelType w:val="hybridMultilevel"/>
    <w:tmpl w:val="E20A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02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E73FF"/>
    <w:multiLevelType w:val="hybridMultilevel"/>
    <w:tmpl w:val="C26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8C4072"/>
    <w:multiLevelType w:val="hybridMultilevel"/>
    <w:tmpl w:val="1C26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CE4E55"/>
    <w:multiLevelType w:val="hybridMultilevel"/>
    <w:tmpl w:val="8D6A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D60380"/>
    <w:multiLevelType w:val="hybridMultilevel"/>
    <w:tmpl w:val="079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DA37B7"/>
    <w:multiLevelType w:val="hybridMultilevel"/>
    <w:tmpl w:val="6A80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A184F06"/>
    <w:multiLevelType w:val="hybridMultilevel"/>
    <w:tmpl w:val="C0D4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5428A8"/>
    <w:multiLevelType w:val="hybridMultilevel"/>
    <w:tmpl w:val="DF2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0313">
    <w:abstractNumId w:val="4"/>
  </w:num>
  <w:num w:numId="2" w16cid:durableId="147676480">
    <w:abstractNumId w:val="21"/>
  </w:num>
  <w:num w:numId="3" w16cid:durableId="2037654964">
    <w:abstractNumId w:val="8"/>
  </w:num>
  <w:num w:numId="4" w16cid:durableId="694814981">
    <w:abstractNumId w:val="11"/>
  </w:num>
  <w:num w:numId="5" w16cid:durableId="1657416719">
    <w:abstractNumId w:val="27"/>
  </w:num>
  <w:num w:numId="6" w16cid:durableId="1942716298">
    <w:abstractNumId w:val="23"/>
  </w:num>
  <w:num w:numId="7" w16cid:durableId="1052387326">
    <w:abstractNumId w:val="9"/>
  </w:num>
  <w:num w:numId="8" w16cid:durableId="469907338">
    <w:abstractNumId w:val="20"/>
  </w:num>
  <w:num w:numId="9" w16cid:durableId="168453208">
    <w:abstractNumId w:val="13"/>
  </w:num>
  <w:num w:numId="10" w16cid:durableId="842890756">
    <w:abstractNumId w:val="18"/>
  </w:num>
  <w:num w:numId="11" w16cid:durableId="1256673841">
    <w:abstractNumId w:val="6"/>
  </w:num>
  <w:num w:numId="12" w16cid:durableId="744376024">
    <w:abstractNumId w:val="0"/>
  </w:num>
  <w:num w:numId="13" w16cid:durableId="975722343">
    <w:abstractNumId w:val="12"/>
  </w:num>
  <w:num w:numId="14" w16cid:durableId="656960241">
    <w:abstractNumId w:val="7"/>
  </w:num>
  <w:num w:numId="15" w16cid:durableId="404651814">
    <w:abstractNumId w:val="3"/>
  </w:num>
  <w:num w:numId="16" w16cid:durableId="735589040">
    <w:abstractNumId w:val="1"/>
  </w:num>
  <w:num w:numId="17" w16cid:durableId="1536190302">
    <w:abstractNumId w:val="22"/>
  </w:num>
  <w:num w:numId="18" w16cid:durableId="558249327">
    <w:abstractNumId w:val="15"/>
  </w:num>
  <w:num w:numId="19" w16cid:durableId="1588997784">
    <w:abstractNumId w:val="29"/>
  </w:num>
  <w:num w:numId="20" w16cid:durableId="788276713">
    <w:abstractNumId w:val="5"/>
  </w:num>
  <w:num w:numId="21" w16cid:durableId="1584141051">
    <w:abstractNumId w:val="17"/>
  </w:num>
  <w:num w:numId="22" w16cid:durableId="197747256">
    <w:abstractNumId w:val="25"/>
  </w:num>
  <w:num w:numId="23" w16cid:durableId="739717404">
    <w:abstractNumId w:val="10"/>
  </w:num>
  <w:num w:numId="24" w16cid:durableId="990527295">
    <w:abstractNumId w:val="2"/>
  </w:num>
  <w:num w:numId="25" w16cid:durableId="1419788610">
    <w:abstractNumId w:val="26"/>
  </w:num>
  <w:num w:numId="26" w16cid:durableId="1762681031">
    <w:abstractNumId w:val="24"/>
  </w:num>
  <w:num w:numId="27" w16cid:durableId="1391537340">
    <w:abstractNumId w:val="28"/>
  </w:num>
  <w:num w:numId="28" w16cid:durableId="1878273889">
    <w:abstractNumId w:val="14"/>
  </w:num>
  <w:num w:numId="29" w16cid:durableId="51083277">
    <w:abstractNumId w:val="19"/>
  </w:num>
  <w:num w:numId="30" w16cid:durableId="1208953776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rwUAgDv2USwAAAA="/>
  </w:docVars>
  <w:rsids>
    <w:rsidRoot w:val="002679D2"/>
    <w:rsid w:val="00002211"/>
    <w:rsid w:val="00003BE7"/>
    <w:rsid w:val="00016827"/>
    <w:rsid w:val="00023120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601F0"/>
    <w:rsid w:val="00065B6F"/>
    <w:rsid w:val="00072CEB"/>
    <w:rsid w:val="00084D80"/>
    <w:rsid w:val="00086C04"/>
    <w:rsid w:val="00086FC7"/>
    <w:rsid w:val="000921E9"/>
    <w:rsid w:val="00092250"/>
    <w:rsid w:val="00092486"/>
    <w:rsid w:val="00092D49"/>
    <w:rsid w:val="000974AE"/>
    <w:rsid w:val="000B1FB9"/>
    <w:rsid w:val="000B2461"/>
    <w:rsid w:val="000B5554"/>
    <w:rsid w:val="000B6C7F"/>
    <w:rsid w:val="000B73B9"/>
    <w:rsid w:val="000C5B8D"/>
    <w:rsid w:val="000C754E"/>
    <w:rsid w:val="000D364D"/>
    <w:rsid w:val="000D4E19"/>
    <w:rsid w:val="000E17C2"/>
    <w:rsid w:val="000E57F3"/>
    <w:rsid w:val="000F1268"/>
    <w:rsid w:val="000F1CEB"/>
    <w:rsid w:val="000F3892"/>
    <w:rsid w:val="000F671E"/>
    <w:rsid w:val="001026DA"/>
    <w:rsid w:val="00102725"/>
    <w:rsid w:val="001029DC"/>
    <w:rsid w:val="00106116"/>
    <w:rsid w:val="00112D5C"/>
    <w:rsid w:val="001154C0"/>
    <w:rsid w:val="00115568"/>
    <w:rsid w:val="00115E6B"/>
    <w:rsid w:val="0014100C"/>
    <w:rsid w:val="00141E9F"/>
    <w:rsid w:val="00146785"/>
    <w:rsid w:val="00151CB4"/>
    <w:rsid w:val="00151E0B"/>
    <w:rsid w:val="00155F64"/>
    <w:rsid w:val="00167C0A"/>
    <w:rsid w:val="00175191"/>
    <w:rsid w:val="0019269C"/>
    <w:rsid w:val="001953DB"/>
    <w:rsid w:val="001A68F0"/>
    <w:rsid w:val="001C740A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46BC"/>
    <w:rsid w:val="002255E8"/>
    <w:rsid w:val="00231B35"/>
    <w:rsid w:val="0024046A"/>
    <w:rsid w:val="002416EC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F4B86"/>
    <w:rsid w:val="00315C04"/>
    <w:rsid w:val="00322719"/>
    <w:rsid w:val="0033524B"/>
    <w:rsid w:val="00350B72"/>
    <w:rsid w:val="0035321B"/>
    <w:rsid w:val="0035542E"/>
    <w:rsid w:val="00356C45"/>
    <w:rsid w:val="00357CE2"/>
    <w:rsid w:val="0036220C"/>
    <w:rsid w:val="0036336C"/>
    <w:rsid w:val="003717D2"/>
    <w:rsid w:val="00377372"/>
    <w:rsid w:val="0038013D"/>
    <w:rsid w:val="00384C05"/>
    <w:rsid w:val="00385FD3"/>
    <w:rsid w:val="00392E5E"/>
    <w:rsid w:val="00393CF7"/>
    <w:rsid w:val="0039488E"/>
    <w:rsid w:val="003A366F"/>
    <w:rsid w:val="003B143D"/>
    <w:rsid w:val="003B3498"/>
    <w:rsid w:val="003B379F"/>
    <w:rsid w:val="003B622C"/>
    <w:rsid w:val="003C2290"/>
    <w:rsid w:val="003C60B4"/>
    <w:rsid w:val="003C6D92"/>
    <w:rsid w:val="003D717C"/>
    <w:rsid w:val="003F1A72"/>
    <w:rsid w:val="003F1B00"/>
    <w:rsid w:val="003F37E0"/>
    <w:rsid w:val="003F6591"/>
    <w:rsid w:val="004015FC"/>
    <w:rsid w:val="00410E84"/>
    <w:rsid w:val="00412F98"/>
    <w:rsid w:val="00427324"/>
    <w:rsid w:val="00427D87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5BB"/>
    <w:rsid w:val="00453A06"/>
    <w:rsid w:val="00461635"/>
    <w:rsid w:val="00464F46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5A37"/>
    <w:rsid w:val="004B6331"/>
    <w:rsid w:val="004C3690"/>
    <w:rsid w:val="004C5D7D"/>
    <w:rsid w:val="004D376B"/>
    <w:rsid w:val="004D43FB"/>
    <w:rsid w:val="004E05B5"/>
    <w:rsid w:val="004E7B6C"/>
    <w:rsid w:val="005057D5"/>
    <w:rsid w:val="00506C4D"/>
    <w:rsid w:val="005077D0"/>
    <w:rsid w:val="005138AC"/>
    <w:rsid w:val="00521E19"/>
    <w:rsid w:val="00522A50"/>
    <w:rsid w:val="0052306B"/>
    <w:rsid w:val="00524D02"/>
    <w:rsid w:val="0052687F"/>
    <w:rsid w:val="00531072"/>
    <w:rsid w:val="00532591"/>
    <w:rsid w:val="0053305E"/>
    <w:rsid w:val="00534B99"/>
    <w:rsid w:val="0054611C"/>
    <w:rsid w:val="00551DD7"/>
    <w:rsid w:val="0055277F"/>
    <w:rsid w:val="00552E81"/>
    <w:rsid w:val="0055751A"/>
    <w:rsid w:val="00562AAF"/>
    <w:rsid w:val="00565042"/>
    <w:rsid w:val="0057455F"/>
    <w:rsid w:val="0058446B"/>
    <w:rsid w:val="0058477D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C1E67"/>
    <w:rsid w:val="005D107A"/>
    <w:rsid w:val="005D2BE4"/>
    <w:rsid w:val="005E1320"/>
    <w:rsid w:val="005E306E"/>
    <w:rsid w:val="005F1C5C"/>
    <w:rsid w:val="005F5CCD"/>
    <w:rsid w:val="006023B1"/>
    <w:rsid w:val="006056D7"/>
    <w:rsid w:val="006123F4"/>
    <w:rsid w:val="00612AF2"/>
    <w:rsid w:val="0061303D"/>
    <w:rsid w:val="0061729A"/>
    <w:rsid w:val="006209FF"/>
    <w:rsid w:val="0062331E"/>
    <w:rsid w:val="00623FA6"/>
    <w:rsid w:val="00627DB3"/>
    <w:rsid w:val="006335DD"/>
    <w:rsid w:val="00634365"/>
    <w:rsid w:val="00634D15"/>
    <w:rsid w:val="00641230"/>
    <w:rsid w:val="006500C7"/>
    <w:rsid w:val="00654AFE"/>
    <w:rsid w:val="00664769"/>
    <w:rsid w:val="006732C7"/>
    <w:rsid w:val="00676680"/>
    <w:rsid w:val="00691EAD"/>
    <w:rsid w:val="00692FF9"/>
    <w:rsid w:val="006A2611"/>
    <w:rsid w:val="006A43E7"/>
    <w:rsid w:val="006A558C"/>
    <w:rsid w:val="006B0266"/>
    <w:rsid w:val="006C1C87"/>
    <w:rsid w:val="006C6AEF"/>
    <w:rsid w:val="006C75BB"/>
    <w:rsid w:val="006D1375"/>
    <w:rsid w:val="006D4B7A"/>
    <w:rsid w:val="006E3B8F"/>
    <w:rsid w:val="006F556F"/>
    <w:rsid w:val="00700696"/>
    <w:rsid w:val="00705616"/>
    <w:rsid w:val="007067A2"/>
    <w:rsid w:val="007137E3"/>
    <w:rsid w:val="007146EC"/>
    <w:rsid w:val="007148CF"/>
    <w:rsid w:val="00715BB7"/>
    <w:rsid w:val="007258C1"/>
    <w:rsid w:val="007344EC"/>
    <w:rsid w:val="00734F34"/>
    <w:rsid w:val="00744840"/>
    <w:rsid w:val="00744ED1"/>
    <w:rsid w:val="0074648B"/>
    <w:rsid w:val="00755C00"/>
    <w:rsid w:val="00761F1B"/>
    <w:rsid w:val="00762809"/>
    <w:rsid w:val="007734AD"/>
    <w:rsid w:val="00773D51"/>
    <w:rsid w:val="00776C47"/>
    <w:rsid w:val="00782FC4"/>
    <w:rsid w:val="00783457"/>
    <w:rsid w:val="00792272"/>
    <w:rsid w:val="007A09A7"/>
    <w:rsid w:val="007B012C"/>
    <w:rsid w:val="007B1E83"/>
    <w:rsid w:val="007B1FE1"/>
    <w:rsid w:val="007B3675"/>
    <w:rsid w:val="007D2B0E"/>
    <w:rsid w:val="007E09D6"/>
    <w:rsid w:val="007E210B"/>
    <w:rsid w:val="007E4F06"/>
    <w:rsid w:val="007E7A8B"/>
    <w:rsid w:val="00801DC6"/>
    <w:rsid w:val="00804CE1"/>
    <w:rsid w:val="00805F05"/>
    <w:rsid w:val="008137C9"/>
    <w:rsid w:val="0081464A"/>
    <w:rsid w:val="00824CCD"/>
    <w:rsid w:val="00830593"/>
    <w:rsid w:val="00846F93"/>
    <w:rsid w:val="00852350"/>
    <w:rsid w:val="00853DEC"/>
    <w:rsid w:val="008638F6"/>
    <w:rsid w:val="008676DA"/>
    <w:rsid w:val="0087221F"/>
    <w:rsid w:val="008827CF"/>
    <w:rsid w:val="00885093"/>
    <w:rsid w:val="00886CEC"/>
    <w:rsid w:val="008902F9"/>
    <w:rsid w:val="0089103A"/>
    <w:rsid w:val="008953F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0B83"/>
    <w:rsid w:val="008E30DA"/>
    <w:rsid w:val="008F44CB"/>
    <w:rsid w:val="00904D7B"/>
    <w:rsid w:val="00905944"/>
    <w:rsid w:val="00905E4A"/>
    <w:rsid w:val="0090677D"/>
    <w:rsid w:val="00907F24"/>
    <w:rsid w:val="009148F8"/>
    <w:rsid w:val="00920DF8"/>
    <w:rsid w:val="0092405F"/>
    <w:rsid w:val="0093219E"/>
    <w:rsid w:val="009354F7"/>
    <w:rsid w:val="0094047D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C9E"/>
    <w:rsid w:val="00981C90"/>
    <w:rsid w:val="00982613"/>
    <w:rsid w:val="009862FB"/>
    <w:rsid w:val="0099594C"/>
    <w:rsid w:val="009A3E1B"/>
    <w:rsid w:val="009A7435"/>
    <w:rsid w:val="009A7B30"/>
    <w:rsid w:val="009B2308"/>
    <w:rsid w:val="009B249F"/>
    <w:rsid w:val="009B34ED"/>
    <w:rsid w:val="009C30C1"/>
    <w:rsid w:val="009C388A"/>
    <w:rsid w:val="009D0C22"/>
    <w:rsid w:val="009D225A"/>
    <w:rsid w:val="009D4911"/>
    <w:rsid w:val="009D5A74"/>
    <w:rsid w:val="009D730B"/>
    <w:rsid w:val="009E0D18"/>
    <w:rsid w:val="009E38AB"/>
    <w:rsid w:val="009E4D12"/>
    <w:rsid w:val="009F2CD7"/>
    <w:rsid w:val="00A01FD2"/>
    <w:rsid w:val="00A13565"/>
    <w:rsid w:val="00A1502E"/>
    <w:rsid w:val="00A246ED"/>
    <w:rsid w:val="00A261C8"/>
    <w:rsid w:val="00A2799F"/>
    <w:rsid w:val="00A27F48"/>
    <w:rsid w:val="00A303AB"/>
    <w:rsid w:val="00A32FB8"/>
    <w:rsid w:val="00A339B3"/>
    <w:rsid w:val="00A35F20"/>
    <w:rsid w:val="00A440BB"/>
    <w:rsid w:val="00A53A7F"/>
    <w:rsid w:val="00A5719C"/>
    <w:rsid w:val="00A63C69"/>
    <w:rsid w:val="00A66EF3"/>
    <w:rsid w:val="00A67C6E"/>
    <w:rsid w:val="00A77BB2"/>
    <w:rsid w:val="00A84919"/>
    <w:rsid w:val="00A86A1B"/>
    <w:rsid w:val="00A96B53"/>
    <w:rsid w:val="00A96C16"/>
    <w:rsid w:val="00AA4B47"/>
    <w:rsid w:val="00AA50AA"/>
    <w:rsid w:val="00AA62F7"/>
    <w:rsid w:val="00AA6E7D"/>
    <w:rsid w:val="00AB4ECD"/>
    <w:rsid w:val="00AB588D"/>
    <w:rsid w:val="00AC0681"/>
    <w:rsid w:val="00AC5C20"/>
    <w:rsid w:val="00AD3D2E"/>
    <w:rsid w:val="00AD7B35"/>
    <w:rsid w:val="00AE434B"/>
    <w:rsid w:val="00AF05FA"/>
    <w:rsid w:val="00AF0968"/>
    <w:rsid w:val="00AF0A0E"/>
    <w:rsid w:val="00AF4C44"/>
    <w:rsid w:val="00AF5016"/>
    <w:rsid w:val="00B03737"/>
    <w:rsid w:val="00B064CA"/>
    <w:rsid w:val="00B07AD4"/>
    <w:rsid w:val="00B10844"/>
    <w:rsid w:val="00B12E65"/>
    <w:rsid w:val="00B15C7F"/>
    <w:rsid w:val="00B20953"/>
    <w:rsid w:val="00B24AE2"/>
    <w:rsid w:val="00B25E22"/>
    <w:rsid w:val="00B31395"/>
    <w:rsid w:val="00B34B86"/>
    <w:rsid w:val="00B35934"/>
    <w:rsid w:val="00B37A46"/>
    <w:rsid w:val="00B40564"/>
    <w:rsid w:val="00B424A9"/>
    <w:rsid w:val="00B449CA"/>
    <w:rsid w:val="00B464DD"/>
    <w:rsid w:val="00B64AD2"/>
    <w:rsid w:val="00B64BFE"/>
    <w:rsid w:val="00B817AF"/>
    <w:rsid w:val="00B85A7D"/>
    <w:rsid w:val="00B85B9A"/>
    <w:rsid w:val="00B905F1"/>
    <w:rsid w:val="00B94D53"/>
    <w:rsid w:val="00BA0C81"/>
    <w:rsid w:val="00BA7D9A"/>
    <w:rsid w:val="00BB5707"/>
    <w:rsid w:val="00BE3255"/>
    <w:rsid w:val="00BE4CE8"/>
    <w:rsid w:val="00BF0066"/>
    <w:rsid w:val="00C03712"/>
    <w:rsid w:val="00C06D93"/>
    <w:rsid w:val="00C14992"/>
    <w:rsid w:val="00C15BDB"/>
    <w:rsid w:val="00C20704"/>
    <w:rsid w:val="00C2173E"/>
    <w:rsid w:val="00C3502D"/>
    <w:rsid w:val="00C36E96"/>
    <w:rsid w:val="00C37A25"/>
    <w:rsid w:val="00C4078D"/>
    <w:rsid w:val="00C43C22"/>
    <w:rsid w:val="00C4743B"/>
    <w:rsid w:val="00C50319"/>
    <w:rsid w:val="00C6021A"/>
    <w:rsid w:val="00C66749"/>
    <w:rsid w:val="00C73710"/>
    <w:rsid w:val="00C75251"/>
    <w:rsid w:val="00C75C1B"/>
    <w:rsid w:val="00C767DC"/>
    <w:rsid w:val="00C85FDD"/>
    <w:rsid w:val="00C914A4"/>
    <w:rsid w:val="00C92181"/>
    <w:rsid w:val="00C97038"/>
    <w:rsid w:val="00C979AE"/>
    <w:rsid w:val="00CA3674"/>
    <w:rsid w:val="00CB309D"/>
    <w:rsid w:val="00CB67A5"/>
    <w:rsid w:val="00CD7EC1"/>
    <w:rsid w:val="00CE1EC6"/>
    <w:rsid w:val="00CE7154"/>
    <w:rsid w:val="00D03828"/>
    <w:rsid w:val="00D06D1D"/>
    <w:rsid w:val="00D2183D"/>
    <w:rsid w:val="00D2340C"/>
    <w:rsid w:val="00D23824"/>
    <w:rsid w:val="00D256F4"/>
    <w:rsid w:val="00D32022"/>
    <w:rsid w:val="00D342C9"/>
    <w:rsid w:val="00D358F4"/>
    <w:rsid w:val="00D47933"/>
    <w:rsid w:val="00D50477"/>
    <w:rsid w:val="00D64E45"/>
    <w:rsid w:val="00D7263F"/>
    <w:rsid w:val="00D73F83"/>
    <w:rsid w:val="00D75022"/>
    <w:rsid w:val="00D75681"/>
    <w:rsid w:val="00D90BFA"/>
    <w:rsid w:val="00D92FBC"/>
    <w:rsid w:val="00D95820"/>
    <w:rsid w:val="00D959BB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F048E"/>
    <w:rsid w:val="00DF31E5"/>
    <w:rsid w:val="00DF4949"/>
    <w:rsid w:val="00DF5225"/>
    <w:rsid w:val="00DF6F52"/>
    <w:rsid w:val="00E026D6"/>
    <w:rsid w:val="00E02B5A"/>
    <w:rsid w:val="00E1056D"/>
    <w:rsid w:val="00E1746D"/>
    <w:rsid w:val="00E17769"/>
    <w:rsid w:val="00E25EBA"/>
    <w:rsid w:val="00E25F4C"/>
    <w:rsid w:val="00E3625A"/>
    <w:rsid w:val="00E40441"/>
    <w:rsid w:val="00E40DC4"/>
    <w:rsid w:val="00E4188D"/>
    <w:rsid w:val="00E448C4"/>
    <w:rsid w:val="00E47A8A"/>
    <w:rsid w:val="00E47CC7"/>
    <w:rsid w:val="00E6010B"/>
    <w:rsid w:val="00E64AD9"/>
    <w:rsid w:val="00E64E69"/>
    <w:rsid w:val="00E658AD"/>
    <w:rsid w:val="00E6703C"/>
    <w:rsid w:val="00E70A6B"/>
    <w:rsid w:val="00E74672"/>
    <w:rsid w:val="00E76CF9"/>
    <w:rsid w:val="00E76E78"/>
    <w:rsid w:val="00E861A4"/>
    <w:rsid w:val="00E866E2"/>
    <w:rsid w:val="00E90B1D"/>
    <w:rsid w:val="00E9290C"/>
    <w:rsid w:val="00E96500"/>
    <w:rsid w:val="00EA1038"/>
    <w:rsid w:val="00EA31DE"/>
    <w:rsid w:val="00EB0FAC"/>
    <w:rsid w:val="00EB2C14"/>
    <w:rsid w:val="00EB37DB"/>
    <w:rsid w:val="00EC05C3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1F84"/>
    <w:rsid w:val="00F15427"/>
    <w:rsid w:val="00F15520"/>
    <w:rsid w:val="00F26358"/>
    <w:rsid w:val="00F263AE"/>
    <w:rsid w:val="00F40DC9"/>
    <w:rsid w:val="00F42B86"/>
    <w:rsid w:val="00F56636"/>
    <w:rsid w:val="00F649FB"/>
    <w:rsid w:val="00F6630A"/>
    <w:rsid w:val="00F70077"/>
    <w:rsid w:val="00F70143"/>
    <w:rsid w:val="00F7302D"/>
    <w:rsid w:val="00F7519A"/>
    <w:rsid w:val="00F75DAC"/>
    <w:rsid w:val="00F77122"/>
    <w:rsid w:val="00F773C7"/>
    <w:rsid w:val="00F77AAE"/>
    <w:rsid w:val="00F83861"/>
    <w:rsid w:val="00F861E8"/>
    <w:rsid w:val="00F95B23"/>
    <w:rsid w:val="00F95FD2"/>
    <w:rsid w:val="00F976EC"/>
    <w:rsid w:val="00FA39A7"/>
    <w:rsid w:val="00FA3EC8"/>
    <w:rsid w:val="00FA7F85"/>
    <w:rsid w:val="00FB24BA"/>
    <w:rsid w:val="00FB4729"/>
    <w:rsid w:val="00FC1F9F"/>
    <w:rsid w:val="00FC745A"/>
    <w:rsid w:val="00FD04FD"/>
    <w:rsid w:val="00FE1E60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mine.inka.in.ua/documents/7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lex.kurasof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3858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296</cp:revision>
  <dcterms:created xsi:type="dcterms:W3CDTF">2021-06-27T19:21:00Z</dcterms:created>
  <dcterms:modified xsi:type="dcterms:W3CDTF">2022-04-19T18:17:00Z</dcterms:modified>
</cp:coreProperties>
</file>