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0C9628FA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587E88">
        <w:t>5</w:t>
      </w:r>
      <w:r w:rsidR="005905E4">
        <w:t>-</w:t>
      </w:r>
      <w:r w:rsidR="00587E88">
        <w:t>03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16995E9F" w14:textId="01E5A23B" w:rsidR="00410120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02513841" w:history="1">
            <w:r w:rsidR="00410120" w:rsidRPr="00503C8C">
              <w:rPr>
                <w:rStyle w:val="Hyperlink"/>
                <w:noProof/>
              </w:rPr>
              <w:t>Motivation</w:t>
            </w:r>
            <w:r w:rsidR="00410120">
              <w:rPr>
                <w:noProof/>
                <w:webHidden/>
              </w:rPr>
              <w:tab/>
            </w:r>
            <w:r w:rsidR="00410120">
              <w:rPr>
                <w:noProof/>
                <w:webHidden/>
              </w:rPr>
              <w:fldChar w:fldCharType="begin"/>
            </w:r>
            <w:r w:rsidR="00410120">
              <w:rPr>
                <w:noProof/>
                <w:webHidden/>
              </w:rPr>
              <w:instrText xml:space="preserve"> PAGEREF _Toc102513841 \h </w:instrText>
            </w:r>
            <w:r w:rsidR="00410120">
              <w:rPr>
                <w:noProof/>
                <w:webHidden/>
              </w:rPr>
            </w:r>
            <w:r w:rsidR="00410120">
              <w:rPr>
                <w:noProof/>
                <w:webHidden/>
              </w:rPr>
              <w:fldChar w:fldCharType="separate"/>
            </w:r>
            <w:r w:rsidR="00410120">
              <w:rPr>
                <w:noProof/>
                <w:webHidden/>
              </w:rPr>
              <w:t>1</w:t>
            </w:r>
            <w:r w:rsidR="00410120">
              <w:rPr>
                <w:noProof/>
                <w:webHidden/>
              </w:rPr>
              <w:fldChar w:fldCharType="end"/>
            </w:r>
          </w:hyperlink>
        </w:p>
        <w:p w14:paraId="14CFAABB" w14:textId="495CC995" w:rsidR="00410120" w:rsidRDefault="00410120">
          <w:pPr>
            <w:pStyle w:val="TOC1"/>
            <w:rPr>
              <w:rFonts w:eastAsiaTheme="minorEastAsia"/>
              <w:noProof/>
            </w:rPr>
          </w:pPr>
          <w:hyperlink w:anchor="_Toc102513842" w:history="1">
            <w:r w:rsidRPr="00503C8C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8329" w14:textId="69FA31C9" w:rsidR="00410120" w:rsidRDefault="00410120">
          <w:pPr>
            <w:pStyle w:val="TOC1"/>
            <w:rPr>
              <w:rFonts w:eastAsiaTheme="minorEastAsia"/>
              <w:noProof/>
            </w:rPr>
          </w:pPr>
          <w:hyperlink w:anchor="_Toc102513843" w:history="1">
            <w:r w:rsidRPr="00503C8C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BF6F" w14:textId="637ADB29" w:rsidR="00410120" w:rsidRDefault="00410120">
          <w:pPr>
            <w:pStyle w:val="TOC1"/>
            <w:rPr>
              <w:rFonts w:eastAsiaTheme="minorEastAsia"/>
              <w:noProof/>
            </w:rPr>
          </w:pPr>
          <w:hyperlink w:anchor="_Toc102513844" w:history="1">
            <w:r w:rsidRPr="00503C8C">
              <w:rPr>
                <w:rStyle w:val="Hyperlink"/>
                <w:noProof/>
              </w:rPr>
              <w:t>The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C709" w14:textId="4691D802" w:rsidR="00410120" w:rsidRDefault="00410120">
          <w:pPr>
            <w:pStyle w:val="TOC1"/>
            <w:rPr>
              <w:rFonts w:eastAsiaTheme="minorEastAsia"/>
              <w:noProof/>
            </w:rPr>
          </w:pPr>
          <w:hyperlink w:anchor="_Toc102513845" w:history="1">
            <w:r w:rsidRPr="00503C8C">
              <w:rPr>
                <w:rStyle w:val="Hyperlink"/>
                <w:noProof/>
              </w:rPr>
              <w:t>Issues from the internal QA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4CA98993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51F50C9A" w:rsidR="00C50319" w:rsidRDefault="00410E84" w:rsidP="003C60B4">
      <w:pPr>
        <w:pStyle w:val="Heading1"/>
      </w:pPr>
      <w:bookmarkStart w:id="0" w:name="_Toc102513841"/>
      <w:r w:rsidRPr="004535BB">
        <w:t>Motivation</w:t>
      </w:r>
      <w:bookmarkEnd w:id="0"/>
    </w:p>
    <w:p w14:paraId="40F156D2" w14:textId="76C1A639" w:rsidR="00587E88" w:rsidRDefault="00587E88" w:rsidP="00587E88">
      <w:pPr>
        <w:ind w:firstLine="720"/>
      </w:pPr>
      <w:r>
        <w:t>Most of the known issues from the list provided</w:t>
      </w:r>
      <w:r>
        <w:t xml:space="preserve"> </w:t>
      </w:r>
      <w:r w:rsidR="00B439AF">
        <w:t xml:space="preserve">on </w:t>
      </w:r>
      <w:r>
        <w:t>Apr 26</w:t>
      </w:r>
      <w:r>
        <w:t xml:space="preserve"> are the same, despite being related to different workflows. Thus, it is possible to group issues that belong to the same cause and fix the cause.</w:t>
      </w:r>
    </w:p>
    <w:p w14:paraId="772A4EE4" w14:textId="2A3BF2B6" w:rsidR="00587E88" w:rsidRPr="00587E88" w:rsidRDefault="00587E88" w:rsidP="00587E88">
      <w:pPr>
        <w:ind w:firstLine="720"/>
      </w:pPr>
      <w:r>
        <w:t>The main goal of this release is to provide the result of work under issues from the list as well as the result of complex testing.</w:t>
      </w:r>
    </w:p>
    <w:p w14:paraId="6ABF3FCF" w14:textId="77AEAB06" w:rsidR="00905E4A" w:rsidRPr="004535BB" w:rsidRDefault="00905E4A" w:rsidP="006C1C87">
      <w:pPr>
        <w:pStyle w:val="Heading1"/>
      </w:pPr>
      <w:bookmarkStart w:id="1" w:name="_Toc102513842"/>
      <w:r w:rsidRPr="004535BB">
        <w:t>Pre-requisite</w:t>
      </w:r>
      <w:bookmarkEnd w:id="1"/>
    </w:p>
    <w:p w14:paraId="45FFC629" w14:textId="77777777" w:rsidR="00905E4A" w:rsidRDefault="00905E4A" w:rsidP="00905E4A">
      <w:pPr>
        <w:keepNext/>
      </w:pPr>
      <w:r w:rsidRPr="004535BB">
        <w:tab/>
        <w:t>You must have a Gmail account that has not been registered in the Pharmadex 2 database. You should know the login and password for the supervisor user</w:t>
      </w:r>
      <w:r>
        <w:t xml:space="preserve"> and have another login and password to log in as a business user, i.e., an applicant</w:t>
      </w:r>
      <w:r w:rsidRPr="004535BB">
        <w:t xml:space="preserve">. </w:t>
      </w:r>
    </w:p>
    <w:p w14:paraId="0061E432" w14:textId="77777777" w:rsidR="00905E4A" w:rsidRPr="006500C7" w:rsidRDefault="00905E4A" w:rsidP="00905E4A">
      <w:pPr>
        <w:pStyle w:val="Heading1"/>
        <w:rPr>
          <w:b/>
          <w:bCs/>
        </w:rPr>
      </w:pPr>
      <w:bookmarkStart w:id="2" w:name="_Toc102513843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467C08B6" w14:textId="77777777" w:rsidR="00905E4A" w:rsidRPr="004535BB" w:rsidRDefault="00905E4A" w:rsidP="00905E4A">
      <w:pPr>
        <w:keepNext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1F6710F4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5002128B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purposes.</w:t>
      </w:r>
    </w:p>
    <w:p w14:paraId="7A8E3748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The certificate registration numbers start in new sequency</w:t>
      </w:r>
    </w:p>
    <w:p w14:paraId="3CEBCEBA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In the list of applications in the reports, not all columns may be visible.</w:t>
      </w:r>
    </w:p>
    <w:p w14:paraId="3D667BEE" w14:textId="49551D91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It is possible the regress errors in EL expressions. The complete regress testing is a monthly procedure, because of time-consuming</w:t>
      </w:r>
    </w:p>
    <w:p w14:paraId="615C15B8" w14:textId="167F1C19" w:rsidR="00587E88" w:rsidRDefault="00587E88" w:rsidP="00587E88">
      <w:pPr>
        <w:pStyle w:val="Heading1"/>
      </w:pPr>
      <w:bookmarkStart w:id="3" w:name="_Toc102513844"/>
      <w:r>
        <w:t>The issues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7E88" w14:paraId="66E5373D" w14:textId="77777777" w:rsidTr="00C07EC8">
        <w:trPr>
          <w:tblHeader/>
        </w:trPr>
        <w:tc>
          <w:tcPr>
            <w:tcW w:w="2337" w:type="dxa"/>
          </w:tcPr>
          <w:p w14:paraId="2565B3D7" w14:textId="77777777" w:rsidR="00587E88" w:rsidRPr="0008085E" w:rsidRDefault="00587E88" w:rsidP="00C07E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Issues</w:t>
            </w:r>
          </w:p>
        </w:tc>
        <w:tc>
          <w:tcPr>
            <w:tcW w:w="2337" w:type="dxa"/>
          </w:tcPr>
          <w:p w14:paraId="49B100E4" w14:textId="77777777" w:rsidR="00587E88" w:rsidRPr="0008085E" w:rsidRDefault="00587E88" w:rsidP="00C07E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</w:t>
            </w:r>
          </w:p>
        </w:tc>
        <w:tc>
          <w:tcPr>
            <w:tcW w:w="2338" w:type="dxa"/>
          </w:tcPr>
          <w:p w14:paraId="267C171A" w14:textId="77777777" w:rsidR="00587E88" w:rsidRPr="0008085E" w:rsidRDefault="00587E88" w:rsidP="00C07EC8">
            <w:pPr>
              <w:jc w:val="center"/>
              <w:rPr>
                <w:b/>
                <w:bCs/>
              </w:rPr>
            </w:pPr>
            <w:r w:rsidRPr="0008085E">
              <w:rPr>
                <w:b/>
                <w:bCs/>
              </w:rPr>
              <w:t>State of resolving</w:t>
            </w:r>
          </w:p>
        </w:tc>
        <w:tc>
          <w:tcPr>
            <w:tcW w:w="2338" w:type="dxa"/>
          </w:tcPr>
          <w:p w14:paraId="018F05FC" w14:textId="77777777" w:rsidR="00587E88" w:rsidRPr="0008085E" w:rsidRDefault="00587E88" w:rsidP="00C07EC8">
            <w:pPr>
              <w:jc w:val="center"/>
              <w:rPr>
                <w:b/>
                <w:bCs/>
              </w:rPr>
            </w:pPr>
            <w:r w:rsidRPr="0008085E">
              <w:rPr>
                <w:b/>
                <w:bCs/>
              </w:rPr>
              <w:t>Notes</w:t>
            </w:r>
          </w:p>
        </w:tc>
      </w:tr>
      <w:tr w:rsidR="00587E88" w14:paraId="10E3CC10" w14:textId="77777777" w:rsidTr="00C07EC8">
        <w:trPr>
          <w:cantSplit/>
        </w:trPr>
        <w:tc>
          <w:tcPr>
            <w:tcW w:w="2337" w:type="dxa"/>
          </w:tcPr>
          <w:p w14:paraId="0284FCD3" w14:textId="77777777" w:rsidR="00587E88" w:rsidRDefault="00587E88" w:rsidP="00C07EC8">
            <w:r>
              <w:t>Registration numbers assignment</w:t>
            </w:r>
          </w:p>
        </w:tc>
        <w:tc>
          <w:tcPr>
            <w:tcW w:w="2337" w:type="dxa"/>
          </w:tcPr>
          <w:p w14:paraId="42E3EB8A" w14:textId="77777777" w:rsidR="00587E88" w:rsidRDefault="00587E88" w:rsidP="00C07EC8">
            <w:r>
              <w:t>Old workflows</w:t>
            </w:r>
          </w:p>
        </w:tc>
        <w:tc>
          <w:tcPr>
            <w:tcW w:w="2338" w:type="dxa"/>
          </w:tcPr>
          <w:p w14:paraId="3CCFF283" w14:textId="77777777" w:rsidR="00587E88" w:rsidRDefault="00587E88" w:rsidP="00C07EC8">
            <w:r>
              <w:t>Regress testing is completed. Numbers assigned as expected</w:t>
            </w:r>
          </w:p>
        </w:tc>
        <w:tc>
          <w:tcPr>
            <w:tcW w:w="2338" w:type="dxa"/>
          </w:tcPr>
          <w:p w14:paraId="10977338" w14:textId="77777777" w:rsidR="00587E88" w:rsidRDefault="00587E88" w:rsidP="00C07EC8">
            <w:r>
              <w:t>Registration workflow</w:t>
            </w:r>
          </w:p>
          <w:p w14:paraId="1D2BE6D7" w14:textId="77777777" w:rsidR="00587E88" w:rsidRDefault="00587E88" w:rsidP="00C07EC8">
            <w:r>
              <w:t>Renewal workflow</w:t>
            </w:r>
          </w:p>
          <w:p w14:paraId="38438220" w14:textId="77777777" w:rsidR="00587E88" w:rsidRDefault="00587E88" w:rsidP="00C07EC8">
            <w:r>
              <w:t>Modification workflow</w:t>
            </w:r>
          </w:p>
        </w:tc>
      </w:tr>
      <w:tr w:rsidR="00587E88" w14:paraId="32D98968" w14:textId="77777777" w:rsidTr="00C07EC8">
        <w:trPr>
          <w:cantSplit/>
        </w:trPr>
        <w:tc>
          <w:tcPr>
            <w:tcW w:w="2337" w:type="dxa"/>
          </w:tcPr>
          <w:p w14:paraId="0E182B67" w14:textId="77777777" w:rsidR="00587E88" w:rsidRDefault="00587E88" w:rsidP="00C07EC8">
            <w:r>
              <w:lastRenderedPageBreak/>
              <w:t>Wrong registration dates conversions</w:t>
            </w:r>
          </w:p>
        </w:tc>
        <w:tc>
          <w:tcPr>
            <w:tcW w:w="2337" w:type="dxa"/>
          </w:tcPr>
          <w:p w14:paraId="5045BAA0" w14:textId="77777777" w:rsidR="00587E88" w:rsidRDefault="00587E88" w:rsidP="00C07EC8">
            <w:r>
              <w:t>Server/client time zone.</w:t>
            </w:r>
          </w:p>
        </w:tc>
        <w:tc>
          <w:tcPr>
            <w:tcW w:w="2338" w:type="dxa"/>
          </w:tcPr>
          <w:p w14:paraId="1E156C69" w14:textId="77777777" w:rsidR="00587E88" w:rsidRDefault="00587E88" w:rsidP="00C07EC8">
            <w:r>
              <w:t>Fixed using conversion from/strings</w:t>
            </w:r>
          </w:p>
        </w:tc>
        <w:tc>
          <w:tcPr>
            <w:tcW w:w="2338" w:type="dxa"/>
          </w:tcPr>
          <w:p w14:paraId="36ECBB48" w14:textId="77777777" w:rsidR="00587E88" w:rsidRDefault="00587E88" w:rsidP="00C07EC8">
            <w:r>
              <w:t>The dates on the client will be the same that those on the server’s time zone, despite client settings. It is not recommended practice but seems as acceptable.</w:t>
            </w:r>
          </w:p>
        </w:tc>
      </w:tr>
      <w:tr w:rsidR="00587E88" w14:paraId="729C7F60" w14:textId="77777777" w:rsidTr="00C07EC8">
        <w:trPr>
          <w:cantSplit/>
        </w:trPr>
        <w:tc>
          <w:tcPr>
            <w:tcW w:w="2337" w:type="dxa"/>
          </w:tcPr>
          <w:p w14:paraId="5E7922DC" w14:textId="77777777" w:rsidR="00587E88" w:rsidRDefault="00587E88" w:rsidP="00C07EC8">
            <w:r>
              <w:t>Instant reports, missing data in the columns</w:t>
            </w:r>
          </w:p>
        </w:tc>
        <w:tc>
          <w:tcPr>
            <w:tcW w:w="2337" w:type="dxa"/>
          </w:tcPr>
          <w:p w14:paraId="683B4815" w14:textId="77777777" w:rsidR="00587E88" w:rsidRDefault="00587E88" w:rsidP="00C07EC8">
            <w:r>
              <w:t>The configuration of the instant reports</w:t>
            </w:r>
          </w:p>
        </w:tc>
        <w:tc>
          <w:tcPr>
            <w:tcW w:w="2338" w:type="dxa"/>
          </w:tcPr>
          <w:p w14:paraId="454938A0" w14:textId="77777777" w:rsidR="00587E88" w:rsidRDefault="00587E88" w:rsidP="00C07EC8">
            <w:r>
              <w:t>Regress testing is completed.</w:t>
            </w:r>
          </w:p>
          <w:p w14:paraId="250E3AA7" w14:textId="77777777" w:rsidR="00587E88" w:rsidRDefault="00587E88" w:rsidP="00C07EC8">
            <w:r>
              <w:t>Report configurations are checked</w:t>
            </w:r>
          </w:p>
        </w:tc>
        <w:tc>
          <w:tcPr>
            <w:tcW w:w="2338" w:type="dxa"/>
          </w:tcPr>
          <w:p w14:paraId="2DECDB0E" w14:textId="77777777" w:rsidR="00587E88" w:rsidRDefault="00587E88" w:rsidP="00C07EC8">
            <w:r>
              <w:t xml:space="preserve">No missing data </w:t>
            </w:r>
          </w:p>
        </w:tc>
      </w:tr>
      <w:tr w:rsidR="00587E88" w14:paraId="3471D07D" w14:textId="77777777" w:rsidTr="00C07EC8">
        <w:trPr>
          <w:cantSplit/>
        </w:trPr>
        <w:tc>
          <w:tcPr>
            <w:tcW w:w="2337" w:type="dxa"/>
          </w:tcPr>
          <w:p w14:paraId="78CF772A" w14:textId="77777777" w:rsidR="00587E88" w:rsidRDefault="00587E88" w:rsidP="00C07EC8">
            <w:r>
              <w:t>Instant reports, missing data</w:t>
            </w:r>
          </w:p>
        </w:tc>
        <w:tc>
          <w:tcPr>
            <w:tcW w:w="2337" w:type="dxa"/>
          </w:tcPr>
          <w:p w14:paraId="4A1B78AC" w14:textId="77777777" w:rsidR="00587E88" w:rsidRDefault="00587E88" w:rsidP="00C07EC8">
            <w:r>
              <w:t>Can’t reproduce</w:t>
            </w:r>
          </w:p>
        </w:tc>
        <w:tc>
          <w:tcPr>
            <w:tcW w:w="2338" w:type="dxa"/>
          </w:tcPr>
          <w:p w14:paraId="1AF1466A" w14:textId="77777777" w:rsidR="00587E88" w:rsidRDefault="00587E88" w:rsidP="00C07EC8">
            <w:r>
              <w:t>Regress testing is completed</w:t>
            </w:r>
          </w:p>
        </w:tc>
        <w:tc>
          <w:tcPr>
            <w:tcW w:w="2338" w:type="dxa"/>
          </w:tcPr>
          <w:p w14:paraId="35270183" w14:textId="77777777" w:rsidR="00587E88" w:rsidRDefault="00587E88" w:rsidP="00C07EC8">
            <w:r>
              <w:t>Need the example. The name of the site or registration number should be provided</w:t>
            </w:r>
          </w:p>
        </w:tc>
      </w:tr>
      <w:tr w:rsidR="00587E88" w14:paraId="141E66D6" w14:textId="77777777" w:rsidTr="00C07EC8">
        <w:trPr>
          <w:cantSplit/>
        </w:trPr>
        <w:tc>
          <w:tcPr>
            <w:tcW w:w="2337" w:type="dxa"/>
          </w:tcPr>
          <w:p w14:paraId="0D581358" w14:textId="77777777" w:rsidR="00587E88" w:rsidRDefault="00587E88" w:rsidP="00C07EC8">
            <w:r>
              <w:t>Not full legacy data import</w:t>
            </w:r>
          </w:p>
        </w:tc>
        <w:tc>
          <w:tcPr>
            <w:tcW w:w="2337" w:type="dxa"/>
          </w:tcPr>
          <w:p w14:paraId="06EAD8D6" w14:textId="77777777" w:rsidR="00587E88" w:rsidRDefault="00587E88" w:rsidP="00C07EC8">
            <w:r>
              <w:t>Wrong raw data</w:t>
            </w:r>
          </w:p>
        </w:tc>
        <w:tc>
          <w:tcPr>
            <w:tcW w:w="2338" w:type="dxa"/>
          </w:tcPr>
          <w:p w14:paraId="7A8D3041" w14:textId="77777777" w:rsidR="00587E88" w:rsidRDefault="00587E88" w:rsidP="00C07EC8">
            <w:r>
              <w:t>The list of wrong raw data provided to the team</w:t>
            </w:r>
          </w:p>
        </w:tc>
        <w:tc>
          <w:tcPr>
            <w:tcW w:w="2338" w:type="dxa"/>
          </w:tcPr>
          <w:p w14:paraId="15811564" w14:textId="77777777" w:rsidR="00587E88" w:rsidRDefault="00587E88" w:rsidP="00C07EC8"/>
        </w:tc>
      </w:tr>
      <w:tr w:rsidR="00587E88" w14:paraId="0E822C0C" w14:textId="77777777" w:rsidTr="00C07EC8">
        <w:trPr>
          <w:cantSplit/>
        </w:trPr>
        <w:tc>
          <w:tcPr>
            <w:tcW w:w="2337" w:type="dxa"/>
          </w:tcPr>
          <w:p w14:paraId="6D5BDA7C" w14:textId="77777777" w:rsidR="00587E88" w:rsidRDefault="00587E88" w:rsidP="00C07EC8">
            <w:r>
              <w:t>External links do not work</w:t>
            </w:r>
          </w:p>
        </w:tc>
        <w:tc>
          <w:tcPr>
            <w:tcW w:w="2337" w:type="dxa"/>
          </w:tcPr>
          <w:p w14:paraId="77D9B078" w14:textId="77777777" w:rsidR="00587E88" w:rsidRDefault="00587E88" w:rsidP="00C07EC8">
            <w:r>
              <w:t>The configuration issues. Wrong URL assigned by the team</w:t>
            </w:r>
          </w:p>
        </w:tc>
        <w:tc>
          <w:tcPr>
            <w:tcW w:w="2338" w:type="dxa"/>
          </w:tcPr>
          <w:p w14:paraId="7553DB4F" w14:textId="77777777" w:rsidR="00587E88" w:rsidRDefault="00587E88" w:rsidP="00C07EC8">
            <w:r>
              <w:t>The right URL should be assigned by the team, using the configuration feature</w:t>
            </w:r>
          </w:p>
        </w:tc>
        <w:tc>
          <w:tcPr>
            <w:tcW w:w="2338" w:type="dxa"/>
          </w:tcPr>
          <w:p w14:paraId="2D115F4F" w14:textId="77777777" w:rsidR="00587E88" w:rsidRDefault="00587E88" w:rsidP="00C07EC8"/>
        </w:tc>
      </w:tr>
      <w:tr w:rsidR="00587E88" w14:paraId="0B04013A" w14:textId="77777777" w:rsidTr="00C07EC8">
        <w:trPr>
          <w:cantSplit/>
        </w:trPr>
        <w:tc>
          <w:tcPr>
            <w:tcW w:w="2337" w:type="dxa"/>
          </w:tcPr>
          <w:p w14:paraId="32E093BD" w14:textId="77777777" w:rsidR="00587E88" w:rsidRDefault="00587E88" w:rsidP="00C07EC8">
            <w:r>
              <w:t>Revert application</w:t>
            </w:r>
          </w:p>
        </w:tc>
        <w:tc>
          <w:tcPr>
            <w:tcW w:w="2337" w:type="dxa"/>
          </w:tcPr>
          <w:p w14:paraId="6C908928" w14:textId="77777777" w:rsidR="00587E88" w:rsidRDefault="00587E88" w:rsidP="00C07EC8">
            <w:r>
              <w:t>The process is not clearly defined</w:t>
            </w:r>
          </w:p>
        </w:tc>
        <w:tc>
          <w:tcPr>
            <w:tcW w:w="2338" w:type="dxa"/>
          </w:tcPr>
          <w:p w14:paraId="7FEAB904" w14:textId="77777777" w:rsidR="00587E88" w:rsidRDefault="00587E88" w:rsidP="00C07EC8">
            <w:r>
              <w:t>The “Application Information” feature as well as “Monitoring” and “</w:t>
            </w:r>
            <w:proofErr w:type="spellStart"/>
            <w:r>
              <w:t>ToDo</w:t>
            </w:r>
            <w:proofErr w:type="spellEnd"/>
            <w:r>
              <w:t>” allow us to get the most of the data from the process.</w:t>
            </w:r>
          </w:p>
          <w:p w14:paraId="6AC8C776" w14:textId="77777777" w:rsidR="00587E88" w:rsidRDefault="00587E88" w:rsidP="00C07EC8">
            <w:r>
              <w:t>The workflow allows select the next step directly</w:t>
            </w:r>
          </w:p>
        </w:tc>
        <w:tc>
          <w:tcPr>
            <w:tcW w:w="2338" w:type="dxa"/>
          </w:tcPr>
          <w:p w14:paraId="3398E132" w14:textId="77777777" w:rsidR="00587E88" w:rsidRDefault="00587E88" w:rsidP="00C07EC8">
            <w:r>
              <w:t xml:space="preserve">We hope that the improved information access features allow a clear definition of the process </w:t>
            </w:r>
          </w:p>
        </w:tc>
      </w:tr>
      <w:tr w:rsidR="00587E88" w14:paraId="6DC923A1" w14:textId="77777777" w:rsidTr="00C07EC8">
        <w:tc>
          <w:tcPr>
            <w:tcW w:w="2337" w:type="dxa"/>
          </w:tcPr>
          <w:p w14:paraId="33AFBB2E" w14:textId="77777777" w:rsidR="00587E88" w:rsidRDefault="00587E88" w:rsidP="00C07EC8">
            <w:r>
              <w:t>Proprietary reports</w:t>
            </w:r>
          </w:p>
        </w:tc>
        <w:tc>
          <w:tcPr>
            <w:tcW w:w="2337" w:type="dxa"/>
          </w:tcPr>
          <w:p w14:paraId="77AC9485" w14:textId="77777777" w:rsidR="00587E88" w:rsidRDefault="00587E88" w:rsidP="00C07EC8">
            <w:r>
              <w:t>Should be done by the Google Data Studio.</w:t>
            </w:r>
          </w:p>
        </w:tc>
        <w:tc>
          <w:tcPr>
            <w:tcW w:w="2338" w:type="dxa"/>
          </w:tcPr>
          <w:p w14:paraId="32CAB717" w14:textId="77777777" w:rsidR="00587E88" w:rsidRDefault="00587E88" w:rsidP="00C07EC8">
            <w:r>
              <w:t>Created the common approach and Data Source model using the database view.</w:t>
            </w:r>
          </w:p>
        </w:tc>
        <w:tc>
          <w:tcPr>
            <w:tcW w:w="2338" w:type="dxa"/>
          </w:tcPr>
          <w:p w14:paraId="25DEC21A" w14:textId="77777777" w:rsidR="00587E88" w:rsidRDefault="00587E88" w:rsidP="00C07EC8">
            <w:r>
              <w:t>The data source model will be expanded to the real data schema and the basic ETL for quick and efficient reporting. The first iteration will be ready next week.</w:t>
            </w:r>
          </w:p>
        </w:tc>
      </w:tr>
      <w:tr w:rsidR="00587E88" w14:paraId="073061D5" w14:textId="77777777" w:rsidTr="00C07EC8">
        <w:tc>
          <w:tcPr>
            <w:tcW w:w="2337" w:type="dxa"/>
          </w:tcPr>
          <w:p w14:paraId="5868BC91" w14:textId="77777777" w:rsidR="00587E88" w:rsidRDefault="00587E88" w:rsidP="00C07EC8">
            <w:r>
              <w:t>Lack EL expression</w:t>
            </w:r>
          </w:p>
        </w:tc>
        <w:tc>
          <w:tcPr>
            <w:tcW w:w="2337" w:type="dxa"/>
          </w:tcPr>
          <w:p w14:paraId="4516E1DD" w14:textId="77777777" w:rsidR="00587E88" w:rsidRDefault="00587E88" w:rsidP="00C07EC8">
            <w:r>
              <w:t>Lack the data (fields) or wrong use of EL expressions</w:t>
            </w:r>
          </w:p>
        </w:tc>
        <w:tc>
          <w:tcPr>
            <w:tcW w:w="2338" w:type="dxa"/>
          </w:tcPr>
          <w:p w14:paraId="19E3B74D" w14:textId="77777777" w:rsidR="00587E88" w:rsidRDefault="00587E88" w:rsidP="00C07EC8">
            <w:r>
              <w:t>We are ready to answer questions. The reply will be in a business day.</w:t>
            </w:r>
          </w:p>
        </w:tc>
        <w:tc>
          <w:tcPr>
            <w:tcW w:w="2338" w:type="dxa"/>
          </w:tcPr>
          <w:p w14:paraId="4FFBBA8C" w14:textId="77777777" w:rsidR="00587E88" w:rsidRDefault="00587E88" w:rsidP="00C07EC8"/>
        </w:tc>
      </w:tr>
      <w:tr w:rsidR="00587E88" w14:paraId="6F497FF3" w14:textId="77777777" w:rsidTr="00C07EC8">
        <w:tc>
          <w:tcPr>
            <w:tcW w:w="2337" w:type="dxa"/>
          </w:tcPr>
          <w:p w14:paraId="6625DB1A" w14:textId="77777777" w:rsidR="00587E88" w:rsidRDefault="00587E88" w:rsidP="00C07EC8">
            <w:r>
              <w:t>Print the whole application</w:t>
            </w:r>
          </w:p>
        </w:tc>
        <w:tc>
          <w:tcPr>
            <w:tcW w:w="2337" w:type="dxa"/>
          </w:tcPr>
          <w:p w14:paraId="55537386" w14:textId="77777777" w:rsidR="00587E88" w:rsidRDefault="00587E88" w:rsidP="00C07EC8">
            <w:r>
              <w:t>The HTML approach does not allow high-quality documents</w:t>
            </w:r>
          </w:p>
        </w:tc>
        <w:tc>
          <w:tcPr>
            <w:tcW w:w="2338" w:type="dxa"/>
          </w:tcPr>
          <w:p w14:paraId="7D83B7EA" w14:textId="77777777" w:rsidR="00587E88" w:rsidRDefault="00587E88" w:rsidP="00C07EC8">
            <w:r>
              <w:t xml:space="preserve">The new @form converter does the job. </w:t>
            </w:r>
            <w:r>
              <w:lastRenderedPageBreak/>
              <w:t>However, it should be used by the algorithm</w:t>
            </w:r>
          </w:p>
        </w:tc>
        <w:tc>
          <w:tcPr>
            <w:tcW w:w="2338" w:type="dxa"/>
          </w:tcPr>
          <w:p w14:paraId="41337CDA" w14:textId="7E12D5FC" w:rsidR="00587E88" w:rsidRDefault="00587E88" w:rsidP="00C07EC8">
            <w:r>
              <w:lastRenderedPageBreak/>
              <w:t>Add the template as the system resource, like “system.</w:t>
            </w:r>
            <w:r w:rsidR="00B439AF">
              <w:t xml:space="preserve"> </w:t>
            </w:r>
            <w:r>
              <w:t xml:space="preserve">images”. </w:t>
            </w:r>
            <w:r>
              <w:lastRenderedPageBreak/>
              <w:t>Re-programming the features. The first iteration will be ready next week.</w:t>
            </w:r>
          </w:p>
        </w:tc>
      </w:tr>
    </w:tbl>
    <w:p w14:paraId="71BE756D" w14:textId="77777777" w:rsidR="00587E88" w:rsidRDefault="00587E88" w:rsidP="00587E88"/>
    <w:p w14:paraId="646B8685" w14:textId="77777777" w:rsidR="00587E88" w:rsidRDefault="00587E88" w:rsidP="00587E88">
      <w:pPr>
        <w:pStyle w:val="Heading1"/>
      </w:pPr>
      <w:bookmarkStart w:id="4" w:name="_Toc102513845"/>
      <w:r>
        <w:t>Issues from the internal QA team</w:t>
      </w:r>
      <w:bookmarkEnd w:id="4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7E88" w14:paraId="016F1851" w14:textId="77777777" w:rsidTr="00C07EC8">
        <w:trPr>
          <w:tblHeader/>
        </w:trPr>
        <w:tc>
          <w:tcPr>
            <w:tcW w:w="2337" w:type="dxa"/>
          </w:tcPr>
          <w:p w14:paraId="0C149AE0" w14:textId="77777777" w:rsidR="00587E88" w:rsidRPr="0008085E" w:rsidRDefault="00587E88" w:rsidP="00C07E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Issues</w:t>
            </w:r>
          </w:p>
        </w:tc>
        <w:tc>
          <w:tcPr>
            <w:tcW w:w="2337" w:type="dxa"/>
          </w:tcPr>
          <w:p w14:paraId="0D862ED6" w14:textId="77777777" w:rsidR="00587E88" w:rsidRPr="0008085E" w:rsidRDefault="00587E88" w:rsidP="00C07E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</w:t>
            </w:r>
          </w:p>
        </w:tc>
        <w:tc>
          <w:tcPr>
            <w:tcW w:w="2338" w:type="dxa"/>
          </w:tcPr>
          <w:p w14:paraId="6FBF88B4" w14:textId="77777777" w:rsidR="00587E88" w:rsidRPr="0008085E" w:rsidRDefault="00587E88" w:rsidP="00C07EC8">
            <w:pPr>
              <w:jc w:val="center"/>
              <w:rPr>
                <w:b/>
                <w:bCs/>
              </w:rPr>
            </w:pPr>
            <w:r w:rsidRPr="0008085E">
              <w:rPr>
                <w:b/>
                <w:bCs/>
              </w:rPr>
              <w:t>State of resolving</w:t>
            </w:r>
          </w:p>
        </w:tc>
        <w:tc>
          <w:tcPr>
            <w:tcW w:w="2338" w:type="dxa"/>
          </w:tcPr>
          <w:p w14:paraId="21EC4DBD" w14:textId="77777777" w:rsidR="00587E88" w:rsidRPr="0008085E" w:rsidRDefault="00587E88" w:rsidP="00C07EC8">
            <w:pPr>
              <w:jc w:val="center"/>
              <w:rPr>
                <w:b/>
                <w:bCs/>
              </w:rPr>
            </w:pPr>
            <w:r w:rsidRPr="0008085E">
              <w:rPr>
                <w:b/>
                <w:bCs/>
              </w:rPr>
              <w:t>Notes</w:t>
            </w:r>
          </w:p>
        </w:tc>
      </w:tr>
      <w:tr w:rsidR="00587E88" w14:paraId="35A51D9F" w14:textId="77777777" w:rsidTr="00C07EC8">
        <w:trPr>
          <w:cantSplit/>
        </w:trPr>
        <w:tc>
          <w:tcPr>
            <w:tcW w:w="2337" w:type="dxa"/>
          </w:tcPr>
          <w:p w14:paraId="1E0487F0" w14:textId="77777777" w:rsidR="00587E88" w:rsidRDefault="00587E88" w:rsidP="00C07EC8">
            <w:r>
              <w:t>Database deadlock errors</w:t>
            </w:r>
          </w:p>
        </w:tc>
        <w:tc>
          <w:tcPr>
            <w:tcW w:w="2337" w:type="dxa"/>
          </w:tcPr>
          <w:p w14:paraId="2EDFB19F" w14:textId="77777777" w:rsidR="00587E88" w:rsidRDefault="00587E88" w:rsidP="00C07EC8">
            <w:r>
              <w:t>The wrong transaction bound</w:t>
            </w:r>
          </w:p>
        </w:tc>
        <w:tc>
          <w:tcPr>
            <w:tcW w:w="2338" w:type="dxa"/>
          </w:tcPr>
          <w:p w14:paraId="56ADDEEA" w14:textId="3ABD79DD" w:rsidR="00587E88" w:rsidRDefault="00F21717" w:rsidP="00C07EC8">
            <w:r>
              <w:t>Fixed</w:t>
            </w:r>
          </w:p>
        </w:tc>
        <w:tc>
          <w:tcPr>
            <w:tcW w:w="2338" w:type="dxa"/>
          </w:tcPr>
          <w:p w14:paraId="674D9767" w14:textId="77777777" w:rsidR="00587E88" w:rsidRDefault="00587E88" w:rsidP="00C07EC8">
            <w:r>
              <w:t>It is possible to re-produce them while new addresses uploading.</w:t>
            </w:r>
          </w:p>
          <w:p w14:paraId="26B62B3A" w14:textId="77777777" w:rsidR="00587E88" w:rsidRDefault="00587E88" w:rsidP="00C07EC8">
            <w:r>
              <w:t>Occurs occasionally.</w:t>
            </w:r>
          </w:p>
        </w:tc>
      </w:tr>
      <w:tr w:rsidR="00587E88" w14:paraId="15E6010F" w14:textId="77777777" w:rsidTr="00C07EC8">
        <w:trPr>
          <w:cantSplit/>
        </w:trPr>
        <w:tc>
          <w:tcPr>
            <w:tcW w:w="2337" w:type="dxa"/>
          </w:tcPr>
          <w:p w14:paraId="1A6E3687" w14:textId="77777777" w:rsidR="00587E88" w:rsidRDefault="00587E88" w:rsidP="00C07EC8">
            <w:r>
              <w:t>Not all application is on the “</w:t>
            </w:r>
            <w:proofErr w:type="spellStart"/>
            <w:r>
              <w:t>ToDO</w:t>
            </w:r>
            <w:proofErr w:type="spellEnd"/>
            <w:r>
              <w:t>” list for an applicant</w:t>
            </w:r>
          </w:p>
        </w:tc>
        <w:tc>
          <w:tcPr>
            <w:tcW w:w="2337" w:type="dxa"/>
          </w:tcPr>
          <w:p w14:paraId="112EA3C0" w14:textId="77777777" w:rsidR="00587E88" w:rsidRDefault="00587E88" w:rsidP="00C07EC8">
            <w:r>
              <w:t>The error in SQL expression</w:t>
            </w:r>
          </w:p>
        </w:tc>
        <w:tc>
          <w:tcPr>
            <w:tcW w:w="2338" w:type="dxa"/>
          </w:tcPr>
          <w:p w14:paraId="454CB3E6" w14:textId="77777777" w:rsidR="00587E88" w:rsidRDefault="00587E88" w:rsidP="00C07EC8">
            <w:r>
              <w:t>Fixed</w:t>
            </w:r>
          </w:p>
        </w:tc>
        <w:tc>
          <w:tcPr>
            <w:tcW w:w="2338" w:type="dxa"/>
          </w:tcPr>
          <w:p w14:paraId="2A9E4C68" w14:textId="77777777" w:rsidR="00587E88" w:rsidRDefault="00587E88" w:rsidP="00C07EC8"/>
        </w:tc>
      </w:tr>
      <w:tr w:rsidR="00587E88" w14:paraId="789CA165" w14:textId="77777777" w:rsidTr="00C07EC8">
        <w:trPr>
          <w:cantSplit/>
        </w:trPr>
        <w:tc>
          <w:tcPr>
            <w:tcW w:w="2337" w:type="dxa"/>
          </w:tcPr>
          <w:p w14:paraId="33C356AB" w14:textId="77777777" w:rsidR="00587E88" w:rsidRDefault="00587E88" w:rsidP="00C07EC8">
            <w:r>
              <w:t>Applicants can access details of all applications using reports</w:t>
            </w:r>
          </w:p>
        </w:tc>
        <w:tc>
          <w:tcPr>
            <w:tcW w:w="2337" w:type="dxa"/>
          </w:tcPr>
          <w:p w14:paraId="67E0BD21" w14:textId="77777777" w:rsidR="00587E88" w:rsidRDefault="00587E88" w:rsidP="00C07EC8">
            <w:r>
              <w:t>The error in the reporting algorithm and SQL expression</w:t>
            </w:r>
          </w:p>
        </w:tc>
        <w:tc>
          <w:tcPr>
            <w:tcW w:w="2338" w:type="dxa"/>
          </w:tcPr>
          <w:p w14:paraId="33C4811E" w14:textId="77777777" w:rsidR="00587E88" w:rsidRDefault="00587E88" w:rsidP="00C07EC8">
            <w:r>
              <w:t>Fixed</w:t>
            </w:r>
          </w:p>
        </w:tc>
        <w:tc>
          <w:tcPr>
            <w:tcW w:w="2338" w:type="dxa"/>
          </w:tcPr>
          <w:p w14:paraId="149A257B" w14:textId="77777777" w:rsidR="00587E88" w:rsidRDefault="00587E88" w:rsidP="00C07EC8">
            <w:r>
              <w:t>For applicants, only their applications are available using instant reports.</w:t>
            </w:r>
          </w:p>
        </w:tc>
      </w:tr>
      <w:tr w:rsidR="00587E88" w14:paraId="2D25F630" w14:textId="77777777" w:rsidTr="00C07EC8">
        <w:trPr>
          <w:cantSplit/>
        </w:trPr>
        <w:tc>
          <w:tcPr>
            <w:tcW w:w="2337" w:type="dxa"/>
          </w:tcPr>
          <w:p w14:paraId="2BE884FF" w14:textId="77777777" w:rsidR="00587E88" w:rsidRDefault="00587E88" w:rsidP="00C07EC8">
            <w:r>
              <w:t>The revert procedure cancels all activities</w:t>
            </w:r>
          </w:p>
        </w:tc>
        <w:tc>
          <w:tcPr>
            <w:tcW w:w="2337" w:type="dxa"/>
          </w:tcPr>
          <w:p w14:paraId="1242F44B" w14:textId="77777777" w:rsidR="00587E88" w:rsidRDefault="00587E88" w:rsidP="00C07EC8">
            <w:r>
              <w:t>The activity from which the application has been reverted/rejected is not visible</w:t>
            </w:r>
          </w:p>
        </w:tc>
        <w:tc>
          <w:tcPr>
            <w:tcW w:w="2338" w:type="dxa"/>
          </w:tcPr>
          <w:p w14:paraId="2DA2A9EE" w14:textId="35C1A692" w:rsidR="00587E88" w:rsidRDefault="00587E88" w:rsidP="00C07EC8">
            <w:r>
              <w:t>The latest activity closes, instead of canceling</w:t>
            </w:r>
            <w:r w:rsidR="00F21717">
              <w:t>. Fixed</w:t>
            </w:r>
          </w:p>
        </w:tc>
        <w:tc>
          <w:tcPr>
            <w:tcW w:w="2338" w:type="dxa"/>
          </w:tcPr>
          <w:p w14:paraId="545DCA47" w14:textId="77777777" w:rsidR="00587E88" w:rsidRDefault="00587E88" w:rsidP="00C07EC8">
            <w:r>
              <w:t>The data is available</w:t>
            </w:r>
          </w:p>
        </w:tc>
      </w:tr>
      <w:tr w:rsidR="00587E88" w14:paraId="3C0280B1" w14:textId="77777777" w:rsidTr="00C07EC8">
        <w:trPr>
          <w:cantSplit/>
        </w:trPr>
        <w:tc>
          <w:tcPr>
            <w:tcW w:w="2337" w:type="dxa"/>
          </w:tcPr>
          <w:p w14:paraId="24625499" w14:textId="77777777" w:rsidR="00587E88" w:rsidRDefault="00587E88" w:rsidP="00C07EC8">
            <w:r>
              <w:t>The notes from the reverting procedure are almost inaccessible for an applicant</w:t>
            </w:r>
          </w:p>
        </w:tc>
        <w:tc>
          <w:tcPr>
            <w:tcW w:w="2337" w:type="dxa"/>
          </w:tcPr>
          <w:p w14:paraId="6B543E28" w14:textId="77777777" w:rsidR="00587E88" w:rsidRDefault="00587E88" w:rsidP="00C07EC8">
            <w:r>
              <w:t xml:space="preserve">This data is accessible in four or five clicks from the application. </w:t>
            </w:r>
          </w:p>
        </w:tc>
        <w:tc>
          <w:tcPr>
            <w:tcW w:w="2338" w:type="dxa"/>
          </w:tcPr>
          <w:p w14:paraId="19E176CD" w14:textId="77777777" w:rsidR="00587E88" w:rsidRDefault="00587E88" w:rsidP="00C07EC8">
            <w:r>
              <w:t>The data is on the main screen of the application</w:t>
            </w:r>
          </w:p>
        </w:tc>
        <w:tc>
          <w:tcPr>
            <w:tcW w:w="2338" w:type="dxa"/>
          </w:tcPr>
          <w:p w14:paraId="79974A18" w14:textId="77777777" w:rsidR="00587E88" w:rsidRDefault="00587E88" w:rsidP="00C07EC8"/>
        </w:tc>
      </w:tr>
      <w:tr w:rsidR="00587E88" w14:paraId="5FCA19FE" w14:textId="77777777" w:rsidTr="00C07EC8">
        <w:trPr>
          <w:cantSplit/>
        </w:trPr>
        <w:tc>
          <w:tcPr>
            <w:tcW w:w="2337" w:type="dxa"/>
          </w:tcPr>
          <w:p w14:paraId="470FD773" w14:textId="77777777" w:rsidR="00587E88" w:rsidRDefault="00587E88" w:rsidP="00C07EC8">
            <w:r>
              <w:t>The process of loading on-screen form is slow</w:t>
            </w:r>
          </w:p>
        </w:tc>
        <w:tc>
          <w:tcPr>
            <w:tcW w:w="2337" w:type="dxa"/>
          </w:tcPr>
          <w:p w14:paraId="45C925C0" w14:textId="77777777" w:rsidR="00587E88" w:rsidRDefault="00587E88" w:rsidP="00C07EC8">
            <w:r>
              <w:t>Because of the logical mistakes:</w:t>
            </w:r>
          </w:p>
          <w:p w14:paraId="50BA21D2" w14:textId="77777777" w:rsidR="00587E88" w:rsidRDefault="00587E88" w:rsidP="00C07EC8">
            <w:r>
              <w:t>The form asks the server for the data twice</w:t>
            </w:r>
          </w:p>
          <w:p w14:paraId="0FB064C9" w14:textId="77777777" w:rsidR="00587E88" w:rsidRDefault="00587E88" w:rsidP="00C07EC8">
            <w:r>
              <w:t>The data configuration loads from the server for each on-screen component</w:t>
            </w:r>
          </w:p>
        </w:tc>
        <w:tc>
          <w:tcPr>
            <w:tcW w:w="2338" w:type="dxa"/>
          </w:tcPr>
          <w:p w14:paraId="7D173148" w14:textId="77777777" w:rsidR="00587E88" w:rsidRDefault="00587E88" w:rsidP="00C07EC8">
            <w:r>
              <w:t>Fixed</w:t>
            </w:r>
          </w:p>
        </w:tc>
        <w:tc>
          <w:tcPr>
            <w:tcW w:w="2338" w:type="dxa"/>
          </w:tcPr>
          <w:p w14:paraId="7DCA952F" w14:textId="77777777" w:rsidR="00587E88" w:rsidRDefault="00587E88" w:rsidP="00C07EC8">
            <w:r>
              <w:t>The time to load has been slightly improved</w:t>
            </w:r>
          </w:p>
        </w:tc>
      </w:tr>
      <w:tr w:rsidR="00587E88" w14:paraId="287628EF" w14:textId="77777777" w:rsidTr="00C07EC8">
        <w:trPr>
          <w:cantSplit/>
        </w:trPr>
        <w:tc>
          <w:tcPr>
            <w:tcW w:w="2337" w:type="dxa"/>
          </w:tcPr>
          <w:p w14:paraId="67541118" w14:textId="77777777" w:rsidR="00587E88" w:rsidRDefault="00587E88" w:rsidP="00C07EC8">
            <w:r>
              <w:lastRenderedPageBreak/>
              <w:t>Near all templates do not work, especially the certificate</w:t>
            </w:r>
          </w:p>
        </w:tc>
        <w:tc>
          <w:tcPr>
            <w:tcW w:w="2337" w:type="dxa"/>
          </w:tcPr>
          <w:p w14:paraId="1F20AE2C" w14:textId="77777777" w:rsidR="00587E88" w:rsidRDefault="00587E88" w:rsidP="00C07EC8">
            <w:r>
              <w:t>The internal structure of the box became a mess. We can’t reproduce the exact cause.</w:t>
            </w:r>
          </w:p>
        </w:tc>
        <w:tc>
          <w:tcPr>
            <w:tcW w:w="2338" w:type="dxa"/>
          </w:tcPr>
          <w:p w14:paraId="43C68967" w14:textId="77777777" w:rsidR="00587E88" w:rsidRDefault="00587E88" w:rsidP="00C07EC8">
            <w:r>
              <w:t>The certificate template is fixed, but not uploaded to pdx2demo</w:t>
            </w:r>
          </w:p>
        </w:tc>
        <w:tc>
          <w:tcPr>
            <w:tcW w:w="2338" w:type="dxa"/>
          </w:tcPr>
          <w:p w14:paraId="32920FD5" w14:textId="6F6C1858" w:rsidR="00587E88" w:rsidRDefault="00587E88" w:rsidP="00C07EC8">
            <w:r>
              <w:t xml:space="preserve">To avoid such errors, it is highly recommended to follow the proposed iteration procedure of the template creation. Microsoft Word sometimes may re-format the internal structure. The most often – while copy and paste function. Thus, the iterative step-by-step approach is the fastest way. </w:t>
            </w:r>
            <w:r w:rsidR="00B439AF">
              <w:t>A</w:t>
            </w:r>
            <w:r>
              <w:t xml:space="preserve">ny other approaches are </w:t>
            </w:r>
            <w:r w:rsidR="00B439AF">
              <w:t>at</w:t>
            </w:r>
            <w:r>
              <w:t xml:space="preserve"> </w:t>
            </w:r>
            <w:r w:rsidR="00B439AF">
              <w:t xml:space="preserve">your </w:t>
            </w:r>
            <w:r>
              <w:t>own risk.</w:t>
            </w:r>
          </w:p>
        </w:tc>
      </w:tr>
      <w:tr w:rsidR="00587E88" w14:paraId="60A9CFEF" w14:textId="77777777" w:rsidTr="00C07EC8">
        <w:trPr>
          <w:cantSplit/>
        </w:trPr>
        <w:tc>
          <w:tcPr>
            <w:tcW w:w="2337" w:type="dxa"/>
          </w:tcPr>
          <w:p w14:paraId="580D2866" w14:textId="77777777" w:rsidR="00587E88" w:rsidRDefault="00587E88" w:rsidP="00C07EC8">
            <w:r>
              <w:t>The wholesaler workflow contains duplicated input</w:t>
            </w:r>
          </w:p>
        </w:tc>
        <w:tc>
          <w:tcPr>
            <w:tcW w:w="2337" w:type="dxa"/>
          </w:tcPr>
          <w:p w14:paraId="0BD3A727" w14:textId="77777777" w:rsidR="00587E88" w:rsidRDefault="00587E88" w:rsidP="00C07EC8">
            <w:r>
              <w:t>The configuration has been changed by the team</w:t>
            </w:r>
          </w:p>
        </w:tc>
        <w:tc>
          <w:tcPr>
            <w:tcW w:w="2338" w:type="dxa"/>
          </w:tcPr>
          <w:p w14:paraId="51C02B54" w14:textId="60B87E0E" w:rsidR="00587E88" w:rsidRDefault="00B439AF" w:rsidP="00C07EC8">
            <w:r>
              <w:t>A m</w:t>
            </w:r>
            <w:r w:rsidR="00F21717">
              <w:t>inor issue that should be fixed after go</w:t>
            </w:r>
            <w:r>
              <w:t>-</w:t>
            </w:r>
            <w:r w:rsidR="00F21717">
              <w:t>live</w:t>
            </w:r>
          </w:p>
        </w:tc>
        <w:tc>
          <w:tcPr>
            <w:tcW w:w="2338" w:type="dxa"/>
          </w:tcPr>
          <w:p w14:paraId="544B1D24" w14:textId="77777777" w:rsidR="00587E88" w:rsidRDefault="00587E88" w:rsidP="00C07EC8"/>
        </w:tc>
      </w:tr>
      <w:tr w:rsidR="00587E88" w14:paraId="58D2948D" w14:textId="77777777" w:rsidTr="00C07EC8">
        <w:trPr>
          <w:cantSplit/>
        </w:trPr>
        <w:tc>
          <w:tcPr>
            <w:tcW w:w="2337" w:type="dxa"/>
          </w:tcPr>
          <w:p w14:paraId="6D9AE634" w14:textId="77777777" w:rsidR="00587E88" w:rsidRDefault="00587E88" w:rsidP="00C07EC8">
            <w:r>
              <w:t>The owner modification workflow is misconfigured</w:t>
            </w:r>
          </w:p>
        </w:tc>
        <w:tc>
          <w:tcPr>
            <w:tcW w:w="2337" w:type="dxa"/>
          </w:tcPr>
          <w:p w14:paraId="6A7E45AF" w14:textId="77777777" w:rsidR="00587E88" w:rsidRDefault="00587E88" w:rsidP="00C07EC8">
            <w:r>
              <w:t>The data configuration of the owner modification is wrong.</w:t>
            </w:r>
          </w:p>
        </w:tc>
        <w:tc>
          <w:tcPr>
            <w:tcW w:w="2338" w:type="dxa"/>
          </w:tcPr>
          <w:p w14:paraId="094440E4" w14:textId="77777777" w:rsidR="00587E88" w:rsidRDefault="00587E88" w:rsidP="00C07EC8">
            <w:r>
              <w:t>Please, put your attention on the field URL. It should be the same as the URL of the modification data.</w:t>
            </w:r>
          </w:p>
        </w:tc>
        <w:tc>
          <w:tcPr>
            <w:tcW w:w="2338" w:type="dxa"/>
          </w:tcPr>
          <w:p w14:paraId="1A7A170A" w14:textId="77777777" w:rsidR="00587E88" w:rsidRDefault="00587E88" w:rsidP="00C07EC8">
            <w:r>
              <w:t>We are ready to answer questions. A reply will be in a business day.</w:t>
            </w:r>
          </w:p>
        </w:tc>
      </w:tr>
      <w:tr w:rsidR="00587E88" w14:paraId="3E088EE1" w14:textId="77777777" w:rsidTr="00C07EC8">
        <w:trPr>
          <w:cantSplit/>
        </w:trPr>
        <w:tc>
          <w:tcPr>
            <w:tcW w:w="2337" w:type="dxa"/>
          </w:tcPr>
          <w:p w14:paraId="2199CEB9" w14:textId="77777777" w:rsidR="00587E88" w:rsidRDefault="00587E88" w:rsidP="00C07EC8">
            <w:r>
              <w:t>The reporting of the results of persons/warehouses modification is not clear</w:t>
            </w:r>
          </w:p>
        </w:tc>
        <w:tc>
          <w:tcPr>
            <w:tcW w:w="2337" w:type="dxa"/>
          </w:tcPr>
          <w:p w14:paraId="249C5F75" w14:textId="77777777" w:rsidR="00587E88" w:rsidRDefault="00587E88" w:rsidP="00C07EC8">
            <w:r>
              <w:t>The right column shows modification data, instead of the current one</w:t>
            </w:r>
          </w:p>
        </w:tc>
        <w:tc>
          <w:tcPr>
            <w:tcW w:w="2338" w:type="dxa"/>
          </w:tcPr>
          <w:p w14:paraId="1E06D396" w14:textId="77777777" w:rsidR="00587E88" w:rsidRDefault="00587E88" w:rsidP="00C07EC8">
            <w:r>
              <w:t>Fixed</w:t>
            </w:r>
          </w:p>
        </w:tc>
        <w:tc>
          <w:tcPr>
            <w:tcW w:w="2338" w:type="dxa"/>
          </w:tcPr>
          <w:p w14:paraId="06EFF14B" w14:textId="77777777" w:rsidR="00587E88" w:rsidRDefault="00587E88" w:rsidP="00C07EC8"/>
        </w:tc>
      </w:tr>
      <w:tr w:rsidR="00587E88" w14:paraId="37C40EDA" w14:textId="77777777" w:rsidTr="00C07EC8">
        <w:trPr>
          <w:cantSplit/>
        </w:trPr>
        <w:tc>
          <w:tcPr>
            <w:tcW w:w="2337" w:type="dxa"/>
          </w:tcPr>
          <w:p w14:paraId="695E3643" w14:textId="77777777" w:rsidR="00587E88" w:rsidRDefault="00587E88" w:rsidP="00C07EC8">
            <w:r>
              <w:t xml:space="preserve">We can’t find the templates for wholesaler and/or PVT owned pharmacy  </w:t>
            </w:r>
          </w:p>
        </w:tc>
        <w:tc>
          <w:tcPr>
            <w:tcW w:w="2337" w:type="dxa"/>
          </w:tcPr>
          <w:p w14:paraId="5E549117" w14:textId="77777777" w:rsidR="00587E88" w:rsidRDefault="00587E88" w:rsidP="00C07EC8">
            <w:r>
              <w:t>It seems that templates are not created yet</w:t>
            </w:r>
          </w:p>
        </w:tc>
        <w:tc>
          <w:tcPr>
            <w:tcW w:w="2338" w:type="dxa"/>
          </w:tcPr>
          <w:p w14:paraId="6D4EF6A5" w14:textId="77777777" w:rsidR="00587E88" w:rsidRDefault="00587E88" w:rsidP="00C07EC8">
            <w:r>
              <w:t>Please, put your attention</w:t>
            </w:r>
          </w:p>
        </w:tc>
        <w:tc>
          <w:tcPr>
            <w:tcW w:w="2338" w:type="dxa"/>
          </w:tcPr>
          <w:p w14:paraId="0959093D" w14:textId="77777777" w:rsidR="00587E88" w:rsidRDefault="00587E88" w:rsidP="00C07EC8"/>
        </w:tc>
      </w:tr>
    </w:tbl>
    <w:p w14:paraId="777A82AE" w14:textId="77777777" w:rsidR="00587E88" w:rsidRPr="0008085E" w:rsidRDefault="00587E88" w:rsidP="00587E88"/>
    <w:p w14:paraId="31F443F9" w14:textId="77777777" w:rsidR="00587E88" w:rsidRDefault="00587E88" w:rsidP="00587E88"/>
    <w:p w14:paraId="59CB81A0" w14:textId="68BE37B2" w:rsidR="00587E88" w:rsidRDefault="00587E88" w:rsidP="00587E88">
      <w:pPr>
        <w:keepNext/>
      </w:pPr>
    </w:p>
    <w:sectPr w:rsidR="00587E88" w:rsidSect="00B313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E6352" w14:textId="77777777" w:rsidR="0079650E" w:rsidRDefault="0079650E" w:rsidP="00EB0FAC">
      <w:pPr>
        <w:spacing w:after="0" w:line="240" w:lineRule="auto"/>
      </w:pPr>
      <w:r>
        <w:separator/>
      </w:r>
    </w:p>
  </w:endnote>
  <w:endnote w:type="continuationSeparator" w:id="0">
    <w:p w14:paraId="0A66CED7" w14:textId="77777777" w:rsidR="0079650E" w:rsidRDefault="0079650E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0B605" w14:textId="77777777" w:rsidR="0079650E" w:rsidRDefault="0079650E" w:rsidP="00EB0FAC">
      <w:pPr>
        <w:spacing w:after="0" w:line="240" w:lineRule="auto"/>
      </w:pPr>
      <w:r>
        <w:separator/>
      </w:r>
    </w:p>
  </w:footnote>
  <w:footnote w:type="continuationSeparator" w:id="0">
    <w:p w14:paraId="24CDC00F" w14:textId="77777777" w:rsidR="0079650E" w:rsidRDefault="0079650E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C4E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347D3"/>
    <w:multiLevelType w:val="hybridMultilevel"/>
    <w:tmpl w:val="4A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06FA5"/>
    <w:multiLevelType w:val="hybridMultilevel"/>
    <w:tmpl w:val="BCD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4"/>
  </w:num>
  <w:num w:numId="2" w16cid:durableId="147676480">
    <w:abstractNumId w:val="22"/>
  </w:num>
  <w:num w:numId="3" w16cid:durableId="2037654964">
    <w:abstractNumId w:val="8"/>
  </w:num>
  <w:num w:numId="4" w16cid:durableId="694814981">
    <w:abstractNumId w:val="12"/>
  </w:num>
  <w:num w:numId="5" w16cid:durableId="1657416719">
    <w:abstractNumId w:val="29"/>
  </w:num>
  <w:num w:numId="6" w16cid:durableId="1942716298">
    <w:abstractNumId w:val="24"/>
  </w:num>
  <w:num w:numId="7" w16cid:durableId="1052387326">
    <w:abstractNumId w:val="9"/>
  </w:num>
  <w:num w:numId="8" w16cid:durableId="469907338">
    <w:abstractNumId w:val="21"/>
  </w:num>
  <w:num w:numId="9" w16cid:durableId="168453208">
    <w:abstractNumId w:val="14"/>
  </w:num>
  <w:num w:numId="10" w16cid:durableId="842890756">
    <w:abstractNumId w:val="19"/>
  </w:num>
  <w:num w:numId="11" w16cid:durableId="1256673841">
    <w:abstractNumId w:val="6"/>
  </w:num>
  <w:num w:numId="12" w16cid:durableId="744376024">
    <w:abstractNumId w:val="0"/>
  </w:num>
  <w:num w:numId="13" w16cid:durableId="975722343">
    <w:abstractNumId w:val="13"/>
  </w:num>
  <w:num w:numId="14" w16cid:durableId="656960241">
    <w:abstractNumId w:val="7"/>
  </w:num>
  <w:num w:numId="15" w16cid:durableId="404651814">
    <w:abstractNumId w:val="3"/>
  </w:num>
  <w:num w:numId="16" w16cid:durableId="735589040">
    <w:abstractNumId w:val="1"/>
  </w:num>
  <w:num w:numId="17" w16cid:durableId="1536190302">
    <w:abstractNumId w:val="23"/>
  </w:num>
  <w:num w:numId="18" w16cid:durableId="558249327">
    <w:abstractNumId w:val="16"/>
  </w:num>
  <w:num w:numId="19" w16cid:durableId="1588997784">
    <w:abstractNumId w:val="31"/>
  </w:num>
  <w:num w:numId="20" w16cid:durableId="788276713">
    <w:abstractNumId w:val="5"/>
  </w:num>
  <w:num w:numId="21" w16cid:durableId="1584141051">
    <w:abstractNumId w:val="18"/>
  </w:num>
  <w:num w:numId="22" w16cid:durableId="197747256">
    <w:abstractNumId w:val="26"/>
  </w:num>
  <w:num w:numId="23" w16cid:durableId="739717404">
    <w:abstractNumId w:val="11"/>
  </w:num>
  <w:num w:numId="24" w16cid:durableId="990527295">
    <w:abstractNumId w:val="2"/>
  </w:num>
  <w:num w:numId="25" w16cid:durableId="1419788610">
    <w:abstractNumId w:val="27"/>
  </w:num>
  <w:num w:numId="26" w16cid:durableId="1762681031">
    <w:abstractNumId w:val="25"/>
  </w:num>
  <w:num w:numId="27" w16cid:durableId="1391537340">
    <w:abstractNumId w:val="30"/>
  </w:num>
  <w:num w:numId="28" w16cid:durableId="1878273889">
    <w:abstractNumId w:val="15"/>
  </w:num>
  <w:num w:numId="29" w16cid:durableId="51083277">
    <w:abstractNumId w:val="20"/>
  </w:num>
  <w:num w:numId="30" w16cid:durableId="1208953776">
    <w:abstractNumId w:val="17"/>
  </w:num>
  <w:num w:numId="31" w16cid:durableId="1952663098">
    <w:abstractNumId w:val="28"/>
  </w:num>
  <w:num w:numId="32" w16cid:durableId="210830586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mwrAUADhZ1zywAAAA="/>
  </w:docVars>
  <w:rsids>
    <w:rsidRoot w:val="002679D2"/>
    <w:rsid w:val="00002211"/>
    <w:rsid w:val="00003BE7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486"/>
    <w:rsid w:val="00092D49"/>
    <w:rsid w:val="000974AE"/>
    <w:rsid w:val="000B1FB9"/>
    <w:rsid w:val="000B2461"/>
    <w:rsid w:val="000B5554"/>
    <w:rsid w:val="000B6C7F"/>
    <w:rsid w:val="000B73B9"/>
    <w:rsid w:val="000C5B8D"/>
    <w:rsid w:val="000C754E"/>
    <w:rsid w:val="000D364D"/>
    <w:rsid w:val="000D4E19"/>
    <w:rsid w:val="000E17C2"/>
    <w:rsid w:val="000E57F3"/>
    <w:rsid w:val="000F1268"/>
    <w:rsid w:val="000F1CEB"/>
    <w:rsid w:val="000F3892"/>
    <w:rsid w:val="000F671E"/>
    <w:rsid w:val="001026DA"/>
    <w:rsid w:val="00102725"/>
    <w:rsid w:val="001029DC"/>
    <w:rsid w:val="00106116"/>
    <w:rsid w:val="00112D5C"/>
    <w:rsid w:val="001154C0"/>
    <w:rsid w:val="00115568"/>
    <w:rsid w:val="00115E6B"/>
    <w:rsid w:val="0014100C"/>
    <w:rsid w:val="00141E9F"/>
    <w:rsid w:val="00146785"/>
    <w:rsid w:val="00151CB4"/>
    <w:rsid w:val="00151E0B"/>
    <w:rsid w:val="00155F64"/>
    <w:rsid w:val="00167C0A"/>
    <w:rsid w:val="00175191"/>
    <w:rsid w:val="0019269C"/>
    <w:rsid w:val="001953DB"/>
    <w:rsid w:val="0019743F"/>
    <w:rsid w:val="001A68F0"/>
    <w:rsid w:val="001C740A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46BC"/>
    <w:rsid w:val="002255E8"/>
    <w:rsid w:val="00231B35"/>
    <w:rsid w:val="0024046A"/>
    <w:rsid w:val="002416EC"/>
    <w:rsid w:val="002434FA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5C04"/>
    <w:rsid w:val="00322719"/>
    <w:rsid w:val="0033524B"/>
    <w:rsid w:val="00350B72"/>
    <w:rsid w:val="0035321B"/>
    <w:rsid w:val="0035542E"/>
    <w:rsid w:val="00356C45"/>
    <w:rsid w:val="00357CE2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F1A72"/>
    <w:rsid w:val="003F1B00"/>
    <w:rsid w:val="003F37E0"/>
    <w:rsid w:val="003F6591"/>
    <w:rsid w:val="004015FC"/>
    <w:rsid w:val="00410120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4E7B6C"/>
    <w:rsid w:val="005057D5"/>
    <w:rsid w:val="00506C4D"/>
    <w:rsid w:val="005077D0"/>
    <w:rsid w:val="005138AC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4611C"/>
    <w:rsid w:val="00551DD7"/>
    <w:rsid w:val="0055277F"/>
    <w:rsid w:val="00552E81"/>
    <w:rsid w:val="0055751A"/>
    <w:rsid w:val="00562AAF"/>
    <w:rsid w:val="00562FAF"/>
    <w:rsid w:val="00565042"/>
    <w:rsid w:val="0057455F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500C7"/>
    <w:rsid w:val="00654AFE"/>
    <w:rsid w:val="00663359"/>
    <w:rsid w:val="00664769"/>
    <w:rsid w:val="006732C7"/>
    <w:rsid w:val="00676680"/>
    <w:rsid w:val="00691EAD"/>
    <w:rsid w:val="00692FF9"/>
    <w:rsid w:val="006A2611"/>
    <w:rsid w:val="006A43E7"/>
    <w:rsid w:val="006A558C"/>
    <w:rsid w:val="006B0266"/>
    <w:rsid w:val="006C1C87"/>
    <w:rsid w:val="006C6AEF"/>
    <w:rsid w:val="006C75BB"/>
    <w:rsid w:val="006D1375"/>
    <w:rsid w:val="006D4B7A"/>
    <w:rsid w:val="006E3B8F"/>
    <w:rsid w:val="006F556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9650E"/>
    <w:rsid w:val="007A09A7"/>
    <w:rsid w:val="007B012C"/>
    <w:rsid w:val="007B1E83"/>
    <w:rsid w:val="007B1FE1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480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F2CD7"/>
    <w:rsid w:val="00A01FD2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4B47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5707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23824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441"/>
    <w:rsid w:val="00E40DC4"/>
    <w:rsid w:val="00E4188D"/>
    <w:rsid w:val="00E448C4"/>
    <w:rsid w:val="00E47A8A"/>
    <w:rsid w:val="00E47CC7"/>
    <w:rsid w:val="00E6010B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05C3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1717"/>
    <w:rsid w:val="00F26358"/>
    <w:rsid w:val="00F263AE"/>
    <w:rsid w:val="00F40DC9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306</cp:revision>
  <dcterms:created xsi:type="dcterms:W3CDTF">2021-06-27T19:21:00Z</dcterms:created>
  <dcterms:modified xsi:type="dcterms:W3CDTF">2022-05-03T20:45:00Z</dcterms:modified>
</cp:coreProperties>
</file>