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7C816C07" w:rsidR="00C97038" w:rsidRPr="00804CE1" w:rsidRDefault="002679D2" w:rsidP="00410E84">
      <w:pPr>
        <w:pStyle w:val="Title"/>
      </w:pPr>
      <w:r w:rsidRPr="004535BB">
        <w:t>Pharmadex 2. Release Notes</w:t>
      </w:r>
      <w:r w:rsidR="00410E84" w:rsidRPr="004535BB">
        <w:t xml:space="preserve"> 202</w:t>
      </w:r>
      <w:r w:rsidR="00DF6F52">
        <w:t>2</w:t>
      </w:r>
      <w:r w:rsidR="00410E84" w:rsidRPr="004535BB">
        <w:t>-</w:t>
      </w:r>
      <w:r w:rsidR="00E93249">
        <w:t>1</w:t>
      </w:r>
      <w:r w:rsidR="001C6B24">
        <w:t>1</w:t>
      </w:r>
      <w:r w:rsidR="005905E4">
        <w:t>-</w:t>
      </w:r>
      <w:r w:rsidR="008D1801">
        <w:t>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4562F55A" w14:textId="05A38166" w:rsidR="005630AB" w:rsidRDefault="00102725">
          <w:pPr>
            <w:pStyle w:val="TOC1"/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19964810" w:history="1">
            <w:r w:rsidR="005630AB" w:rsidRPr="00456D6C">
              <w:rPr>
                <w:rStyle w:val="Hyperlink"/>
                <w:noProof/>
              </w:rPr>
              <w:t>Motivation</w:t>
            </w:r>
            <w:r w:rsidR="005630AB">
              <w:rPr>
                <w:noProof/>
                <w:webHidden/>
              </w:rPr>
              <w:tab/>
            </w:r>
            <w:r w:rsidR="005630AB">
              <w:rPr>
                <w:noProof/>
                <w:webHidden/>
              </w:rPr>
              <w:fldChar w:fldCharType="begin"/>
            </w:r>
            <w:r w:rsidR="005630AB">
              <w:rPr>
                <w:noProof/>
                <w:webHidden/>
              </w:rPr>
              <w:instrText xml:space="preserve"> PAGEREF _Toc119964810 \h </w:instrText>
            </w:r>
            <w:r w:rsidR="005630AB">
              <w:rPr>
                <w:noProof/>
                <w:webHidden/>
              </w:rPr>
            </w:r>
            <w:r w:rsidR="005630AB">
              <w:rPr>
                <w:noProof/>
                <w:webHidden/>
              </w:rPr>
              <w:fldChar w:fldCharType="separate"/>
            </w:r>
            <w:r w:rsidR="005630AB">
              <w:rPr>
                <w:noProof/>
                <w:webHidden/>
              </w:rPr>
              <w:t>1</w:t>
            </w:r>
            <w:r w:rsidR="005630AB">
              <w:rPr>
                <w:noProof/>
                <w:webHidden/>
              </w:rPr>
              <w:fldChar w:fldCharType="end"/>
            </w:r>
          </w:hyperlink>
        </w:p>
        <w:p w14:paraId="006B6746" w14:textId="6686D0FD" w:rsidR="005630AB" w:rsidRDefault="005630AB">
          <w:pPr>
            <w:pStyle w:val="TOC1"/>
            <w:rPr>
              <w:rFonts w:eastAsiaTheme="minorEastAsia"/>
              <w:noProof/>
            </w:rPr>
          </w:pPr>
          <w:hyperlink w:anchor="_Toc119964811" w:history="1">
            <w:r w:rsidRPr="00456D6C">
              <w:rPr>
                <w:rStyle w:val="Hyperlink"/>
                <w:noProof/>
              </w:rPr>
              <w:t>Bugs fixed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59949" w14:textId="6EEA0533" w:rsidR="005630AB" w:rsidRDefault="005630AB">
          <w:pPr>
            <w:pStyle w:val="TOC1"/>
            <w:rPr>
              <w:rFonts w:eastAsiaTheme="minorEastAsia"/>
              <w:noProof/>
            </w:rPr>
          </w:pPr>
          <w:hyperlink w:anchor="_Toc119964812" w:history="1">
            <w:r w:rsidRPr="00456D6C">
              <w:rPr>
                <w:rStyle w:val="Hyperlink"/>
                <w:noProof/>
              </w:rPr>
              <w:t>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6497B" w14:textId="10549F78" w:rsidR="005630AB" w:rsidRDefault="005630AB">
          <w:pPr>
            <w:pStyle w:val="TOC1"/>
            <w:rPr>
              <w:rFonts w:eastAsiaTheme="minorEastAsia"/>
              <w:noProof/>
            </w:rPr>
          </w:pPr>
          <w:hyperlink w:anchor="_Toc119964813" w:history="1">
            <w:r w:rsidRPr="00456D6C">
              <w:rPr>
                <w:rStyle w:val="Hyperlink"/>
                <w:noProof/>
              </w:rPr>
              <w:t>Documentation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DCF5B" w14:textId="3B3B2CCB" w:rsidR="005630AB" w:rsidRDefault="005630AB">
          <w:pPr>
            <w:pStyle w:val="TOC1"/>
            <w:rPr>
              <w:rFonts w:eastAsiaTheme="minorEastAsia"/>
              <w:noProof/>
            </w:rPr>
          </w:pPr>
          <w:hyperlink w:anchor="_Toc119964814" w:history="1">
            <w:r w:rsidRPr="00456D6C">
              <w:rPr>
                <w:rStyle w:val="Hyperlink"/>
                <w:noProof/>
              </w:rPr>
              <w:t>Messages that should be 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8CC26" w14:textId="38392B66" w:rsidR="005630AB" w:rsidRDefault="005630AB">
          <w:pPr>
            <w:pStyle w:val="TOC1"/>
            <w:rPr>
              <w:rFonts w:eastAsiaTheme="minorEastAsia"/>
              <w:noProof/>
            </w:rPr>
          </w:pPr>
          <w:hyperlink w:anchor="_Toc119964815" w:history="1">
            <w:r w:rsidRPr="00456D6C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C8B78" w14:textId="4DE31042" w:rsidR="005630AB" w:rsidRDefault="005630AB">
          <w:pPr>
            <w:pStyle w:val="TOC1"/>
            <w:rPr>
              <w:rFonts w:eastAsiaTheme="minorEastAsia"/>
              <w:noProof/>
            </w:rPr>
          </w:pPr>
          <w:hyperlink w:anchor="_Toc119964816" w:history="1">
            <w:r w:rsidRPr="00456D6C">
              <w:rPr>
                <w:rStyle w:val="Hyperlink"/>
                <w:noProof/>
              </w:rPr>
              <w:t>How to bypass strict validation rules for the data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F673E" w14:textId="16BA79E7" w:rsidR="005630AB" w:rsidRDefault="005630AB">
          <w:pPr>
            <w:pStyle w:val="TOC1"/>
            <w:rPr>
              <w:rFonts w:eastAsiaTheme="minorEastAsia"/>
              <w:noProof/>
            </w:rPr>
          </w:pPr>
          <w:hyperlink w:anchor="_Toc119964817" w:history="1">
            <w:r w:rsidRPr="00456D6C">
              <w:rPr>
                <w:rStyle w:val="Hyperlink"/>
                <w:noProof/>
              </w:rPr>
              <w:t>How to customize Terms of Use and Privacy Policy documents?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02E8778A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7FF93C2C" w14:textId="30B8BEA2" w:rsidR="00D6536B" w:rsidRDefault="00410E84" w:rsidP="00D6536B">
      <w:pPr>
        <w:pStyle w:val="Heading1"/>
      </w:pPr>
      <w:bookmarkStart w:id="0" w:name="_Toc119964810"/>
      <w:r w:rsidRPr="004535BB">
        <w:t>Motivation</w:t>
      </w:r>
      <w:bookmarkEnd w:id="0"/>
      <w:r w:rsidR="00D6536B">
        <w:t xml:space="preserve"> </w:t>
      </w:r>
    </w:p>
    <w:p w14:paraId="29638B71" w14:textId="55352239" w:rsidR="00697458" w:rsidRDefault="00697458" w:rsidP="008D1801">
      <w:r>
        <w:tab/>
        <w:t xml:space="preserve">The main problem </w:t>
      </w:r>
      <w:r w:rsidR="00720D0C">
        <w:t>i</w:t>
      </w:r>
      <w:r>
        <w:t xml:space="preserve">n the current stage of implementation </w:t>
      </w:r>
      <w:r w:rsidR="00720D0C">
        <w:t>is</w:t>
      </w:r>
      <w:r>
        <w:t xml:space="preserve"> difficulties </w:t>
      </w:r>
      <w:r w:rsidR="00720D0C">
        <w:t>in</w:t>
      </w:r>
      <w:r>
        <w:t xml:space="preserve"> workflow design</w:t>
      </w:r>
      <w:r w:rsidR="00F201A4">
        <w:t>, implementation</w:t>
      </w:r>
      <w:r w:rsidR="00720D0C">
        <w:t>,</w:t>
      </w:r>
      <w:r>
        <w:t xml:space="preserve"> and maintenance. The main causes of the difficulties are:</w:t>
      </w:r>
    </w:p>
    <w:p w14:paraId="1CA2651C" w14:textId="6400A96D" w:rsidR="00697458" w:rsidRDefault="008D1801">
      <w:pPr>
        <w:pStyle w:val="ListParagraph"/>
        <w:numPr>
          <w:ilvl w:val="0"/>
          <w:numId w:val="2"/>
        </w:numPr>
      </w:pPr>
      <w:r>
        <w:t>P</w:t>
      </w:r>
      <w:r w:rsidR="00697458">
        <w:t>oor</w:t>
      </w:r>
      <w:r>
        <w:t xml:space="preserve"> and sometimes too strict application and configuration</w:t>
      </w:r>
      <w:r w:rsidR="00697458">
        <w:t xml:space="preserve"> data validation feature</w:t>
      </w:r>
      <w:r>
        <w:t>s</w:t>
      </w:r>
    </w:p>
    <w:p w14:paraId="6D648FA3" w14:textId="581455FE" w:rsidR="008D1801" w:rsidRDefault="008D1801">
      <w:pPr>
        <w:pStyle w:val="ListParagraph"/>
        <w:numPr>
          <w:ilvl w:val="0"/>
          <w:numId w:val="2"/>
        </w:numPr>
      </w:pPr>
      <w:r>
        <w:t>The ETL process :</w:t>
      </w:r>
    </w:p>
    <w:p w14:paraId="72A6F9E8" w14:textId="1F33DA40" w:rsidR="00CC0D5B" w:rsidRDefault="008D1801">
      <w:pPr>
        <w:pStyle w:val="ListParagraph"/>
        <w:numPr>
          <w:ilvl w:val="1"/>
          <w:numId w:val="2"/>
        </w:numPr>
      </w:pPr>
      <w:r>
        <w:t>collects data for external reports wrongly for de-registered applications and does not collect lost applications</w:t>
      </w:r>
    </w:p>
    <w:p w14:paraId="23488F16" w14:textId="18CF61EF" w:rsidR="008D1801" w:rsidRDefault="008D1801">
      <w:pPr>
        <w:pStyle w:val="ListParagraph"/>
        <w:numPr>
          <w:ilvl w:val="1"/>
          <w:numId w:val="2"/>
        </w:numPr>
      </w:pPr>
      <w:r>
        <w:t xml:space="preserve">assigns to all non-applications data module “ACTIVE” status that, in general, </w:t>
      </w:r>
      <w:r w:rsidR="005630AB">
        <w:t xml:space="preserve">is </w:t>
      </w:r>
      <w:r>
        <w:t xml:space="preserve">not true. </w:t>
      </w:r>
    </w:p>
    <w:p w14:paraId="13EDDB4B" w14:textId="77777777" w:rsidR="008D1801" w:rsidRDefault="008D1801">
      <w:pPr>
        <w:pStyle w:val="ListParagraph"/>
        <w:numPr>
          <w:ilvl w:val="1"/>
          <w:numId w:val="2"/>
        </w:numPr>
      </w:pPr>
    </w:p>
    <w:p w14:paraId="7D6DBEAB" w14:textId="345AA7CE" w:rsidR="008D1801" w:rsidRDefault="008D1801">
      <w:pPr>
        <w:pStyle w:val="ListParagraph"/>
        <w:numPr>
          <w:ilvl w:val="0"/>
          <w:numId w:val="2"/>
        </w:numPr>
      </w:pPr>
      <w:r>
        <w:t>The “Pharmadex” should be re-branded to “OpenMRIS”</w:t>
      </w:r>
    </w:p>
    <w:p w14:paraId="19F9BED3" w14:textId="2F2758EE" w:rsidR="00C12DF1" w:rsidRDefault="00512E62" w:rsidP="00F201A4">
      <w:pPr>
        <w:pStyle w:val="Heading1"/>
      </w:pPr>
      <w:bookmarkStart w:id="1" w:name="_Toc119964811"/>
      <w:r>
        <w:t>Bugs fixed</w:t>
      </w:r>
      <w:bookmarkEnd w:id="1"/>
    </w:p>
    <w:p w14:paraId="138B758F" w14:textId="39B81F9C" w:rsidR="00F16165" w:rsidRPr="00F16165" w:rsidRDefault="00F16165" w:rsidP="00F16165">
      <w:r>
        <w:tab/>
        <w:t>The ETL process that collects data for external reports recogniz</w:t>
      </w:r>
      <w:r w:rsidR="00F201A4">
        <w:t>es</w:t>
      </w:r>
      <w:r>
        <w:t xml:space="preserve"> de-registered applications </w:t>
      </w:r>
      <w:r w:rsidR="008D1801">
        <w:t>properly</w:t>
      </w:r>
      <w:r>
        <w:t>.</w:t>
      </w:r>
    </w:p>
    <w:p w14:paraId="12CFEBB0" w14:textId="4DDDC79C" w:rsidR="00F201A4" w:rsidRDefault="00F16DFC" w:rsidP="00F201A4">
      <w:pPr>
        <w:pStyle w:val="Heading1"/>
      </w:pPr>
      <w:bookmarkStart w:id="2" w:name="_Toc119964812"/>
      <w:r>
        <w:t>Improvements</w:t>
      </w:r>
      <w:bookmarkEnd w:id="2"/>
    </w:p>
    <w:p w14:paraId="38C362FD" w14:textId="6E25F10F" w:rsidR="008D1801" w:rsidRDefault="008D1801">
      <w:pPr>
        <w:pStyle w:val="ListParagraph"/>
        <w:numPr>
          <w:ilvl w:val="0"/>
          <w:numId w:val="1"/>
        </w:numPr>
      </w:pPr>
      <w:r>
        <w:t xml:space="preserve">The internal procedures of the ETL process are completely rewritten and tested. The data structure of </w:t>
      </w:r>
      <w:r w:rsidR="005630AB">
        <w:t xml:space="preserve">the </w:t>
      </w:r>
      <w:r>
        <w:t>data warehouse is left the same. P</w:t>
      </w:r>
      <w:r w:rsidR="005630AB">
        <w:t>l</w:t>
      </w:r>
      <w:r>
        <w:t xml:space="preserve">ease, refer to </w:t>
      </w:r>
      <w:hyperlink r:id="rId8" w:history="1">
        <w:r w:rsidRPr="00B45EA4">
          <w:rPr>
            <w:rStyle w:val="Hyperlink"/>
          </w:rPr>
          <w:t>http://redmine.inka.in.ua/documents/158</w:t>
        </w:r>
      </w:hyperlink>
    </w:p>
    <w:p w14:paraId="4CF5B116" w14:textId="7C89E2D3" w:rsidR="008D1801" w:rsidRDefault="008D1801">
      <w:pPr>
        <w:pStyle w:val="ListParagraph"/>
        <w:numPr>
          <w:ilvl w:val="0"/>
          <w:numId w:val="1"/>
        </w:numPr>
      </w:pPr>
      <w:r>
        <w:t xml:space="preserve">The statuses of non-application data modules </w:t>
      </w:r>
      <w:r w:rsidR="00CE272C">
        <w:t>ha</w:t>
      </w:r>
      <w:r w:rsidR="005630AB">
        <w:t>ve</w:t>
      </w:r>
      <w:r w:rsidR="00CE272C">
        <w:t xml:space="preserve"> been fine</w:t>
      </w:r>
      <w:r w:rsidR="005630AB">
        <w:t>-</w:t>
      </w:r>
      <w:r>
        <w:t xml:space="preserve">grained to “OTHER”, “LEGACY”, </w:t>
      </w:r>
      <w:r w:rsidR="005630AB">
        <w:t xml:space="preserve">and </w:t>
      </w:r>
      <w:r>
        <w:t xml:space="preserve">“ATC”. Please, refer to </w:t>
      </w:r>
      <w:hyperlink r:id="rId9" w:history="1">
        <w:r w:rsidRPr="00B45EA4">
          <w:rPr>
            <w:rStyle w:val="Hyperlink"/>
          </w:rPr>
          <w:t>http://redmine.inka.in.ua/documents/158</w:t>
        </w:r>
      </w:hyperlink>
    </w:p>
    <w:p w14:paraId="45F11164" w14:textId="4B7DB79C" w:rsidR="00D2104D" w:rsidRDefault="00F201A4">
      <w:pPr>
        <w:pStyle w:val="ListParagraph"/>
        <w:numPr>
          <w:ilvl w:val="0"/>
          <w:numId w:val="1"/>
        </w:numPr>
      </w:pPr>
      <w:r>
        <w:t>From this release</w:t>
      </w:r>
      <w:r w:rsidR="005630AB">
        <w:t>,</w:t>
      </w:r>
      <w:r>
        <w:t xml:space="preserve"> </w:t>
      </w:r>
      <w:bookmarkStart w:id="3" w:name="_Hlk119952832"/>
      <w:r>
        <w:t>a variable name</w:t>
      </w:r>
      <w:r w:rsidRPr="00B64797">
        <w:t xml:space="preserve"> </w:t>
      </w:r>
      <w:r>
        <w:t xml:space="preserve">in the data configuration should be alphanumerical with possible </w:t>
      </w:r>
      <w:r w:rsidR="008D1801">
        <w:t xml:space="preserve">Latin characters, </w:t>
      </w:r>
      <w:r>
        <w:t>dots</w:t>
      </w:r>
      <w:r w:rsidR="005630AB">
        <w:t>,</w:t>
      </w:r>
      <w:r>
        <w:t xml:space="preserve"> and underscores</w:t>
      </w:r>
      <w:r w:rsidR="006F3FB3">
        <w:t xml:space="preserve"> </w:t>
      </w:r>
      <w:bookmarkEnd w:id="3"/>
      <w:r w:rsidR="006F3FB3">
        <w:t>(issue 1549)</w:t>
      </w:r>
      <w:r w:rsidR="008D1801">
        <w:t xml:space="preserve">. From this release, the warning message has been implemented. We didn’t implement the error message to avoid possible conflicts with the existing data. Please, refer to </w:t>
      </w:r>
      <w:hyperlink r:id="rId10" w:history="1">
        <w:r w:rsidR="00D2104D" w:rsidRPr="0052755E">
          <w:rPr>
            <w:rStyle w:val="Hyperlink"/>
          </w:rPr>
          <w:t>http://redmine.inka.in.ua/documents/129</w:t>
        </w:r>
      </w:hyperlink>
      <w:r w:rsidR="00D2104D">
        <w:t xml:space="preserve"> or </w:t>
      </w:r>
      <w:r w:rsidR="00D2104D" w:rsidRPr="00D2104D">
        <w:t>http://redmine.inka.in.ua/documents/116</w:t>
      </w:r>
      <w:r w:rsidR="00D2104D">
        <w:t>.</w:t>
      </w:r>
    </w:p>
    <w:p w14:paraId="4E81CED2" w14:textId="5337B51E" w:rsidR="00F16165" w:rsidRDefault="00F16165">
      <w:pPr>
        <w:pStyle w:val="ListParagraph"/>
        <w:numPr>
          <w:ilvl w:val="0"/>
          <w:numId w:val="1"/>
        </w:numPr>
      </w:pPr>
      <w:r>
        <w:lastRenderedPageBreak/>
        <w:t>From this release</w:t>
      </w:r>
      <w:r w:rsidR="00F201A4">
        <w:t xml:space="preserve"> the validation rules for</w:t>
      </w:r>
      <w:r>
        <w:t xml:space="preserve"> a </w:t>
      </w:r>
      <w:r w:rsidR="00697458">
        <w:t>“</w:t>
      </w:r>
      <w:r>
        <w:t>guest</w:t>
      </w:r>
      <w:r w:rsidR="00697458">
        <w:t>”</w:t>
      </w:r>
      <w:r>
        <w:t xml:space="preserve"> workflow</w:t>
      </w:r>
      <w:r w:rsidR="00F201A4">
        <w:t xml:space="preserve"> will b</w:t>
      </w:r>
      <w:r w:rsidR="00CE272C">
        <w:t>e</w:t>
      </w:r>
      <w:r w:rsidR="00F201A4">
        <w:t xml:space="preserve"> empower</w:t>
      </w:r>
      <w:r w:rsidR="00D6095F">
        <w:t>ed</w:t>
      </w:r>
      <w:r w:rsidR="00F201A4">
        <w:t xml:space="preserve"> by </w:t>
      </w:r>
      <w:r w:rsidR="00D6095F">
        <w:t xml:space="preserve">the </w:t>
      </w:r>
      <w:r w:rsidR="00F201A4">
        <w:t>following rules</w:t>
      </w:r>
      <w:r>
        <w:t>:</w:t>
      </w:r>
    </w:p>
    <w:p w14:paraId="12D08CBF" w14:textId="65C642C8" w:rsidR="00F16165" w:rsidRDefault="00F16165">
      <w:pPr>
        <w:pStyle w:val="ListParagraph"/>
        <w:numPr>
          <w:ilvl w:val="1"/>
          <w:numId w:val="1"/>
        </w:numPr>
      </w:pPr>
      <w:r>
        <w:t xml:space="preserve">At least one mandatory component “registers” to collect </w:t>
      </w:r>
      <w:r w:rsidR="00D6095F">
        <w:t xml:space="preserve">the </w:t>
      </w:r>
      <w:r>
        <w:t>registration date, expiration date</w:t>
      </w:r>
      <w:r w:rsidR="00D6095F">
        <w:t>,</w:t>
      </w:r>
      <w:r>
        <w:t xml:space="preserve"> and registration (certificate, etc.) number. </w:t>
      </w:r>
    </w:p>
    <w:p w14:paraId="51CBDB92" w14:textId="153FC186" w:rsidR="00697458" w:rsidRDefault="00697458">
      <w:pPr>
        <w:pStyle w:val="ListParagraph"/>
        <w:numPr>
          <w:ilvl w:val="1"/>
          <w:numId w:val="1"/>
        </w:numPr>
      </w:pPr>
      <w:r>
        <w:t xml:space="preserve">At least one “scheduler” to schedule </w:t>
      </w:r>
      <w:r w:rsidR="00D6095F">
        <w:t>the</w:t>
      </w:r>
      <w:r>
        <w:t xml:space="preserve"> next action on the application data in </w:t>
      </w:r>
      <w:r w:rsidR="00D6095F">
        <w:t>the</w:t>
      </w:r>
      <w:r>
        <w:t xml:space="preserve"> future.</w:t>
      </w:r>
    </w:p>
    <w:p w14:paraId="5801EB58" w14:textId="01873DE2" w:rsidR="00000E35" w:rsidRPr="00000E35" w:rsidRDefault="00000E35">
      <w:pPr>
        <w:pStyle w:val="ListParagraph"/>
        <w:numPr>
          <w:ilvl w:val="0"/>
          <w:numId w:val="1"/>
        </w:numPr>
      </w:pPr>
      <w:r w:rsidRPr="00000E35">
        <w:t xml:space="preserve">For an electronic form, a data configuration manages data collection and on-screen layout. </w:t>
      </w:r>
      <w:r w:rsidRPr="00000E35">
        <w:t>Some</w:t>
      </w:r>
      <w:r w:rsidRPr="00000E35">
        <w:t xml:space="preserve"> changes in the data configuration may stop collecting the existing data </w:t>
      </w:r>
      <w:r w:rsidR="005630AB">
        <w:t>in</w:t>
      </w:r>
      <w:r w:rsidRPr="00000E35">
        <w:t xml:space="preserve"> a form</w:t>
      </w:r>
      <w:r>
        <w:t>. To avoid data los</w:t>
      </w:r>
      <w:r w:rsidR="005630AB">
        <w:t>s</w:t>
      </w:r>
      <w:r>
        <w:t xml:space="preserve"> strict data configuration validation rules have been introduced. However, these rules became inconvenient for “sandbox” development. The new application configuration parameter </w:t>
      </w:r>
      <w:r w:rsidRPr="002863A6">
        <w:t>variables.properties.edit=</w:t>
      </w:r>
      <w:r>
        <w:t>true</w:t>
      </w:r>
      <w:r>
        <w:t xml:space="preserve">  allows </w:t>
      </w:r>
      <w:r w:rsidR="005630AB">
        <w:t xml:space="preserve">us </w:t>
      </w:r>
      <w:r>
        <w:t xml:space="preserve">to bypass this check. Please, refer to </w:t>
      </w:r>
      <w:hyperlink r:id="rId11" w:history="1">
        <w:r w:rsidRPr="0052755E">
          <w:rPr>
            <w:rStyle w:val="Hyperlink"/>
          </w:rPr>
          <w:t>http://redmine.inka.in.ua/documents/129</w:t>
        </w:r>
      </w:hyperlink>
      <w:r>
        <w:t xml:space="preserve"> or below.</w:t>
      </w:r>
    </w:p>
    <w:p w14:paraId="33199641" w14:textId="4122D08D" w:rsidR="00D2104D" w:rsidRPr="00CE272C" w:rsidRDefault="00D2104D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In line </w:t>
      </w:r>
      <w:r w:rsidR="005630AB">
        <w:t>with</w:t>
      </w:r>
      <w:r>
        <w:t xml:space="preserve"> the re-branding</w:t>
      </w:r>
      <w:r w:rsidR="005630AB">
        <w:t>,</w:t>
      </w:r>
      <w:r>
        <w:t xml:space="preserve"> the design and functionality of </w:t>
      </w:r>
      <w:r w:rsidR="00CE272C">
        <w:t xml:space="preserve">a </w:t>
      </w:r>
      <w:r>
        <w:t>footer</w:t>
      </w:r>
      <w:r w:rsidR="00CE272C">
        <w:t xml:space="preserve"> for all pages</w:t>
      </w:r>
      <w:r>
        <w:t xml:space="preserve"> ha</w:t>
      </w:r>
      <w:r w:rsidR="005630AB">
        <w:t>ve</w:t>
      </w:r>
      <w:r>
        <w:t xml:space="preserve"> been changed</w:t>
      </w:r>
    </w:p>
    <w:p w14:paraId="5E5CE658" w14:textId="6FA79699" w:rsidR="00CE272C" w:rsidRPr="00CE272C" w:rsidRDefault="00000E35">
      <w:pPr>
        <w:pStyle w:val="ListParagraph"/>
        <w:numPr>
          <w:ilvl w:val="1"/>
          <w:numId w:val="1"/>
        </w:numPr>
        <w:rPr>
          <w:lang w:val="ru-RU"/>
        </w:rPr>
      </w:pPr>
      <w:r>
        <w:t xml:space="preserve">In the </w:t>
      </w:r>
      <w:r w:rsidR="00CE272C">
        <w:t>USAID logo has</w:t>
      </w:r>
      <w:r>
        <w:t xml:space="preserve"> been added</w:t>
      </w:r>
      <w:r w:rsidR="00CE272C">
        <w:t xml:space="preserve"> a link to </w:t>
      </w:r>
      <w:r w:rsidR="005630AB">
        <w:t xml:space="preserve">the </w:t>
      </w:r>
      <w:r w:rsidR="00CE272C">
        <w:t>USAID site</w:t>
      </w:r>
    </w:p>
    <w:p w14:paraId="3766757A" w14:textId="432FB224" w:rsidR="00CE272C" w:rsidRPr="00000E35" w:rsidRDefault="00CE272C">
      <w:pPr>
        <w:pStyle w:val="ListParagraph"/>
        <w:numPr>
          <w:ilvl w:val="1"/>
          <w:numId w:val="1"/>
        </w:numPr>
        <w:rPr>
          <w:lang w:val="ru-RU"/>
        </w:rPr>
      </w:pPr>
      <w:r>
        <w:t xml:space="preserve">In </w:t>
      </w:r>
      <w:r w:rsidR="005630AB">
        <w:t xml:space="preserve">the </w:t>
      </w:r>
      <w:r>
        <w:t>right corner</w:t>
      </w:r>
      <w:r w:rsidR="005630AB">
        <w:t>,</w:t>
      </w:r>
      <w:r>
        <w:t xml:space="preserve"> the permanent logo of OpenMRIS has been placed. This logo has a link to </w:t>
      </w:r>
      <w:r w:rsidR="005630AB">
        <w:t xml:space="preserve">the </w:t>
      </w:r>
      <w:r>
        <w:t>OpenMRIS site</w:t>
      </w:r>
    </w:p>
    <w:p w14:paraId="1491759B" w14:textId="67FBB268" w:rsidR="00000E35" w:rsidRPr="00000E35" w:rsidRDefault="00000E35">
      <w:pPr>
        <w:pStyle w:val="ListParagraph"/>
        <w:numPr>
          <w:ilvl w:val="1"/>
          <w:numId w:val="1"/>
        </w:numPr>
      </w:pPr>
      <w:r w:rsidRPr="00000E35">
        <w:t>Privacy policy and Terms of using links ha</w:t>
      </w:r>
      <w:r w:rsidR="005630AB">
        <w:t>ve</w:t>
      </w:r>
      <w:r w:rsidRPr="00000E35">
        <w:t xml:space="preserve"> been added:</w:t>
      </w:r>
    </w:p>
    <w:p w14:paraId="2B59700F" w14:textId="77777777" w:rsidR="00000E35" w:rsidRPr="00000E35" w:rsidRDefault="00000E35">
      <w:pPr>
        <w:pStyle w:val="ListParagraph"/>
        <w:numPr>
          <w:ilvl w:val="2"/>
          <w:numId w:val="1"/>
        </w:numPr>
      </w:pPr>
      <w:r w:rsidRPr="00000E35">
        <w:t>By default, the recommended documents will be displayed to a user</w:t>
      </w:r>
    </w:p>
    <w:p w14:paraId="212CC47F" w14:textId="77777777" w:rsidR="00000E35" w:rsidRPr="00000E35" w:rsidRDefault="00000E35">
      <w:pPr>
        <w:pStyle w:val="ListParagraph"/>
        <w:numPr>
          <w:ilvl w:val="2"/>
          <w:numId w:val="1"/>
        </w:numPr>
      </w:pPr>
      <w:r w:rsidRPr="00000E35">
        <w:t xml:space="preserve"> It is possible to upload customized documents in PDF format that are particular to a country and in the country’s language. Please, refer to http://redmine.inka.in.ua/documents/129 or below.</w:t>
      </w:r>
    </w:p>
    <w:p w14:paraId="051422C0" w14:textId="720D0435" w:rsidR="00F16DFC" w:rsidRDefault="00F16DFC" w:rsidP="00F201A4">
      <w:pPr>
        <w:pStyle w:val="Heading1"/>
      </w:pPr>
      <w:bookmarkStart w:id="4" w:name="_Toc119964813"/>
      <w:r>
        <w:t>Documentation</w:t>
      </w:r>
      <w:r w:rsidR="003D18D6">
        <w:t xml:space="preserve"> changes</w:t>
      </w:r>
      <w:bookmarkEnd w:id="4"/>
    </w:p>
    <w:p w14:paraId="78676CDF" w14:textId="35AD170E" w:rsidR="00000E35" w:rsidRDefault="00000E35">
      <w:pPr>
        <w:pStyle w:val="ListParagraph"/>
        <w:numPr>
          <w:ilvl w:val="0"/>
          <w:numId w:val="3"/>
        </w:numPr>
      </w:pPr>
      <w:r w:rsidRPr="00000E35">
        <w:t>Workflow configuration reference guide</w:t>
      </w:r>
      <w:r>
        <w:t xml:space="preserve"> - </w:t>
      </w:r>
      <w:hyperlink r:id="rId12" w:history="1">
        <w:r w:rsidRPr="0052755E">
          <w:rPr>
            <w:rStyle w:val="Hyperlink"/>
          </w:rPr>
          <w:t>http://redmine.inka.in.ua/documents/129</w:t>
        </w:r>
      </w:hyperlink>
    </w:p>
    <w:p w14:paraId="5CE31A07" w14:textId="5EDD9450" w:rsidR="00000E35" w:rsidRDefault="00000E35">
      <w:pPr>
        <w:pStyle w:val="ListParagraph"/>
        <w:numPr>
          <w:ilvl w:val="0"/>
          <w:numId w:val="3"/>
        </w:numPr>
      </w:pPr>
      <w:r w:rsidRPr="00000E35">
        <w:t>Deployment guide</w:t>
      </w:r>
      <w:r>
        <w:t xml:space="preserve"> - </w:t>
      </w:r>
      <w:hyperlink r:id="rId13" w:history="1">
        <w:r w:rsidRPr="0052755E">
          <w:rPr>
            <w:rStyle w:val="Hyperlink"/>
          </w:rPr>
          <w:t>http://redmine.inka.in.ua/documents/116</w:t>
        </w:r>
      </w:hyperlink>
    </w:p>
    <w:p w14:paraId="017B1124" w14:textId="23602FA8" w:rsidR="00000E35" w:rsidRPr="00000E35" w:rsidRDefault="00000E35">
      <w:pPr>
        <w:pStyle w:val="ListParagraph"/>
        <w:numPr>
          <w:ilvl w:val="0"/>
          <w:numId w:val="3"/>
        </w:numPr>
      </w:pPr>
      <w:r w:rsidRPr="00000E35">
        <w:t>How to use Pharmadex 2 reporting data model together with the Google Data Studio</w:t>
      </w:r>
      <w:r>
        <w:t xml:space="preserve"> - </w:t>
      </w:r>
      <w:r w:rsidRPr="00000E35">
        <w:t>http://redmine.inka.in.ua/documents/158</w:t>
      </w:r>
    </w:p>
    <w:p w14:paraId="67D206BF" w14:textId="7550CC99" w:rsidR="00D6536B" w:rsidRPr="00D6536B" w:rsidRDefault="00D6536B" w:rsidP="00D6536B">
      <w:r>
        <w:tab/>
      </w:r>
    </w:p>
    <w:p w14:paraId="519F8F98" w14:textId="4602D641" w:rsidR="003D18D6" w:rsidRDefault="003D18D6" w:rsidP="00670F7E">
      <w:pPr>
        <w:pStyle w:val="Heading1"/>
      </w:pPr>
      <w:bookmarkStart w:id="5" w:name="_Toc119964814"/>
      <w:r>
        <w:t>Messages that should be defined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4737"/>
        <w:gridCol w:w="2524"/>
      </w:tblGrid>
      <w:tr w:rsidR="00101398" w14:paraId="63A1051D" w14:textId="676B5D38" w:rsidTr="00013CC2">
        <w:tc>
          <w:tcPr>
            <w:tcW w:w="2089" w:type="dxa"/>
          </w:tcPr>
          <w:p w14:paraId="1E3B8307" w14:textId="0B092583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Key</w:t>
            </w:r>
          </w:p>
        </w:tc>
        <w:tc>
          <w:tcPr>
            <w:tcW w:w="4737" w:type="dxa"/>
          </w:tcPr>
          <w:p w14:paraId="6C1E5B4A" w14:textId="1E77523D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Meaning</w:t>
            </w:r>
          </w:p>
        </w:tc>
        <w:tc>
          <w:tcPr>
            <w:tcW w:w="2524" w:type="dxa"/>
          </w:tcPr>
          <w:p w14:paraId="1CE41319" w14:textId="7A85692E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Usage</w:t>
            </w:r>
          </w:p>
        </w:tc>
      </w:tr>
      <w:tr w:rsidR="00101398" w:rsidRPr="00E81162" w14:paraId="5D52BAB4" w14:textId="74BD732E" w:rsidTr="00013CC2">
        <w:tc>
          <w:tcPr>
            <w:tcW w:w="2089" w:type="dxa"/>
          </w:tcPr>
          <w:p w14:paraId="334E24A5" w14:textId="3F8E96F1" w:rsidR="00101398" w:rsidRPr="00310828" w:rsidRDefault="00E81162" w:rsidP="00670F7E">
            <w:pPr>
              <w:rPr>
                <w:rFonts w:cstheme="minorHAnsi"/>
              </w:rPr>
            </w:pPr>
            <w:r w:rsidRPr="00310828">
              <w:rPr>
                <w:rFonts w:cstheme="minorHAnsi"/>
              </w:rPr>
              <w:t>varNameHasError</w:t>
            </w:r>
          </w:p>
        </w:tc>
        <w:tc>
          <w:tcPr>
            <w:tcW w:w="4737" w:type="dxa"/>
          </w:tcPr>
          <w:p w14:paraId="57E09220" w14:textId="3DF83498" w:rsidR="00101398" w:rsidRPr="00310828" w:rsidRDefault="00310828" w:rsidP="00E81162">
            <w:pPr>
              <w:ind w:left="360"/>
            </w:pPr>
            <w:r w:rsidRPr="00310828">
              <w:t>A variable name in the data configuration should be alphanumerical with possible Latin characters, dots</w:t>
            </w:r>
            <w:r w:rsidR="005630AB">
              <w:t>,</w:t>
            </w:r>
            <w:r w:rsidRPr="00310828">
              <w:t xml:space="preserve"> and underscores.</w:t>
            </w:r>
          </w:p>
        </w:tc>
        <w:tc>
          <w:tcPr>
            <w:tcW w:w="2524" w:type="dxa"/>
          </w:tcPr>
          <w:p w14:paraId="22F8A865" w14:textId="57F027E6" w:rsidR="00101398" w:rsidRPr="00310828" w:rsidRDefault="00310828" w:rsidP="00670F7E">
            <w:r w:rsidRPr="00310828">
              <w:t>Data configuration verification warning</w:t>
            </w:r>
          </w:p>
        </w:tc>
      </w:tr>
      <w:tr w:rsidR="00101398" w:rsidRPr="00E81162" w14:paraId="63AB9F56" w14:textId="3860E7C2" w:rsidTr="00013CC2">
        <w:tc>
          <w:tcPr>
            <w:tcW w:w="2089" w:type="dxa"/>
          </w:tcPr>
          <w:p w14:paraId="49D16681" w14:textId="52CFD01A" w:rsidR="00101398" w:rsidRPr="00310828" w:rsidRDefault="00E81162" w:rsidP="00670F7E">
            <w:r w:rsidRPr="00310828">
              <w:t>varNameExtHasError</w:t>
            </w:r>
          </w:p>
        </w:tc>
        <w:tc>
          <w:tcPr>
            <w:tcW w:w="4737" w:type="dxa"/>
          </w:tcPr>
          <w:p w14:paraId="015637E9" w14:textId="76068BE0" w:rsidR="00101398" w:rsidRPr="00310828" w:rsidRDefault="00310828" w:rsidP="00E81162">
            <w:pPr>
              <w:ind w:left="360"/>
              <w:rPr>
                <w:lang w:val="ru-RU"/>
              </w:rPr>
            </w:pPr>
            <w:r w:rsidRPr="00310828">
              <w:t>A variable name</w:t>
            </w:r>
            <w:r w:rsidRPr="00310828">
              <w:t xml:space="preserve"> extension</w:t>
            </w:r>
            <w:r w:rsidRPr="00310828">
              <w:t xml:space="preserve"> in the data configuration should be alphanumerical with possible Latin characters, dots</w:t>
            </w:r>
            <w:r w:rsidR="005630AB">
              <w:t>,</w:t>
            </w:r>
            <w:r w:rsidRPr="00310828">
              <w:t xml:space="preserve"> and underscores.</w:t>
            </w:r>
          </w:p>
        </w:tc>
        <w:tc>
          <w:tcPr>
            <w:tcW w:w="2524" w:type="dxa"/>
          </w:tcPr>
          <w:p w14:paraId="78A7D8BC" w14:textId="54EBA2E3" w:rsidR="00101398" w:rsidRPr="00310828" w:rsidRDefault="00310828" w:rsidP="00670F7E">
            <w:pPr>
              <w:rPr>
                <w:lang w:val="ru-RU"/>
              </w:rPr>
            </w:pPr>
            <w:r w:rsidRPr="00310828">
              <w:t>Data configuration verification warning</w:t>
            </w:r>
          </w:p>
        </w:tc>
      </w:tr>
      <w:tr w:rsidR="00101398" w:rsidRPr="00EE4ECB" w14:paraId="142A3E40" w14:textId="5A32ADA4" w:rsidTr="00013CC2">
        <w:tc>
          <w:tcPr>
            <w:tcW w:w="2089" w:type="dxa"/>
          </w:tcPr>
          <w:p w14:paraId="4A0CA133" w14:textId="7461C857" w:rsidR="00101398" w:rsidRPr="00310828" w:rsidRDefault="00EE4ECB" w:rsidP="00670F7E">
            <w:pPr>
              <w:rPr>
                <w:rFonts w:cstheme="minorHAnsi"/>
                <w:lang w:val="ru-RU"/>
              </w:rPr>
            </w:pPr>
            <w:r w:rsidRPr="00310828">
              <w:rPr>
                <w:rFonts w:cstheme="minorHAnsi"/>
              </w:rPr>
              <w:t>notFoundRegisters</w:t>
            </w:r>
          </w:p>
        </w:tc>
        <w:tc>
          <w:tcPr>
            <w:tcW w:w="4737" w:type="dxa"/>
          </w:tcPr>
          <w:p w14:paraId="6191099A" w14:textId="7430F659" w:rsidR="00101398" w:rsidRPr="00310828" w:rsidRDefault="00EE4ECB" w:rsidP="00670F7E">
            <w:r w:rsidRPr="00310828">
              <w:t>Registers not found in Configuration. The action has been canceled.</w:t>
            </w:r>
          </w:p>
        </w:tc>
        <w:tc>
          <w:tcPr>
            <w:tcW w:w="2524" w:type="dxa"/>
          </w:tcPr>
          <w:p w14:paraId="653C4478" w14:textId="1567BCC8" w:rsidR="00101398" w:rsidRPr="00310828" w:rsidRDefault="00310828" w:rsidP="00670F7E">
            <w:r w:rsidRPr="00310828">
              <w:t xml:space="preserve">Workflow configuration verification, when </w:t>
            </w:r>
            <w:r w:rsidR="005630AB">
              <w:t xml:space="preserve">the </w:t>
            </w:r>
            <w:r w:rsidRPr="00310828">
              <w:t>workflow starts</w:t>
            </w:r>
          </w:p>
        </w:tc>
      </w:tr>
      <w:tr w:rsidR="00101398" w:rsidRPr="00195430" w14:paraId="72F4308C" w14:textId="541B8BE8" w:rsidTr="00013CC2">
        <w:tc>
          <w:tcPr>
            <w:tcW w:w="2089" w:type="dxa"/>
          </w:tcPr>
          <w:p w14:paraId="33A2E6E8" w14:textId="100FE448" w:rsidR="00101398" w:rsidRPr="00310828" w:rsidRDefault="00195430" w:rsidP="00670F7E">
            <w:pPr>
              <w:rPr>
                <w:lang w:val="ru-RU"/>
              </w:rPr>
            </w:pPr>
            <w:r w:rsidRPr="00310828">
              <w:rPr>
                <w:lang w:val="ru-RU"/>
              </w:rPr>
              <w:t>notFoundSchedulers</w:t>
            </w:r>
          </w:p>
        </w:tc>
        <w:tc>
          <w:tcPr>
            <w:tcW w:w="4737" w:type="dxa"/>
          </w:tcPr>
          <w:p w14:paraId="0B811AF7" w14:textId="53520A5C" w:rsidR="00101398" w:rsidRPr="00310828" w:rsidRDefault="00195430" w:rsidP="00670F7E">
            <w:r w:rsidRPr="00310828">
              <w:t>Schedulers not found in Configuration</w:t>
            </w:r>
          </w:p>
        </w:tc>
        <w:tc>
          <w:tcPr>
            <w:tcW w:w="2524" w:type="dxa"/>
          </w:tcPr>
          <w:p w14:paraId="3FD314BB" w14:textId="47C1EF4A" w:rsidR="00101398" w:rsidRPr="00310828" w:rsidRDefault="00310828" w:rsidP="00670F7E">
            <w:pPr>
              <w:rPr>
                <w:lang w:val="ru-RU"/>
              </w:rPr>
            </w:pPr>
            <w:r w:rsidRPr="00310828">
              <w:t xml:space="preserve">Workflow configuration verification, when </w:t>
            </w:r>
            <w:r w:rsidR="005630AB">
              <w:t xml:space="preserve">the </w:t>
            </w:r>
            <w:r w:rsidRPr="00310828">
              <w:t>workflow starts</w:t>
            </w:r>
          </w:p>
        </w:tc>
      </w:tr>
      <w:tr w:rsidR="00013CC2" w:rsidRPr="00195430" w14:paraId="72331371" w14:textId="77777777" w:rsidTr="00013CC2">
        <w:tc>
          <w:tcPr>
            <w:tcW w:w="2089" w:type="dxa"/>
          </w:tcPr>
          <w:p w14:paraId="229EA14D" w14:textId="7AB0D84F" w:rsidR="00013CC2" w:rsidRPr="00310828" w:rsidRDefault="00013CC2" w:rsidP="00013CC2">
            <w:pPr>
              <w:rPr>
                <w:lang w:val="ru-RU"/>
              </w:rPr>
            </w:pPr>
            <w:r w:rsidRPr="00310828">
              <w:rPr>
                <w:lang w:val="ru-RU"/>
              </w:rPr>
              <w:t>terms</w:t>
            </w:r>
          </w:p>
        </w:tc>
        <w:tc>
          <w:tcPr>
            <w:tcW w:w="4737" w:type="dxa"/>
          </w:tcPr>
          <w:p w14:paraId="3A9ECF81" w14:textId="600158C7" w:rsidR="00013CC2" w:rsidRPr="00310828" w:rsidRDefault="00013CC2" w:rsidP="00013CC2">
            <w:r w:rsidRPr="00310828">
              <w:t>Terms of use</w:t>
            </w:r>
          </w:p>
        </w:tc>
        <w:tc>
          <w:tcPr>
            <w:tcW w:w="2524" w:type="dxa"/>
          </w:tcPr>
          <w:p w14:paraId="798B5B1B" w14:textId="709952FC" w:rsidR="00013CC2" w:rsidRPr="00310828" w:rsidRDefault="00310828" w:rsidP="00013CC2">
            <w:pPr>
              <w:rPr>
                <w:lang w:val="ru-RU"/>
              </w:rPr>
            </w:pPr>
            <w:r w:rsidRPr="00310828">
              <w:t>The f</w:t>
            </w:r>
            <w:r w:rsidR="00013CC2" w:rsidRPr="00310828">
              <w:t>ooter</w:t>
            </w:r>
          </w:p>
        </w:tc>
      </w:tr>
      <w:tr w:rsidR="00013CC2" w:rsidRPr="00195430" w14:paraId="38D468C3" w14:textId="77777777" w:rsidTr="00013CC2">
        <w:tc>
          <w:tcPr>
            <w:tcW w:w="2089" w:type="dxa"/>
          </w:tcPr>
          <w:p w14:paraId="0D5B9832" w14:textId="420CECEB" w:rsidR="00013CC2" w:rsidRPr="00310828" w:rsidRDefault="00013CC2" w:rsidP="00013CC2">
            <w:pPr>
              <w:rPr>
                <w:lang w:val="ru-RU"/>
              </w:rPr>
            </w:pPr>
            <w:r w:rsidRPr="00310828">
              <w:rPr>
                <w:lang w:val="ru-RU"/>
              </w:rPr>
              <w:lastRenderedPageBreak/>
              <w:t>privacy</w:t>
            </w:r>
          </w:p>
        </w:tc>
        <w:tc>
          <w:tcPr>
            <w:tcW w:w="4737" w:type="dxa"/>
          </w:tcPr>
          <w:p w14:paraId="0DEA6572" w14:textId="4F6B36A6" w:rsidR="00013CC2" w:rsidRPr="00310828" w:rsidRDefault="00013CC2" w:rsidP="00013CC2">
            <w:r w:rsidRPr="00310828">
              <w:t>Privacy policy</w:t>
            </w:r>
          </w:p>
        </w:tc>
        <w:tc>
          <w:tcPr>
            <w:tcW w:w="2524" w:type="dxa"/>
          </w:tcPr>
          <w:p w14:paraId="7442917D" w14:textId="5B6E9165" w:rsidR="00013CC2" w:rsidRPr="00310828" w:rsidRDefault="00310828" w:rsidP="00013CC2">
            <w:pPr>
              <w:rPr>
                <w:lang w:val="ru-RU"/>
              </w:rPr>
            </w:pPr>
            <w:r w:rsidRPr="00310828">
              <w:t>The f</w:t>
            </w:r>
            <w:r w:rsidR="00013CC2" w:rsidRPr="00310828">
              <w:t>ooter</w:t>
            </w:r>
          </w:p>
        </w:tc>
      </w:tr>
    </w:tbl>
    <w:p w14:paraId="75E2688E" w14:textId="77777777" w:rsidR="00670F7E" w:rsidRPr="00195430" w:rsidRDefault="00670F7E" w:rsidP="00670F7E">
      <w:pPr>
        <w:rPr>
          <w:lang w:val="ru-RU"/>
        </w:rPr>
      </w:pPr>
    </w:p>
    <w:p w14:paraId="69D09B84" w14:textId="12B512CE" w:rsidR="00245549" w:rsidRDefault="00245549" w:rsidP="00245549">
      <w:pPr>
        <w:pStyle w:val="Heading1"/>
      </w:pPr>
      <w:bookmarkStart w:id="6" w:name="_Toc119964815"/>
      <w:r>
        <w:t>Disclaimer</w:t>
      </w:r>
      <w:bookmarkEnd w:id="6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3BA604C5" w14:textId="7740EFB2" w:rsidR="00190BBD" w:rsidRDefault="00CF0EFD" w:rsidP="00CF0EFD">
      <w:r>
        <w:t>Thus, t</w:t>
      </w:r>
      <w:r w:rsidRPr="004535BB">
        <w:t xml:space="preserve">his release may contain errors, bad user interface behavior, and inconsistencies. Please, report them to </w:t>
      </w:r>
      <w:hyperlink r:id="rId14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</w:p>
    <w:p w14:paraId="1138857D" w14:textId="4065CFC5" w:rsidR="00000E35" w:rsidRDefault="00000E35" w:rsidP="00CF0EFD"/>
    <w:p w14:paraId="1CE09DB9" w14:textId="7E93B2A6" w:rsidR="00000E35" w:rsidRDefault="00000E35" w:rsidP="00000E35">
      <w:pPr>
        <w:pStyle w:val="Heading1"/>
      </w:pPr>
      <w:bookmarkStart w:id="7" w:name="_Toc119964816"/>
      <w:r>
        <w:t>How to bypass strict validation rules for the data configurations</w:t>
      </w:r>
      <w:bookmarkEnd w:id="7"/>
    </w:p>
    <w:p w14:paraId="534C3B04" w14:textId="77777777" w:rsidR="00000E35" w:rsidRDefault="00000E35" w:rsidP="00000E35">
      <w:pPr>
        <w:ind w:firstLine="720"/>
      </w:pPr>
      <w:r>
        <w:t xml:space="preserve">Quote from </w:t>
      </w:r>
      <w:r w:rsidRPr="00000E35">
        <w:t>Workflow configuration reference guide</w:t>
      </w:r>
      <w:r>
        <w:t xml:space="preserve"> - </w:t>
      </w:r>
      <w:hyperlink r:id="rId15" w:history="1">
        <w:r w:rsidRPr="0052755E">
          <w:rPr>
            <w:rStyle w:val="Hyperlink"/>
          </w:rPr>
          <w:t>http://redmine.inka.in.ua/documents/129</w:t>
        </w:r>
      </w:hyperlink>
    </w:p>
    <w:p w14:paraId="7FB5E86F" w14:textId="77777777" w:rsidR="00000E35" w:rsidRDefault="00000E35" w:rsidP="00000E35">
      <w:bookmarkStart w:id="8" w:name="_Hlk119954888"/>
      <w:bookmarkStart w:id="9" w:name="_Hlk119962536"/>
      <w:r w:rsidRPr="005B11D7">
        <w:t>For an electronic form, a data configuration manages data collection and on-screen layout.</w:t>
      </w:r>
      <w:r>
        <w:t xml:space="preserve"> Following changes in the data configuration may stop collecting the existing data to a form</w:t>
      </w:r>
      <w:bookmarkEnd w:id="9"/>
      <w:r>
        <w:t>:</w:t>
      </w:r>
    </w:p>
    <w:p w14:paraId="00A2EFA0" w14:textId="77777777" w:rsidR="00000E35" w:rsidRDefault="00000E35">
      <w:pPr>
        <w:pStyle w:val="ListParagraph"/>
        <w:numPr>
          <w:ilvl w:val="0"/>
          <w:numId w:val="4"/>
        </w:numPr>
      </w:pPr>
      <w:r>
        <w:t>Re-naming a component</w:t>
      </w:r>
    </w:p>
    <w:p w14:paraId="05CF8600" w14:textId="77777777" w:rsidR="00000E35" w:rsidRDefault="00000E35">
      <w:pPr>
        <w:pStyle w:val="ListParagraph"/>
        <w:numPr>
          <w:ilvl w:val="0"/>
          <w:numId w:val="4"/>
        </w:numPr>
      </w:pPr>
      <w:r>
        <w:t>Removing a component</w:t>
      </w:r>
    </w:p>
    <w:p w14:paraId="05545C50" w14:textId="77777777" w:rsidR="00000E35" w:rsidRDefault="00000E35">
      <w:pPr>
        <w:pStyle w:val="ListParagraph"/>
        <w:numPr>
          <w:ilvl w:val="0"/>
          <w:numId w:val="4"/>
        </w:numPr>
      </w:pPr>
      <w:r>
        <w:t>Changing the type of a component</w:t>
      </w:r>
    </w:p>
    <w:p w14:paraId="10660B6A" w14:textId="77777777" w:rsidR="00000E35" w:rsidRDefault="00000E35" w:rsidP="00000E35">
      <w:pPr>
        <w:ind w:firstLine="360"/>
      </w:pPr>
      <w:r>
        <w:t>By default, the data configuration editor disables the possibility to make the changes above in a data configuration if at least one of the conditions below occurs:</w:t>
      </w:r>
    </w:p>
    <w:p w14:paraId="35D0AB5D" w14:textId="77777777" w:rsidR="00000E35" w:rsidRDefault="00000E35">
      <w:pPr>
        <w:pStyle w:val="ListParagraph"/>
        <w:numPr>
          <w:ilvl w:val="0"/>
          <w:numId w:val="5"/>
        </w:numPr>
      </w:pPr>
      <w:r>
        <w:t>The database already contains data created using the data configuration</w:t>
      </w:r>
    </w:p>
    <w:p w14:paraId="214AEC99" w14:textId="77777777" w:rsidR="00000E35" w:rsidRDefault="00000E35">
      <w:pPr>
        <w:pStyle w:val="ListParagraph"/>
        <w:numPr>
          <w:ilvl w:val="0"/>
          <w:numId w:val="5"/>
        </w:numPr>
      </w:pPr>
      <w:r>
        <w:t>The data configuration is used by other data configuration</w:t>
      </w:r>
    </w:p>
    <w:p w14:paraId="52636CF1" w14:textId="77777777" w:rsidR="00000E35" w:rsidRDefault="00000E35">
      <w:pPr>
        <w:pStyle w:val="ListParagraph"/>
        <w:numPr>
          <w:ilvl w:val="0"/>
          <w:numId w:val="5"/>
        </w:numPr>
      </w:pPr>
      <w:r>
        <w:t>The data configuration is used by activity configuration</w:t>
      </w:r>
    </w:p>
    <w:p w14:paraId="4B573EB4" w14:textId="77777777" w:rsidR="00000E35" w:rsidRDefault="00000E35">
      <w:pPr>
        <w:pStyle w:val="ListParagraph"/>
        <w:numPr>
          <w:ilvl w:val="0"/>
          <w:numId w:val="5"/>
        </w:numPr>
      </w:pPr>
      <w:r>
        <w:t xml:space="preserve">The data configuration is used by resource configuration </w:t>
      </w:r>
    </w:p>
    <w:p w14:paraId="6D0D6178" w14:textId="583AAA78" w:rsidR="00000E35" w:rsidRDefault="00000E35" w:rsidP="00000E35">
      <w:pPr>
        <w:ind w:firstLine="360"/>
      </w:pPr>
      <w:bookmarkStart w:id="10" w:name="_Hlk119955135"/>
      <w:bookmarkEnd w:id="8"/>
      <w:r>
        <w:t>In the “sandbox” installations it is possible to bypass this restriction. To do this you must ha</w:t>
      </w:r>
      <w:r w:rsidR="005630AB">
        <w:t>ve</w:t>
      </w:r>
      <w:r>
        <w:t xml:space="preserve"> access to edit “application.properties” file in the server installation folder</w:t>
      </w:r>
    </w:p>
    <w:p w14:paraId="35612FE1" w14:textId="77777777" w:rsidR="00000E35" w:rsidRDefault="00000E35" w:rsidP="00000E35">
      <w:pPr>
        <w:keepNext/>
      </w:pPr>
      <w:r>
        <w:rPr>
          <w:noProof/>
        </w:rPr>
        <w:drawing>
          <wp:inline distT="0" distB="0" distL="0" distR="0" wp14:anchorId="2D1D6F9B" wp14:editId="5D4F6413">
            <wp:extent cx="3944140" cy="17373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9053" cy="173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AB2B" w14:textId="77777777" w:rsidR="00000E35" w:rsidRDefault="00000E35" w:rsidP="00000E3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application.properties</w:t>
      </w:r>
    </w:p>
    <w:p w14:paraId="526E1A48" w14:textId="5DAAAC69" w:rsidR="00000E35" w:rsidRDefault="00000E35" w:rsidP="00000E35">
      <w:pPr>
        <w:ind w:firstLine="720"/>
      </w:pPr>
      <w:r>
        <w:t xml:space="preserve">Use any text editor to add to this file the configuration parameter </w:t>
      </w:r>
      <w:bookmarkStart w:id="11" w:name="_Hlk119962712"/>
      <w:r w:rsidRPr="002863A6">
        <w:t>variables.properties.edit=</w:t>
      </w:r>
      <w:r>
        <w:t>true</w:t>
      </w:r>
      <w:bookmarkEnd w:id="11"/>
      <w:r>
        <w:t>. It allows bypass</w:t>
      </w:r>
      <w:r w:rsidR="005630AB">
        <w:t>ing</w:t>
      </w:r>
      <w:r>
        <w:t xml:space="preserve"> the validation above. </w:t>
      </w:r>
    </w:p>
    <w:p w14:paraId="547E6C73" w14:textId="10C5A19F" w:rsidR="00000E35" w:rsidRDefault="00000E35" w:rsidP="00000E35">
      <w:pPr>
        <w:ind w:firstLine="720"/>
      </w:pPr>
      <w:bookmarkStart w:id="12" w:name="_Hlk119963234"/>
      <w:r>
        <w:lastRenderedPageBreak/>
        <w:t xml:space="preserve">To stop bypassing the rules, remove this line from the application.properties or set </w:t>
      </w:r>
      <w:r w:rsidR="005630AB">
        <w:t xml:space="preserve">it </w:t>
      </w:r>
      <w:proofErr w:type="gramStart"/>
      <w:r>
        <w:t>to</w:t>
      </w:r>
      <w:proofErr w:type="gramEnd"/>
      <w:r>
        <w:t xml:space="preserve"> false.</w:t>
      </w:r>
    </w:p>
    <w:p w14:paraId="1F91880F" w14:textId="17D8466C" w:rsidR="00000E35" w:rsidRDefault="00000E35" w:rsidP="00000E35">
      <w:pPr>
        <w:ind w:firstLine="720"/>
      </w:pPr>
      <w:r w:rsidRPr="002863A6">
        <w:t>variables.properties.edit=</w:t>
      </w:r>
      <w:r>
        <w:t>false</w:t>
      </w:r>
      <w:r>
        <w:t xml:space="preserve">  </w:t>
      </w:r>
    </w:p>
    <w:bookmarkEnd w:id="10"/>
    <w:bookmarkEnd w:id="12"/>
    <w:p w14:paraId="03398737" w14:textId="3D0D8375" w:rsidR="00000E35" w:rsidRDefault="00000E35" w:rsidP="00000E35"/>
    <w:p w14:paraId="4A78F333" w14:textId="701754F6" w:rsidR="00000E35" w:rsidRDefault="00000E35" w:rsidP="00000E35">
      <w:pPr>
        <w:pStyle w:val="Heading1"/>
      </w:pPr>
      <w:bookmarkStart w:id="13" w:name="_Toc119964817"/>
      <w:r>
        <w:t>How to customize Terms of Use and Privacy Policy documents?</w:t>
      </w:r>
      <w:bookmarkEnd w:id="13"/>
    </w:p>
    <w:p w14:paraId="4A234A1E" w14:textId="70DD7CB0" w:rsidR="00000E35" w:rsidRDefault="00AC281F" w:rsidP="00000E35">
      <w:r>
        <w:tab/>
        <w:t xml:space="preserve">Quote from </w:t>
      </w:r>
      <w:r w:rsidR="00310828">
        <w:t xml:space="preserve">the </w:t>
      </w:r>
      <w:r w:rsidRPr="00000E35">
        <w:t>Deployment guide</w:t>
      </w:r>
      <w:r>
        <w:t xml:space="preserve"> - </w:t>
      </w:r>
      <w:hyperlink r:id="rId17" w:history="1">
        <w:r w:rsidRPr="0052755E">
          <w:rPr>
            <w:rStyle w:val="Hyperlink"/>
          </w:rPr>
          <w:t>http://redmine.inka.in.ua/documents/116</w:t>
        </w:r>
      </w:hyperlink>
    </w:p>
    <w:p w14:paraId="4C2B0F4A" w14:textId="77777777" w:rsidR="00AC281F" w:rsidRDefault="00AC281F" w:rsidP="00AC281F">
      <w:r>
        <w:t>The software provides samples of Privacy Policy and Terms of use documents. These are available “as is” from the page footer</w:t>
      </w:r>
    </w:p>
    <w:p w14:paraId="2AF669DE" w14:textId="77777777" w:rsidR="00AC281F" w:rsidRDefault="00AC281F" w:rsidP="00AC281F">
      <w:pPr>
        <w:keepNext/>
      </w:pPr>
      <w:r>
        <w:rPr>
          <w:noProof/>
        </w:rPr>
        <w:drawing>
          <wp:inline distT="0" distB="0" distL="0" distR="0" wp14:anchorId="52235DFF" wp14:editId="31D9D4E8">
            <wp:extent cx="5943600" cy="3149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3746" w14:textId="77777777" w:rsidR="00AC281F" w:rsidRDefault="00AC281F" w:rsidP="00AC281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Terms of use and Privacy policy in the footer</w:t>
      </w:r>
    </w:p>
    <w:p w14:paraId="4F7D5929" w14:textId="77777777" w:rsidR="00AC281F" w:rsidRDefault="00AC281F" w:rsidP="00AC281F">
      <w:r>
        <w:tab/>
        <w:t>To customize the documents as well as represent to local language:</w:t>
      </w:r>
    </w:p>
    <w:p w14:paraId="16D266D8" w14:textId="77777777" w:rsidR="00AC281F" w:rsidRDefault="00AC281F" w:rsidP="00AC281F">
      <w:pPr>
        <w:keepNext/>
      </w:pPr>
      <w:r>
        <w:rPr>
          <w:noProof/>
        </w:rPr>
        <w:drawing>
          <wp:inline distT="0" distB="0" distL="0" distR="0" wp14:anchorId="0CC996E2" wp14:editId="2CAE2455">
            <wp:extent cx="5943600" cy="1260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23FE" w14:textId="77777777" w:rsidR="00AC281F" w:rsidRDefault="00AC281F" w:rsidP="00AC281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Open </w:t>
      </w:r>
      <w:proofErr w:type="spellStart"/>
      <w:r>
        <w:t>dictionary.system.resources.images</w:t>
      </w:r>
      <w:proofErr w:type="spellEnd"/>
    </w:p>
    <w:p w14:paraId="0631919B" w14:textId="77777777" w:rsidR="00AC281F" w:rsidRDefault="00AC281F" w:rsidP="00AC281F">
      <w:pPr>
        <w:keepNext/>
      </w:pPr>
      <w:r>
        <w:rPr>
          <w:noProof/>
        </w:rPr>
        <w:drawing>
          <wp:inline distT="0" distB="0" distL="0" distR="0" wp14:anchorId="2FB4AE9E" wp14:editId="419B9FCA">
            <wp:extent cx="5943600" cy="2441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A1FA" w14:textId="77777777" w:rsidR="00AC281F" w:rsidRDefault="00AC281F" w:rsidP="00AC281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Add definition of Terms of use, URL is </w:t>
      </w:r>
      <w:proofErr w:type="spellStart"/>
      <w:r w:rsidRPr="00863E87">
        <w:t>resources.system.terms</w:t>
      </w:r>
      <w:proofErr w:type="spellEnd"/>
    </w:p>
    <w:p w14:paraId="7171D646" w14:textId="77777777" w:rsidR="00AC281F" w:rsidRDefault="00AC281F" w:rsidP="00AC281F">
      <w:pPr>
        <w:keepNext/>
      </w:pPr>
      <w:r>
        <w:rPr>
          <w:noProof/>
        </w:rPr>
        <w:lastRenderedPageBreak/>
        <w:drawing>
          <wp:inline distT="0" distB="0" distL="0" distR="0" wp14:anchorId="0A4DF1A9" wp14:editId="6B3C9BBC">
            <wp:extent cx="5943600" cy="2486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2F32" w14:textId="1667376A" w:rsidR="00AC281F" w:rsidRDefault="00AC281F" w:rsidP="00AC281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Add </w:t>
      </w:r>
      <w:r w:rsidR="005630AB">
        <w:t xml:space="preserve">a </w:t>
      </w:r>
      <w:r>
        <w:t xml:space="preserve">definition for </w:t>
      </w:r>
      <w:r w:rsidR="005630AB">
        <w:t xml:space="preserve">a </w:t>
      </w:r>
      <w:r>
        <w:t xml:space="preserve">Privacy policy. URL is </w:t>
      </w:r>
      <w:proofErr w:type="spellStart"/>
      <w:r w:rsidRPr="00CE255B">
        <w:t>resources.system.privacy</w:t>
      </w:r>
      <w:proofErr w:type="spellEnd"/>
    </w:p>
    <w:p w14:paraId="34BD5D11" w14:textId="77777777" w:rsidR="00AC281F" w:rsidRDefault="00AC281F" w:rsidP="00AC281F">
      <w:pPr>
        <w:keepNext/>
      </w:pPr>
      <w:r>
        <w:rPr>
          <w:noProof/>
        </w:rPr>
        <w:drawing>
          <wp:inline distT="0" distB="0" distL="0" distR="0" wp14:anchorId="0F2F761C" wp14:editId="2AD2B88F">
            <wp:extent cx="5943600" cy="3145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2F17" w14:textId="77777777" w:rsidR="00AC281F" w:rsidRPr="00C062CF" w:rsidRDefault="00AC281F" w:rsidP="00AC281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Upload the documents into </w:t>
      </w:r>
      <w:proofErr w:type="spellStart"/>
      <w:r>
        <w:t>images.design</w:t>
      </w:r>
      <w:proofErr w:type="spellEnd"/>
      <w:r>
        <w:t xml:space="preserve"> resource</w:t>
      </w:r>
    </w:p>
    <w:p w14:paraId="72413F6C" w14:textId="77777777" w:rsidR="00AC281F" w:rsidRPr="00000E35" w:rsidRDefault="00AC281F" w:rsidP="00000E35"/>
    <w:sectPr w:rsidR="00AC281F" w:rsidRPr="00000E35" w:rsidSect="00B31395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0B664" w14:textId="77777777" w:rsidR="009D3E95" w:rsidRDefault="009D3E95" w:rsidP="00EB0FAC">
      <w:pPr>
        <w:spacing w:after="0" w:line="240" w:lineRule="auto"/>
      </w:pPr>
      <w:r>
        <w:separator/>
      </w:r>
    </w:p>
  </w:endnote>
  <w:endnote w:type="continuationSeparator" w:id="0">
    <w:p w14:paraId="05EC6B1B" w14:textId="77777777" w:rsidR="009D3E95" w:rsidRDefault="009D3E95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B919D" w14:textId="77777777" w:rsidR="009D3E95" w:rsidRDefault="009D3E95" w:rsidP="00EB0FAC">
      <w:pPr>
        <w:spacing w:after="0" w:line="240" w:lineRule="auto"/>
      </w:pPr>
      <w:r>
        <w:separator/>
      </w:r>
    </w:p>
  </w:footnote>
  <w:footnote w:type="continuationSeparator" w:id="0">
    <w:p w14:paraId="62DB7734" w14:textId="77777777" w:rsidR="009D3E95" w:rsidRDefault="009D3E95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27248"/>
    <w:multiLevelType w:val="hybridMultilevel"/>
    <w:tmpl w:val="15DE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746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AD55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FB6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00E19D4"/>
    <w:multiLevelType w:val="hybridMultilevel"/>
    <w:tmpl w:val="2AA4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103463">
    <w:abstractNumId w:val="3"/>
  </w:num>
  <w:num w:numId="2" w16cid:durableId="1708069006">
    <w:abstractNumId w:val="2"/>
  </w:num>
  <w:num w:numId="3" w16cid:durableId="1199201290">
    <w:abstractNumId w:val="0"/>
  </w:num>
  <w:num w:numId="4" w16cid:durableId="1919556782">
    <w:abstractNumId w:val="1"/>
  </w:num>
  <w:num w:numId="5" w16cid:durableId="1764916421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tqgFAIuEWJstAAAA"/>
  </w:docVars>
  <w:rsids>
    <w:rsidRoot w:val="002679D2"/>
    <w:rsid w:val="00000E35"/>
    <w:rsid w:val="00002211"/>
    <w:rsid w:val="00003BE7"/>
    <w:rsid w:val="000045B8"/>
    <w:rsid w:val="00013CC2"/>
    <w:rsid w:val="000144FD"/>
    <w:rsid w:val="00016827"/>
    <w:rsid w:val="00023120"/>
    <w:rsid w:val="00026AB4"/>
    <w:rsid w:val="00033576"/>
    <w:rsid w:val="0003398B"/>
    <w:rsid w:val="0003427A"/>
    <w:rsid w:val="0003465A"/>
    <w:rsid w:val="000365CC"/>
    <w:rsid w:val="00043B76"/>
    <w:rsid w:val="000444BC"/>
    <w:rsid w:val="0004614C"/>
    <w:rsid w:val="000517E9"/>
    <w:rsid w:val="000573CF"/>
    <w:rsid w:val="000601F0"/>
    <w:rsid w:val="00065B6F"/>
    <w:rsid w:val="000669BB"/>
    <w:rsid w:val="00072CEB"/>
    <w:rsid w:val="000739D7"/>
    <w:rsid w:val="00084D80"/>
    <w:rsid w:val="00086C04"/>
    <w:rsid w:val="00086FC7"/>
    <w:rsid w:val="00092195"/>
    <w:rsid w:val="000921E9"/>
    <w:rsid w:val="00092250"/>
    <w:rsid w:val="00092486"/>
    <w:rsid w:val="00092D49"/>
    <w:rsid w:val="000974AE"/>
    <w:rsid w:val="000B047D"/>
    <w:rsid w:val="000B0DB4"/>
    <w:rsid w:val="000B1FB9"/>
    <w:rsid w:val="000B2461"/>
    <w:rsid w:val="000B2642"/>
    <w:rsid w:val="000B5554"/>
    <w:rsid w:val="000B6C7F"/>
    <w:rsid w:val="000B73B9"/>
    <w:rsid w:val="000C5B8D"/>
    <w:rsid w:val="000C754E"/>
    <w:rsid w:val="000D364D"/>
    <w:rsid w:val="000D4E19"/>
    <w:rsid w:val="000E17C2"/>
    <w:rsid w:val="000E3D57"/>
    <w:rsid w:val="000E4507"/>
    <w:rsid w:val="000E57F3"/>
    <w:rsid w:val="000F1268"/>
    <w:rsid w:val="000F1CEB"/>
    <w:rsid w:val="000F3892"/>
    <w:rsid w:val="000F671E"/>
    <w:rsid w:val="00101398"/>
    <w:rsid w:val="001026DA"/>
    <w:rsid w:val="00102725"/>
    <w:rsid w:val="001029DC"/>
    <w:rsid w:val="001045B9"/>
    <w:rsid w:val="00105B2F"/>
    <w:rsid w:val="00106116"/>
    <w:rsid w:val="00112D5C"/>
    <w:rsid w:val="001154C0"/>
    <w:rsid w:val="00115568"/>
    <w:rsid w:val="00115E6B"/>
    <w:rsid w:val="00122C95"/>
    <w:rsid w:val="001357D6"/>
    <w:rsid w:val="0014100C"/>
    <w:rsid w:val="00141E9F"/>
    <w:rsid w:val="00146785"/>
    <w:rsid w:val="0015066E"/>
    <w:rsid w:val="00150D42"/>
    <w:rsid w:val="00151CB4"/>
    <w:rsid w:val="00151E0B"/>
    <w:rsid w:val="00155F64"/>
    <w:rsid w:val="0016082F"/>
    <w:rsid w:val="0016084E"/>
    <w:rsid w:val="00167C0A"/>
    <w:rsid w:val="00175191"/>
    <w:rsid w:val="00190BBD"/>
    <w:rsid w:val="0019269C"/>
    <w:rsid w:val="00194856"/>
    <w:rsid w:val="001953DB"/>
    <w:rsid w:val="00195430"/>
    <w:rsid w:val="0019743F"/>
    <w:rsid w:val="001A1400"/>
    <w:rsid w:val="001A68F0"/>
    <w:rsid w:val="001C6B24"/>
    <w:rsid w:val="001C740A"/>
    <w:rsid w:val="001C7EE7"/>
    <w:rsid w:val="001D04A4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12C9"/>
    <w:rsid w:val="002246BC"/>
    <w:rsid w:val="002255E8"/>
    <w:rsid w:val="00231B35"/>
    <w:rsid w:val="0024046A"/>
    <w:rsid w:val="002416EC"/>
    <w:rsid w:val="002421E4"/>
    <w:rsid w:val="002434FA"/>
    <w:rsid w:val="00245549"/>
    <w:rsid w:val="00252B2C"/>
    <w:rsid w:val="00257BE2"/>
    <w:rsid w:val="00257F9E"/>
    <w:rsid w:val="00260C56"/>
    <w:rsid w:val="002611E7"/>
    <w:rsid w:val="002679D2"/>
    <w:rsid w:val="00275AB0"/>
    <w:rsid w:val="00275C1D"/>
    <w:rsid w:val="002775C8"/>
    <w:rsid w:val="00281DCF"/>
    <w:rsid w:val="00282E01"/>
    <w:rsid w:val="002874D7"/>
    <w:rsid w:val="00293D71"/>
    <w:rsid w:val="002A61C2"/>
    <w:rsid w:val="002A6729"/>
    <w:rsid w:val="002A7BC2"/>
    <w:rsid w:val="002B1A3E"/>
    <w:rsid w:val="002B4DB6"/>
    <w:rsid w:val="002B598B"/>
    <w:rsid w:val="002D1D92"/>
    <w:rsid w:val="002D5C47"/>
    <w:rsid w:val="002D67D4"/>
    <w:rsid w:val="002E2874"/>
    <w:rsid w:val="002F4B86"/>
    <w:rsid w:val="00310218"/>
    <w:rsid w:val="00310828"/>
    <w:rsid w:val="00315C04"/>
    <w:rsid w:val="00322719"/>
    <w:rsid w:val="0033524B"/>
    <w:rsid w:val="00343783"/>
    <w:rsid w:val="00350B72"/>
    <w:rsid w:val="0035321B"/>
    <w:rsid w:val="0035542E"/>
    <w:rsid w:val="00356C45"/>
    <w:rsid w:val="00357CE2"/>
    <w:rsid w:val="0036220C"/>
    <w:rsid w:val="0036336C"/>
    <w:rsid w:val="00363C73"/>
    <w:rsid w:val="0036566C"/>
    <w:rsid w:val="003717D2"/>
    <w:rsid w:val="00377372"/>
    <w:rsid w:val="0038013D"/>
    <w:rsid w:val="00383AC4"/>
    <w:rsid w:val="00384C05"/>
    <w:rsid w:val="00385FD3"/>
    <w:rsid w:val="00392E5E"/>
    <w:rsid w:val="00393CF7"/>
    <w:rsid w:val="0039488E"/>
    <w:rsid w:val="003A366F"/>
    <w:rsid w:val="003B143D"/>
    <w:rsid w:val="003B3498"/>
    <w:rsid w:val="003B379F"/>
    <w:rsid w:val="003B622C"/>
    <w:rsid w:val="003C2290"/>
    <w:rsid w:val="003C60B4"/>
    <w:rsid w:val="003C6D92"/>
    <w:rsid w:val="003D18D6"/>
    <w:rsid w:val="003D38AF"/>
    <w:rsid w:val="003D717C"/>
    <w:rsid w:val="003E676F"/>
    <w:rsid w:val="003F1373"/>
    <w:rsid w:val="003F1A72"/>
    <w:rsid w:val="003F1B00"/>
    <w:rsid w:val="003F37E0"/>
    <w:rsid w:val="003F6591"/>
    <w:rsid w:val="004015FC"/>
    <w:rsid w:val="00410120"/>
    <w:rsid w:val="00410E84"/>
    <w:rsid w:val="00412F98"/>
    <w:rsid w:val="00425762"/>
    <w:rsid w:val="00427324"/>
    <w:rsid w:val="00427D87"/>
    <w:rsid w:val="00432BE5"/>
    <w:rsid w:val="00433CA6"/>
    <w:rsid w:val="00434BB3"/>
    <w:rsid w:val="00435CC1"/>
    <w:rsid w:val="004414DB"/>
    <w:rsid w:val="00441BB3"/>
    <w:rsid w:val="00444862"/>
    <w:rsid w:val="00446972"/>
    <w:rsid w:val="00450F53"/>
    <w:rsid w:val="00451A22"/>
    <w:rsid w:val="00452B18"/>
    <w:rsid w:val="004535BB"/>
    <w:rsid w:val="00453A06"/>
    <w:rsid w:val="00461635"/>
    <w:rsid w:val="00464F46"/>
    <w:rsid w:val="00476D1B"/>
    <w:rsid w:val="0048291B"/>
    <w:rsid w:val="00492C43"/>
    <w:rsid w:val="0049470D"/>
    <w:rsid w:val="00496414"/>
    <w:rsid w:val="00496CCD"/>
    <w:rsid w:val="004A01EE"/>
    <w:rsid w:val="004A4962"/>
    <w:rsid w:val="004A5671"/>
    <w:rsid w:val="004B3534"/>
    <w:rsid w:val="004B5A37"/>
    <w:rsid w:val="004B6331"/>
    <w:rsid w:val="004C3690"/>
    <w:rsid w:val="004C5D7D"/>
    <w:rsid w:val="004D376B"/>
    <w:rsid w:val="004D43FB"/>
    <w:rsid w:val="004D7C78"/>
    <w:rsid w:val="004E05B5"/>
    <w:rsid w:val="004E7B6C"/>
    <w:rsid w:val="004F63BC"/>
    <w:rsid w:val="00500433"/>
    <w:rsid w:val="005057D5"/>
    <w:rsid w:val="00506C4D"/>
    <w:rsid w:val="005077D0"/>
    <w:rsid w:val="00512E62"/>
    <w:rsid w:val="005138AC"/>
    <w:rsid w:val="00515198"/>
    <w:rsid w:val="00521E19"/>
    <w:rsid w:val="00522A50"/>
    <w:rsid w:val="0052306B"/>
    <w:rsid w:val="00524D02"/>
    <w:rsid w:val="0052687F"/>
    <w:rsid w:val="00530230"/>
    <w:rsid w:val="00531072"/>
    <w:rsid w:val="00532591"/>
    <w:rsid w:val="0053305E"/>
    <w:rsid w:val="00534B99"/>
    <w:rsid w:val="00535797"/>
    <w:rsid w:val="0054611C"/>
    <w:rsid w:val="0054643D"/>
    <w:rsid w:val="00551DD7"/>
    <w:rsid w:val="0055277F"/>
    <w:rsid w:val="00552E81"/>
    <w:rsid w:val="0055751A"/>
    <w:rsid w:val="00562AAF"/>
    <w:rsid w:val="00562FAF"/>
    <w:rsid w:val="005630AB"/>
    <w:rsid w:val="00565042"/>
    <w:rsid w:val="0057455F"/>
    <w:rsid w:val="00574B16"/>
    <w:rsid w:val="00583E86"/>
    <w:rsid w:val="0058446B"/>
    <w:rsid w:val="0058477D"/>
    <w:rsid w:val="00587E88"/>
    <w:rsid w:val="00590542"/>
    <w:rsid w:val="005905E4"/>
    <w:rsid w:val="00592810"/>
    <w:rsid w:val="005A14BB"/>
    <w:rsid w:val="005A499B"/>
    <w:rsid w:val="005A5E13"/>
    <w:rsid w:val="005A75D6"/>
    <w:rsid w:val="005B2A4E"/>
    <w:rsid w:val="005B32FE"/>
    <w:rsid w:val="005B3F3D"/>
    <w:rsid w:val="005B502C"/>
    <w:rsid w:val="005C1E67"/>
    <w:rsid w:val="005D107A"/>
    <w:rsid w:val="005D2BE4"/>
    <w:rsid w:val="005D7AA2"/>
    <w:rsid w:val="005E1320"/>
    <w:rsid w:val="005E306E"/>
    <w:rsid w:val="005F1C5C"/>
    <w:rsid w:val="005F5CCD"/>
    <w:rsid w:val="006023B1"/>
    <w:rsid w:val="006056D7"/>
    <w:rsid w:val="00606BD6"/>
    <w:rsid w:val="006123F4"/>
    <w:rsid w:val="00612AF2"/>
    <w:rsid w:val="0061303D"/>
    <w:rsid w:val="0061729A"/>
    <w:rsid w:val="006209FF"/>
    <w:rsid w:val="0062331E"/>
    <w:rsid w:val="00623FA6"/>
    <w:rsid w:val="00627DB3"/>
    <w:rsid w:val="006335DD"/>
    <w:rsid w:val="00634365"/>
    <w:rsid w:val="00634D15"/>
    <w:rsid w:val="00641230"/>
    <w:rsid w:val="00646606"/>
    <w:rsid w:val="006500C7"/>
    <w:rsid w:val="00654AFE"/>
    <w:rsid w:val="00663359"/>
    <w:rsid w:val="0066349B"/>
    <w:rsid w:val="00664769"/>
    <w:rsid w:val="00670F7E"/>
    <w:rsid w:val="006732C7"/>
    <w:rsid w:val="00676680"/>
    <w:rsid w:val="0068287E"/>
    <w:rsid w:val="00691EAD"/>
    <w:rsid w:val="00692FF9"/>
    <w:rsid w:val="00697458"/>
    <w:rsid w:val="006A2611"/>
    <w:rsid w:val="006A43E7"/>
    <w:rsid w:val="006A558C"/>
    <w:rsid w:val="006A5EFC"/>
    <w:rsid w:val="006B0266"/>
    <w:rsid w:val="006B720A"/>
    <w:rsid w:val="006C1C87"/>
    <w:rsid w:val="006C6AEF"/>
    <w:rsid w:val="006C75BB"/>
    <w:rsid w:val="006D1375"/>
    <w:rsid w:val="006D25A0"/>
    <w:rsid w:val="006D4B7A"/>
    <w:rsid w:val="006E3B8F"/>
    <w:rsid w:val="006F3FB3"/>
    <w:rsid w:val="006F47C7"/>
    <w:rsid w:val="006F556F"/>
    <w:rsid w:val="00700696"/>
    <w:rsid w:val="00702185"/>
    <w:rsid w:val="00705616"/>
    <w:rsid w:val="007067A2"/>
    <w:rsid w:val="007137E3"/>
    <w:rsid w:val="007146EC"/>
    <w:rsid w:val="007148CF"/>
    <w:rsid w:val="00715BB7"/>
    <w:rsid w:val="00717F32"/>
    <w:rsid w:val="00720D0C"/>
    <w:rsid w:val="00724958"/>
    <w:rsid w:val="007258C1"/>
    <w:rsid w:val="007344EC"/>
    <w:rsid w:val="00734F34"/>
    <w:rsid w:val="00744840"/>
    <w:rsid w:val="00744ED1"/>
    <w:rsid w:val="0074648B"/>
    <w:rsid w:val="00755553"/>
    <w:rsid w:val="00755C00"/>
    <w:rsid w:val="00761F1B"/>
    <w:rsid w:val="00762809"/>
    <w:rsid w:val="007734AD"/>
    <w:rsid w:val="00773D51"/>
    <w:rsid w:val="00776C47"/>
    <w:rsid w:val="00782FC4"/>
    <w:rsid w:val="00783457"/>
    <w:rsid w:val="007915D1"/>
    <w:rsid w:val="00792272"/>
    <w:rsid w:val="0079650E"/>
    <w:rsid w:val="007A09A7"/>
    <w:rsid w:val="007B012C"/>
    <w:rsid w:val="007B1E83"/>
    <w:rsid w:val="007B1FE1"/>
    <w:rsid w:val="007B3675"/>
    <w:rsid w:val="007D2738"/>
    <w:rsid w:val="007D2B0E"/>
    <w:rsid w:val="007E09D6"/>
    <w:rsid w:val="007E210B"/>
    <w:rsid w:val="007E4F06"/>
    <w:rsid w:val="007E7A8B"/>
    <w:rsid w:val="007F577D"/>
    <w:rsid w:val="007F5EDC"/>
    <w:rsid w:val="00801DC6"/>
    <w:rsid w:val="00804CE1"/>
    <w:rsid w:val="00805F05"/>
    <w:rsid w:val="008137C9"/>
    <w:rsid w:val="0081464A"/>
    <w:rsid w:val="00824CCD"/>
    <w:rsid w:val="00830593"/>
    <w:rsid w:val="00842BF3"/>
    <w:rsid w:val="00844803"/>
    <w:rsid w:val="00846F93"/>
    <w:rsid w:val="00852350"/>
    <w:rsid w:val="00853DEC"/>
    <w:rsid w:val="008558DC"/>
    <w:rsid w:val="008638F6"/>
    <w:rsid w:val="008676DA"/>
    <w:rsid w:val="0087221F"/>
    <w:rsid w:val="008827CF"/>
    <w:rsid w:val="00885093"/>
    <w:rsid w:val="00886CEC"/>
    <w:rsid w:val="008902F9"/>
    <w:rsid w:val="0089103A"/>
    <w:rsid w:val="008953FA"/>
    <w:rsid w:val="00897AF2"/>
    <w:rsid w:val="008A2A23"/>
    <w:rsid w:val="008A7097"/>
    <w:rsid w:val="008B62F1"/>
    <w:rsid w:val="008C55F5"/>
    <w:rsid w:val="008C58F9"/>
    <w:rsid w:val="008C7D8B"/>
    <w:rsid w:val="008D05D4"/>
    <w:rsid w:val="008D086E"/>
    <w:rsid w:val="008D1801"/>
    <w:rsid w:val="008D3A51"/>
    <w:rsid w:val="008D61E9"/>
    <w:rsid w:val="008D7B86"/>
    <w:rsid w:val="008E0B83"/>
    <w:rsid w:val="008E30DA"/>
    <w:rsid w:val="008E5775"/>
    <w:rsid w:val="008F44CB"/>
    <w:rsid w:val="00904D7B"/>
    <w:rsid w:val="00905944"/>
    <w:rsid w:val="00905E4A"/>
    <w:rsid w:val="0090677D"/>
    <w:rsid w:val="00907F24"/>
    <w:rsid w:val="00912189"/>
    <w:rsid w:val="009148F8"/>
    <w:rsid w:val="00920DF8"/>
    <w:rsid w:val="0092405F"/>
    <w:rsid w:val="0093219E"/>
    <w:rsid w:val="009354F7"/>
    <w:rsid w:val="0094047D"/>
    <w:rsid w:val="00946A7C"/>
    <w:rsid w:val="009500CF"/>
    <w:rsid w:val="0095017A"/>
    <w:rsid w:val="00950C9A"/>
    <w:rsid w:val="00956A79"/>
    <w:rsid w:val="00956FF8"/>
    <w:rsid w:val="009611A8"/>
    <w:rsid w:val="00962179"/>
    <w:rsid w:val="00966D3A"/>
    <w:rsid w:val="009700FE"/>
    <w:rsid w:val="00970609"/>
    <w:rsid w:val="00980C9E"/>
    <w:rsid w:val="00981C90"/>
    <w:rsid w:val="00982613"/>
    <w:rsid w:val="009862FB"/>
    <w:rsid w:val="0099594C"/>
    <w:rsid w:val="009A3E1B"/>
    <w:rsid w:val="009A4C06"/>
    <w:rsid w:val="009A7435"/>
    <w:rsid w:val="009A7B30"/>
    <w:rsid w:val="009B2308"/>
    <w:rsid w:val="009B249F"/>
    <w:rsid w:val="009B34ED"/>
    <w:rsid w:val="009C0EB0"/>
    <w:rsid w:val="009C30C1"/>
    <w:rsid w:val="009C388A"/>
    <w:rsid w:val="009D0C22"/>
    <w:rsid w:val="009D225A"/>
    <w:rsid w:val="009D3E95"/>
    <w:rsid w:val="009D4911"/>
    <w:rsid w:val="009D5A74"/>
    <w:rsid w:val="009D730B"/>
    <w:rsid w:val="009E0D18"/>
    <w:rsid w:val="009E38AB"/>
    <w:rsid w:val="009E4D12"/>
    <w:rsid w:val="009E7AF3"/>
    <w:rsid w:val="009F2CD7"/>
    <w:rsid w:val="00A01C60"/>
    <w:rsid w:val="00A01FD2"/>
    <w:rsid w:val="00A06918"/>
    <w:rsid w:val="00A13565"/>
    <w:rsid w:val="00A1502E"/>
    <w:rsid w:val="00A246ED"/>
    <w:rsid w:val="00A261C8"/>
    <w:rsid w:val="00A2799F"/>
    <w:rsid w:val="00A27F48"/>
    <w:rsid w:val="00A303AB"/>
    <w:rsid w:val="00A32FB8"/>
    <w:rsid w:val="00A339B3"/>
    <w:rsid w:val="00A35F20"/>
    <w:rsid w:val="00A440BB"/>
    <w:rsid w:val="00A53A7F"/>
    <w:rsid w:val="00A53A8B"/>
    <w:rsid w:val="00A5719C"/>
    <w:rsid w:val="00A63C69"/>
    <w:rsid w:val="00A66EF3"/>
    <w:rsid w:val="00A67C6E"/>
    <w:rsid w:val="00A733E0"/>
    <w:rsid w:val="00A77BB2"/>
    <w:rsid w:val="00A841D3"/>
    <w:rsid w:val="00A84919"/>
    <w:rsid w:val="00A86A1B"/>
    <w:rsid w:val="00A96B53"/>
    <w:rsid w:val="00A96C16"/>
    <w:rsid w:val="00AA25E8"/>
    <w:rsid w:val="00AA4B47"/>
    <w:rsid w:val="00AA50AA"/>
    <w:rsid w:val="00AA62F7"/>
    <w:rsid w:val="00AA6E7D"/>
    <w:rsid w:val="00AB4795"/>
    <w:rsid w:val="00AB4ECD"/>
    <w:rsid w:val="00AB588D"/>
    <w:rsid w:val="00AC0681"/>
    <w:rsid w:val="00AC281F"/>
    <w:rsid w:val="00AC5C20"/>
    <w:rsid w:val="00AC7C90"/>
    <w:rsid w:val="00AD3D2E"/>
    <w:rsid w:val="00AD74F2"/>
    <w:rsid w:val="00AD7B35"/>
    <w:rsid w:val="00AE434B"/>
    <w:rsid w:val="00AF05FA"/>
    <w:rsid w:val="00AF0968"/>
    <w:rsid w:val="00AF0A0E"/>
    <w:rsid w:val="00AF48D3"/>
    <w:rsid w:val="00AF4C44"/>
    <w:rsid w:val="00AF5016"/>
    <w:rsid w:val="00B03737"/>
    <w:rsid w:val="00B056D5"/>
    <w:rsid w:val="00B064CA"/>
    <w:rsid w:val="00B07AD4"/>
    <w:rsid w:val="00B10844"/>
    <w:rsid w:val="00B12E65"/>
    <w:rsid w:val="00B15C7F"/>
    <w:rsid w:val="00B20495"/>
    <w:rsid w:val="00B20953"/>
    <w:rsid w:val="00B24AE2"/>
    <w:rsid w:val="00B25E22"/>
    <w:rsid w:val="00B31395"/>
    <w:rsid w:val="00B34B86"/>
    <w:rsid w:val="00B35934"/>
    <w:rsid w:val="00B37A46"/>
    <w:rsid w:val="00B40564"/>
    <w:rsid w:val="00B424A9"/>
    <w:rsid w:val="00B439AF"/>
    <w:rsid w:val="00B449CA"/>
    <w:rsid w:val="00B464DD"/>
    <w:rsid w:val="00B530E0"/>
    <w:rsid w:val="00B64797"/>
    <w:rsid w:val="00B64AD2"/>
    <w:rsid w:val="00B64BFE"/>
    <w:rsid w:val="00B817AF"/>
    <w:rsid w:val="00B85A7D"/>
    <w:rsid w:val="00B85B9A"/>
    <w:rsid w:val="00B905F1"/>
    <w:rsid w:val="00B94D53"/>
    <w:rsid w:val="00BA0C81"/>
    <w:rsid w:val="00BA7D9A"/>
    <w:rsid w:val="00BB22A3"/>
    <w:rsid w:val="00BB5707"/>
    <w:rsid w:val="00BE3255"/>
    <w:rsid w:val="00BE4CE8"/>
    <w:rsid w:val="00BF0066"/>
    <w:rsid w:val="00C0331D"/>
    <w:rsid w:val="00C03712"/>
    <w:rsid w:val="00C06D93"/>
    <w:rsid w:val="00C12DF1"/>
    <w:rsid w:val="00C13AAA"/>
    <w:rsid w:val="00C14992"/>
    <w:rsid w:val="00C15BDB"/>
    <w:rsid w:val="00C175AF"/>
    <w:rsid w:val="00C20704"/>
    <w:rsid w:val="00C2173E"/>
    <w:rsid w:val="00C3502D"/>
    <w:rsid w:val="00C36E96"/>
    <w:rsid w:val="00C37A25"/>
    <w:rsid w:val="00C4078D"/>
    <w:rsid w:val="00C43C22"/>
    <w:rsid w:val="00C4743B"/>
    <w:rsid w:val="00C50319"/>
    <w:rsid w:val="00C6021A"/>
    <w:rsid w:val="00C66749"/>
    <w:rsid w:val="00C725F3"/>
    <w:rsid w:val="00C73710"/>
    <w:rsid w:val="00C75251"/>
    <w:rsid w:val="00C75C1B"/>
    <w:rsid w:val="00C767DC"/>
    <w:rsid w:val="00C80B1F"/>
    <w:rsid w:val="00C8471C"/>
    <w:rsid w:val="00C85913"/>
    <w:rsid w:val="00C85FDD"/>
    <w:rsid w:val="00C914A4"/>
    <w:rsid w:val="00C92181"/>
    <w:rsid w:val="00C94E04"/>
    <w:rsid w:val="00C97038"/>
    <w:rsid w:val="00C979AE"/>
    <w:rsid w:val="00CA3674"/>
    <w:rsid w:val="00CB309D"/>
    <w:rsid w:val="00CB67A5"/>
    <w:rsid w:val="00CC0D5B"/>
    <w:rsid w:val="00CD7EC1"/>
    <w:rsid w:val="00CE1EC6"/>
    <w:rsid w:val="00CE272C"/>
    <w:rsid w:val="00CE7154"/>
    <w:rsid w:val="00CF0EFD"/>
    <w:rsid w:val="00CF621C"/>
    <w:rsid w:val="00D03828"/>
    <w:rsid w:val="00D04F50"/>
    <w:rsid w:val="00D06D1D"/>
    <w:rsid w:val="00D2104D"/>
    <w:rsid w:val="00D2183D"/>
    <w:rsid w:val="00D2340C"/>
    <w:rsid w:val="00D23824"/>
    <w:rsid w:val="00D256F4"/>
    <w:rsid w:val="00D32022"/>
    <w:rsid w:val="00D32906"/>
    <w:rsid w:val="00D342C9"/>
    <w:rsid w:val="00D358F4"/>
    <w:rsid w:val="00D47933"/>
    <w:rsid w:val="00D50477"/>
    <w:rsid w:val="00D6095F"/>
    <w:rsid w:val="00D64E45"/>
    <w:rsid w:val="00D6536B"/>
    <w:rsid w:val="00D7263F"/>
    <w:rsid w:val="00D73F83"/>
    <w:rsid w:val="00D75022"/>
    <w:rsid w:val="00D75681"/>
    <w:rsid w:val="00D90BFA"/>
    <w:rsid w:val="00D916B0"/>
    <w:rsid w:val="00D92FBC"/>
    <w:rsid w:val="00D95820"/>
    <w:rsid w:val="00D959BB"/>
    <w:rsid w:val="00D979C6"/>
    <w:rsid w:val="00DB1CD0"/>
    <w:rsid w:val="00DB310A"/>
    <w:rsid w:val="00DB42F2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335B"/>
    <w:rsid w:val="00DF048E"/>
    <w:rsid w:val="00DF12B8"/>
    <w:rsid w:val="00DF31E5"/>
    <w:rsid w:val="00DF4949"/>
    <w:rsid w:val="00DF5225"/>
    <w:rsid w:val="00DF6F52"/>
    <w:rsid w:val="00E026D6"/>
    <w:rsid w:val="00E02B5A"/>
    <w:rsid w:val="00E046D2"/>
    <w:rsid w:val="00E1056D"/>
    <w:rsid w:val="00E1746D"/>
    <w:rsid w:val="00E17769"/>
    <w:rsid w:val="00E21DD5"/>
    <w:rsid w:val="00E25EBA"/>
    <w:rsid w:val="00E25F4C"/>
    <w:rsid w:val="00E3625A"/>
    <w:rsid w:val="00E36AED"/>
    <w:rsid w:val="00E40441"/>
    <w:rsid w:val="00E40DC4"/>
    <w:rsid w:val="00E4188D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4672"/>
    <w:rsid w:val="00E76CF9"/>
    <w:rsid w:val="00E76E78"/>
    <w:rsid w:val="00E81162"/>
    <w:rsid w:val="00E81A8B"/>
    <w:rsid w:val="00E861A4"/>
    <w:rsid w:val="00E866E2"/>
    <w:rsid w:val="00E90B1D"/>
    <w:rsid w:val="00E9290C"/>
    <w:rsid w:val="00E93249"/>
    <w:rsid w:val="00E96500"/>
    <w:rsid w:val="00EA1038"/>
    <w:rsid w:val="00EA31DE"/>
    <w:rsid w:val="00EB0FAC"/>
    <w:rsid w:val="00EB2C14"/>
    <w:rsid w:val="00EB37DB"/>
    <w:rsid w:val="00EB6744"/>
    <w:rsid w:val="00EC05C3"/>
    <w:rsid w:val="00EC1150"/>
    <w:rsid w:val="00EC2558"/>
    <w:rsid w:val="00EC4D84"/>
    <w:rsid w:val="00ED49CC"/>
    <w:rsid w:val="00ED64B9"/>
    <w:rsid w:val="00EE028D"/>
    <w:rsid w:val="00EE4ECB"/>
    <w:rsid w:val="00EE533A"/>
    <w:rsid w:val="00EF3EB2"/>
    <w:rsid w:val="00EF650A"/>
    <w:rsid w:val="00F02DB0"/>
    <w:rsid w:val="00F11310"/>
    <w:rsid w:val="00F11F84"/>
    <w:rsid w:val="00F15427"/>
    <w:rsid w:val="00F15520"/>
    <w:rsid w:val="00F16165"/>
    <w:rsid w:val="00F16DFC"/>
    <w:rsid w:val="00F201A4"/>
    <w:rsid w:val="00F21717"/>
    <w:rsid w:val="00F26358"/>
    <w:rsid w:val="00F263AE"/>
    <w:rsid w:val="00F35C26"/>
    <w:rsid w:val="00F40DC9"/>
    <w:rsid w:val="00F41968"/>
    <w:rsid w:val="00F42B86"/>
    <w:rsid w:val="00F56636"/>
    <w:rsid w:val="00F649FB"/>
    <w:rsid w:val="00F6630A"/>
    <w:rsid w:val="00F70077"/>
    <w:rsid w:val="00F70143"/>
    <w:rsid w:val="00F7302D"/>
    <w:rsid w:val="00F7519A"/>
    <w:rsid w:val="00F75DAC"/>
    <w:rsid w:val="00F77122"/>
    <w:rsid w:val="00F773C7"/>
    <w:rsid w:val="00F77AAE"/>
    <w:rsid w:val="00F83861"/>
    <w:rsid w:val="00F861E8"/>
    <w:rsid w:val="00F87255"/>
    <w:rsid w:val="00F934FD"/>
    <w:rsid w:val="00F9363A"/>
    <w:rsid w:val="00F95B23"/>
    <w:rsid w:val="00F95FD2"/>
    <w:rsid w:val="00F976EC"/>
    <w:rsid w:val="00FA39A7"/>
    <w:rsid w:val="00FA3EC8"/>
    <w:rsid w:val="00FA7F85"/>
    <w:rsid w:val="00FB24BA"/>
    <w:rsid w:val="00FB4729"/>
    <w:rsid w:val="00FB6CC8"/>
    <w:rsid w:val="00FC1F9F"/>
    <w:rsid w:val="00FC6DC5"/>
    <w:rsid w:val="00FC745A"/>
    <w:rsid w:val="00FD04FD"/>
    <w:rsid w:val="00FE1E60"/>
    <w:rsid w:val="00FE40BF"/>
    <w:rsid w:val="00FE7DB8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mine.inka.in.ua/documents/158" TargetMode="External"/><Relationship Id="rId13" Type="http://schemas.openxmlformats.org/officeDocument/2006/relationships/hyperlink" Target="http://redmine.inka.in.ua/documents/116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://redmine.inka.in.ua/documents/129" TargetMode="External"/><Relationship Id="rId17" Type="http://schemas.openxmlformats.org/officeDocument/2006/relationships/hyperlink" Target="http://redmine.inka.in.ua/documents/116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dmine.inka.in.ua/documents/129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redmine.inka.in.ua/documents/129" TargetMode="External"/><Relationship Id="rId23" Type="http://schemas.openxmlformats.org/officeDocument/2006/relationships/footer" Target="footer1.xml"/><Relationship Id="rId10" Type="http://schemas.openxmlformats.org/officeDocument/2006/relationships/hyperlink" Target="http://redmine.inka.in.ua/documents/129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redmine.inka.in.ua/documents/158" TargetMode="External"/><Relationship Id="rId14" Type="http://schemas.openxmlformats.org/officeDocument/2006/relationships/hyperlink" Target="mailto:alex.kurasoff@gmail.com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4824</TotalTime>
  <Pages>5</Pages>
  <Words>1132</Words>
  <Characters>6456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401</cp:revision>
  <dcterms:created xsi:type="dcterms:W3CDTF">2021-06-27T19:21:00Z</dcterms:created>
  <dcterms:modified xsi:type="dcterms:W3CDTF">2022-11-21T21:16:00Z</dcterms:modified>
</cp:coreProperties>
</file>