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F9DC" w14:textId="53210A67" w:rsidR="0035336E" w:rsidRDefault="009921A4" w:rsidP="009921A4">
      <w:pPr>
        <w:pStyle w:val="Title"/>
      </w:pPr>
      <w:r>
        <w:t>Pharmadex 2 Deployment Guide</w:t>
      </w:r>
    </w:p>
    <w:sdt>
      <w:sdtPr>
        <w:id w:val="-60326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A68C9C" w14:textId="6197235C" w:rsidR="00CD2190" w:rsidRDefault="00CD2190">
          <w:pPr>
            <w:pStyle w:val="TOCHeading"/>
          </w:pPr>
          <w:r>
            <w:t>Contents</w:t>
          </w:r>
        </w:p>
        <w:p w14:paraId="375F93CF" w14:textId="26B67713" w:rsidR="00C66388" w:rsidRDefault="00CD21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96403" w:history="1">
            <w:r w:rsidR="00C66388" w:rsidRPr="004F5282">
              <w:rPr>
                <w:rStyle w:val="Hyperlink"/>
                <w:noProof/>
              </w:rPr>
              <w:t>Objective</w:t>
            </w:r>
            <w:r w:rsidR="00C66388">
              <w:rPr>
                <w:noProof/>
                <w:webHidden/>
              </w:rPr>
              <w:tab/>
            </w:r>
            <w:r w:rsidR="00C66388">
              <w:rPr>
                <w:noProof/>
                <w:webHidden/>
              </w:rPr>
              <w:fldChar w:fldCharType="begin"/>
            </w:r>
            <w:r w:rsidR="00C66388">
              <w:rPr>
                <w:noProof/>
                <w:webHidden/>
              </w:rPr>
              <w:instrText xml:space="preserve"> PAGEREF _Toc92996403 \h </w:instrText>
            </w:r>
            <w:r w:rsidR="00C66388">
              <w:rPr>
                <w:noProof/>
                <w:webHidden/>
              </w:rPr>
            </w:r>
            <w:r w:rsidR="00C66388">
              <w:rPr>
                <w:noProof/>
                <w:webHidden/>
              </w:rPr>
              <w:fldChar w:fldCharType="separate"/>
            </w:r>
            <w:r w:rsidR="00C66388">
              <w:rPr>
                <w:noProof/>
                <w:webHidden/>
              </w:rPr>
              <w:t>1</w:t>
            </w:r>
            <w:r w:rsidR="00C66388">
              <w:rPr>
                <w:noProof/>
                <w:webHidden/>
              </w:rPr>
              <w:fldChar w:fldCharType="end"/>
            </w:r>
          </w:hyperlink>
        </w:p>
        <w:p w14:paraId="68B638D8" w14:textId="0B25E44B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4" w:history="1">
            <w:r w:rsidRPr="004F5282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9C99" w14:textId="5B400F73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5" w:history="1">
            <w:r w:rsidRPr="004F5282">
              <w:rPr>
                <w:rStyle w:val="Hyperlink"/>
                <w:noProof/>
              </w:rPr>
              <w:t>Pharmadex 2 binary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632A" w14:textId="127D79E5" w:rsidR="00C66388" w:rsidRDefault="00C663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6" w:history="1">
            <w:r w:rsidRPr="004F5282">
              <w:rPr>
                <w:rStyle w:val="Hyperlink"/>
                <w:noProof/>
              </w:rPr>
              <w:t>Steps to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03F8" w14:textId="6C4877A4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7" w:history="1">
            <w:r w:rsidRPr="004F5282">
              <w:rPr>
                <w:rStyle w:val="Hyperlink"/>
                <w:noProof/>
              </w:rPr>
              <w:t>Prepare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2666" w14:textId="37CBC45A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8" w:history="1">
            <w:r w:rsidRPr="004F5282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E0B6" w14:textId="3138C0E0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09" w:history="1">
            <w:r w:rsidRPr="004F5282">
              <w:rPr>
                <w:rStyle w:val="Hyperlink"/>
                <w:noProof/>
              </w:rPr>
              <w:t>Local TCP/IP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6ECC" w14:textId="0AC7C6D2" w:rsidR="00C66388" w:rsidRDefault="00C663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10" w:history="1">
            <w:r w:rsidRPr="004F528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694A" w14:textId="370E6C8C" w:rsidR="00C66388" w:rsidRDefault="00C663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11" w:history="1">
            <w:r w:rsidRPr="004F5282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2C46" w14:textId="2BFADA77" w:rsidR="00C66388" w:rsidRDefault="00C663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12" w:history="1">
            <w:r w:rsidRPr="004F5282">
              <w:rPr>
                <w:rStyle w:val="Hyperlink"/>
                <w:noProof/>
              </w:rPr>
              <w:t>Google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64F4" w14:textId="3D01F6E5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13" w:history="1">
            <w:r w:rsidRPr="004F5282">
              <w:rPr>
                <w:rStyle w:val="Hyperlink"/>
                <w:noProof/>
              </w:rPr>
              <w:t>Install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B14B" w14:textId="2E145E80" w:rsidR="00C66388" w:rsidRDefault="00C663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96414" w:history="1">
            <w:r w:rsidRPr="004F5282">
              <w:rPr>
                <w:rStyle w:val="Hyperlink"/>
                <w:noProof/>
              </w:rPr>
              <w:t>Provide access from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1550" w14:textId="28705D1E" w:rsidR="00CD2190" w:rsidRDefault="00CD2190">
          <w:r>
            <w:rPr>
              <w:b/>
              <w:bCs/>
              <w:noProof/>
            </w:rPr>
            <w:fldChar w:fldCharType="end"/>
          </w:r>
        </w:p>
      </w:sdtContent>
    </w:sdt>
    <w:p w14:paraId="359903E9" w14:textId="77777777" w:rsidR="00CD2190" w:rsidRPr="00CD2190" w:rsidRDefault="00CD2190" w:rsidP="00CD2190"/>
    <w:p w14:paraId="186AC67A" w14:textId="61CEA290" w:rsidR="009921A4" w:rsidRDefault="009921A4" w:rsidP="009921A4">
      <w:pPr>
        <w:pStyle w:val="Heading1"/>
      </w:pPr>
      <w:bookmarkStart w:id="0" w:name="_Toc92996403"/>
      <w:r>
        <w:t>Objective</w:t>
      </w:r>
      <w:bookmarkEnd w:id="0"/>
    </w:p>
    <w:p w14:paraId="12CA71F9" w14:textId="56A883C2" w:rsidR="00C55A05" w:rsidRDefault="009921A4">
      <w:r>
        <w:tab/>
      </w:r>
      <w:r w:rsidR="00C55A05">
        <w:t xml:space="preserve">This </w:t>
      </w:r>
      <w:r w:rsidR="00262B68">
        <w:t>document</w:t>
      </w:r>
      <w:r w:rsidR="00C55A05">
        <w:t xml:space="preserve"> helps deploy Pharmadex 2 </w:t>
      </w:r>
      <w:r w:rsidR="00353D80">
        <w:t>software</w:t>
      </w:r>
      <w:r w:rsidR="00FD18BA">
        <w:t xml:space="preserve"> first time</w:t>
      </w:r>
      <w:r w:rsidR="00353D80">
        <w:t>, along with the demo database</w:t>
      </w:r>
      <w:r w:rsidR="00C55A05">
        <w:t xml:space="preserve">. </w:t>
      </w:r>
    </w:p>
    <w:p w14:paraId="2DC2D48D" w14:textId="06F94712" w:rsidR="00262B68" w:rsidRDefault="009921A4" w:rsidP="00262B68">
      <w:pPr>
        <w:ind w:firstLine="720"/>
      </w:pPr>
      <w:r>
        <w:t>Th</w:t>
      </w:r>
      <w:r w:rsidR="00C55A05">
        <w:t>e audience</w:t>
      </w:r>
      <w:r w:rsidR="00262B68">
        <w:t xml:space="preserve"> of it</w:t>
      </w:r>
      <w:r w:rsidR="00C55A05">
        <w:t xml:space="preserve"> </w:t>
      </w:r>
      <w:r w:rsidR="00C66388">
        <w:t>is</w:t>
      </w:r>
      <w:r>
        <w:t xml:space="preserve"> IT persons that are responsible to install and maintain the Pharmadex 2 software. </w:t>
      </w:r>
      <w:r w:rsidR="00262B68">
        <w:t>Minimal qualification requirements</w:t>
      </w:r>
      <w:r w:rsidR="00FD18BA">
        <w:t xml:space="preserve"> </w:t>
      </w:r>
      <w:r w:rsidR="00262B68">
        <w:t>are:</w:t>
      </w:r>
    </w:p>
    <w:p w14:paraId="10384259" w14:textId="69ACFB5A" w:rsidR="00262B68" w:rsidRDefault="00262B68" w:rsidP="00262B68">
      <w:pPr>
        <w:pStyle w:val="ListParagraph"/>
        <w:numPr>
          <w:ilvl w:val="0"/>
          <w:numId w:val="2"/>
        </w:numPr>
      </w:pPr>
      <w:r>
        <w:t>Ability to install and configure programs and components in the selected Operation System.</w:t>
      </w:r>
    </w:p>
    <w:p w14:paraId="61AC3966" w14:textId="2A08FB32" w:rsidR="00262B68" w:rsidRDefault="00262B68" w:rsidP="00262B68">
      <w:pPr>
        <w:pStyle w:val="ListParagraph"/>
        <w:numPr>
          <w:ilvl w:val="0"/>
          <w:numId w:val="2"/>
        </w:numPr>
      </w:pPr>
      <w:r>
        <w:t>The MySQL knowledge.</w:t>
      </w:r>
    </w:p>
    <w:p w14:paraId="7E5F9875" w14:textId="2DA75D9F" w:rsidR="00C55A05" w:rsidRPr="00FD18BA" w:rsidRDefault="00C55A05" w:rsidP="00C55A05">
      <w:pPr>
        <w:pStyle w:val="Heading2"/>
        <w:rPr>
          <w:lang w:val="ru-RU"/>
        </w:rPr>
      </w:pPr>
      <w:bookmarkStart w:id="1" w:name="_Toc92996404"/>
      <w:r>
        <w:t>Pre-conditions</w:t>
      </w:r>
      <w:bookmarkEnd w:id="1"/>
    </w:p>
    <w:p w14:paraId="40B4106B" w14:textId="577A1AC0" w:rsidR="00C55A05" w:rsidRDefault="00C55A05" w:rsidP="00C55A05">
      <w:r>
        <w:tab/>
        <w:t>Regardless of deployment configuration selected, the following pre-conditions should be fulfilled:</w:t>
      </w:r>
    </w:p>
    <w:p w14:paraId="02611052" w14:textId="7FC0F878" w:rsidR="00C55A05" w:rsidRDefault="00C55A05" w:rsidP="00C55A05">
      <w:pPr>
        <w:pStyle w:val="ListParagraph"/>
        <w:numPr>
          <w:ilvl w:val="0"/>
          <w:numId w:val="1"/>
        </w:numPr>
      </w:pPr>
      <w:r>
        <w:t>At least 2 GB of free RAM</w:t>
      </w:r>
    </w:p>
    <w:p w14:paraId="290907BC" w14:textId="2A7302FA" w:rsidR="001E6955" w:rsidRDefault="001E6955" w:rsidP="00C55A05">
      <w:pPr>
        <w:pStyle w:val="ListParagraph"/>
        <w:numPr>
          <w:ilvl w:val="0"/>
          <w:numId w:val="1"/>
        </w:numPr>
      </w:pPr>
      <w:r>
        <w:t>At least 10GB of free SDD/HDD</w:t>
      </w:r>
    </w:p>
    <w:p w14:paraId="1946056B" w14:textId="3E68E333" w:rsidR="001E6955" w:rsidRDefault="001E6955" w:rsidP="00C55A05">
      <w:pPr>
        <w:pStyle w:val="ListParagraph"/>
        <w:numPr>
          <w:ilvl w:val="0"/>
          <w:numId w:val="1"/>
        </w:numPr>
      </w:pPr>
      <w:r>
        <w:t>Operation Systems:</w:t>
      </w:r>
    </w:p>
    <w:p w14:paraId="4B57CF4F" w14:textId="3A1296A5" w:rsidR="001E6955" w:rsidRDefault="001E6955" w:rsidP="001E6955">
      <w:pPr>
        <w:pStyle w:val="ListParagraph"/>
        <w:numPr>
          <w:ilvl w:val="1"/>
          <w:numId w:val="1"/>
        </w:numPr>
      </w:pPr>
      <w:r>
        <w:t>Windows Server 2016 and above</w:t>
      </w:r>
    </w:p>
    <w:p w14:paraId="7629FF7F" w14:textId="2F458A68" w:rsidR="001E6955" w:rsidRDefault="001E6955" w:rsidP="001E6955">
      <w:pPr>
        <w:pStyle w:val="ListParagraph"/>
        <w:numPr>
          <w:ilvl w:val="1"/>
          <w:numId w:val="1"/>
        </w:numPr>
      </w:pPr>
      <w:r>
        <w:t>Windows 10</w:t>
      </w:r>
    </w:p>
    <w:p w14:paraId="2505A687" w14:textId="42DA5E98" w:rsidR="001E6955" w:rsidRDefault="001E6955" w:rsidP="001E6955">
      <w:pPr>
        <w:pStyle w:val="ListParagraph"/>
        <w:numPr>
          <w:ilvl w:val="1"/>
          <w:numId w:val="1"/>
        </w:numPr>
      </w:pPr>
      <w:r>
        <w:t>Linux, released after 2018. Tested on Ubuntu 18</w:t>
      </w:r>
      <w:r w:rsidR="00353D80">
        <w:t>.04.4</w:t>
      </w:r>
      <w:r>
        <w:t xml:space="preserve"> </w:t>
      </w:r>
      <w:r w:rsidR="00353D80">
        <w:t>LTS and above</w:t>
      </w:r>
    </w:p>
    <w:p w14:paraId="788335E9" w14:textId="60175AE1" w:rsidR="00C55A05" w:rsidRDefault="00C55A05" w:rsidP="00C55A05">
      <w:pPr>
        <w:pStyle w:val="ListParagraph"/>
        <w:numPr>
          <w:ilvl w:val="0"/>
          <w:numId w:val="1"/>
        </w:numPr>
      </w:pPr>
      <w:r>
        <w:t>MySQL R 5.7</w:t>
      </w:r>
    </w:p>
    <w:p w14:paraId="7B065FD2" w14:textId="369097C6" w:rsidR="0027275B" w:rsidRDefault="0027275B" w:rsidP="0027275B">
      <w:pPr>
        <w:pStyle w:val="ListParagraph"/>
        <w:numPr>
          <w:ilvl w:val="1"/>
          <w:numId w:val="1"/>
        </w:numPr>
      </w:pPr>
      <w:r>
        <w:t>Server</w:t>
      </w:r>
    </w:p>
    <w:p w14:paraId="5C575CCE" w14:textId="4B73707C" w:rsidR="0027275B" w:rsidRDefault="0027275B" w:rsidP="0027275B">
      <w:pPr>
        <w:pStyle w:val="ListParagraph"/>
        <w:numPr>
          <w:ilvl w:val="1"/>
          <w:numId w:val="1"/>
        </w:numPr>
      </w:pPr>
      <w:r>
        <w:lastRenderedPageBreak/>
        <w:t>Workbench</w:t>
      </w:r>
    </w:p>
    <w:p w14:paraId="1BC75E7C" w14:textId="2068CA03" w:rsidR="00C55A05" w:rsidRDefault="00C55A05" w:rsidP="00C55A05">
      <w:pPr>
        <w:pStyle w:val="ListParagraph"/>
        <w:numPr>
          <w:ilvl w:val="0"/>
          <w:numId w:val="1"/>
        </w:numPr>
      </w:pPr>
      <w:r>
        <w:t>Oracle Java JDK 1.8. OpenJDK 1.8 has been tested on Linux Ubuntu, but not Windows</w:t>
      </w:r>
    </w:p>
    <w:p w14:paraId="6F1A8D22" w14:textId="216AAF30" w:rsidR="001E6955" w:rsidRDefault="001E6955" w:rsidP="00C55A05">
      <w:pPr>
        <w:pStyle w:val="ListParagraph"/>
        <w:numPr>
          <w:ilvl w:val="0"/>
          <w:numId w:val="1"/>
        </w:numPr>
      </w:pPr>
      <w:r>
        <w:t>Internet connection. Properties of it should suit minimal requirements for Google Mail</w:t>
      </w:r>
    </w:p>
    <w:p w14:paraId="14CF7E79" w14:textId="794555C4" w:rsidR="0027275B" w:rsidRDefault="0027275B" w:rsidP="00C55A05">
      <w:pPr>
        <w:pStyle w:val="ListParagraph"/>
        <w:numPr>
          <w:ilvl w:val="0"/>
          <w:numId w:val="1"/>
        </w:numPr>
      </w:pPr>
      <w:r>
        <w:t>Binary Pharmadex 2 distribution (see below)</w:t>
      </w:r>
    </w:p>
    <w:p w14:paraId="5AA102C3" w14:textId="0427D805" w:rsidR="0027275B" w:rsidRDefault="0027275B" w:rsidP="00C55A05">
      <w:pPr>
        <w:pStyle w:val="ListParagraph"/>
        <w:numPr>
          <w:ilvl w:val="0"/>
          <w:numId w:val="1"/>
        </w:numPr>
      </w:pPr>
      <w:r>
        <w:t>Pharmadex 2 demo database (</w:t>
      </w:r>
      <w:r w:rsidRPr="0027275B">
        <w:t>https://github.com/MSH/Pharmadex2/tree/main/database</w:t>
      </w:r>
      <w:r>
        <w:rPr>
          <w:rStyle w:val="FootnoteReference"/>
        </w:rPr>
        <w:footnoteReference w:id="1"/>
      </w:r>
      <w:r>
        <w:t>)</w:t>
      </w:r>
    </w:p>
    <w:p w14:paraId="0796E0CE" w14:textId="4F562BEC" w:rsidR="00A42864" w:rsidRDefault="00A42864" w:rsidP="00C55A05">
      <w:pPr>
        <w:pStyle w:val="ListParagraph"/>
        <w:numPr>
          <w:ilvl w:val="0"/>
          <w:numId w:val="1"/>
        </w:numPr>
      </w:pPr>
      <w:r>
        <w:t xml:space="preserve">The own, private Google Mail account </w:t>
      </w:r>
    </w:p>
    <w:p w14:paraId="07ED0D8C" w14:textId="55476F54" w:rsidR="00C55A05" w:rsidRDefault="00353D80" w:rsidP="00353D80">
      <w:pPr>
        <w:pStyle w:val="Heading2"/>
      </w:pPr>
      <w:bookmarkStart w:id="2" w:name="_Toc92996405"/>
      <w:r>
        <w:t>Pharmadex 2 binary distribution</w:t>
      </w:r>
      <w:bookmarkEnd w:id="2"/>
    </w:p>
    <w:p w14:paraId="4B63AD4A" w14:textId="1500A2AF" w:rsidR="00353D80" w:rsidRDefault="00262B68" w:rsidP="00262B68">
      <w:pPr>
        <w:ind w:firstLine="720"/>
      </w:pPr>
      <w:r>
        <w:t xml:space="preserve">The possibility to build the Pharmadex 2 software directly from the source codes is possible, however is not covered by this document. However, this manual describes deployment </w:t>
      </w:r>
      <w:r w:rsidR="00E76F95">
        <w:t>from the binary distribution. For current, the MSH staff may get this distribution from the corporative GitHub, address is</w:t>
      </w:r>
    </w:p>
    <w:p w14:paraId="0DB5E365" w14:textId="70E8071F" w:rsidR="00B33D5B" w:rsidRDefault="00B33D5B" w:rsidP="00E76F95">
      <w:r>
        <w:tab/>
        <w:t>The descriptions of binary components may be found in the respective</w:t>
      </w:r>
      <w:r w:rsidR="006E2D88">
        <w:t xml:space="preserve"> file</w:t>
      </w:r>
      <w:r>
        <w:t xml:space="preserve"> </w:t>
      </w:r>
      <w:r w:rsidR="006E2D88">
        <w:t>README</w:t>
      </w:r>
      <w:r>
        <w:t>.</w:t>
      </w:r>
      <w:r w:rsidR="006E2D88">
        <w:t>md</w:t>
      </w:r>
    </w:p>
    <w:p w14:paraId="10661D36" w14:textId="33341795" w:rsidR="00BD04C4" w:rsidRDefault="00D2262C" w:rsidP="00BD04C4">
      <w:pPr>
        <w:pStyle w:val="Heading1"/>
      </w:pPr>
      <w:bookmarkStart w:id="3" w:name="_Toc92996406"/>
      <w:r>
        <w:t>S</w:t>
      </w:r>
      <w:r w:rsidR="00BD04C4">
        <w:t>teps to deploy</w:t>
      </w:r>
      <w:bookmarkEnd w:id="3"/>
    </w:p>
    <w:p w14:paraId="2BECD83E" w14:textId="781B0983" w:rsidR="003275A2" w:rsidRDefault="00E05AC0" w:rsidP="00E05AC0">
      <w:pPr>
        <w:pStyle w:val="Heading2"/>
      </w:pPr>
      <w:bookmarkStart w:id="4" w:name="_Toc92996407"/>
      <w:r>
        <w:t>Prepare to install</w:t>
      </w:r>
      <w:bookmarkEnd w:id="4"/>
    </w:p>
    <w:p w14:paraId="4048D3E9" w14:textId="0DDC8642" w:rsidR="0027275B" w:rsidRDefault="0027275B" w:rsidP="0027275B">
      <w:pPr>
        <w:pStyle w:val="ListParagraph"/>
        <w:numPr>
          <w:ilvl w:val="0"/>
          <w:numId w:val="3"/>
        </w:numPr>
      </w:pPr>
      <w:r>
        <w:t>Install using the vendor’s deployment manual:</w:t>
      </w:r>
    </w:p>
    <w:p w14:paraId="15FE0184" w14:textId="1297F1E1" w:rsidR="0027275B" w:rsidRDefault="0027275B" w:rsidP="0027275B">
      <w:pPr>
        <w:pStyle w:val="ListParagraph"/>
        <w:numPr>
          <w:ilvl w:val="1"/>
          <w:numId w:val="3"/>
        </w:numPr>
      </w:pPr>
      <w:r>
        <w:t>MySQL</w:t>
      </w:r>
    </w:p>
    <w:p w14:paraId="6A26FD28" w14:textId="6BDB2D0D" w:rsidR="0027275B" w:rsidRDefault="0027275B" w:rsidP="0027275B">
      <w:pPr>
        <w:pStyle w:val="ListParagraph"/>
        <w:numPr>
          <w:ilvl w:val="1"/>
          <w:numId w:val="3"/>
        </w:numPr>
      </w:pPr>
      <w:r>
        <w:t>Java JDK 1.8</w:t>
      </w:r>
    </w:p>
    <w:p w14:paraId="525C330C" w14:textId="2428246E" w:rsidR="0027275B" w:rsidRDefault="0027275B" w:rsidP="0027275B">
      <w:pPr>
        <w:pStyle w:val="ListParagraph"/>
        <w:numPr>
          <w:ilvl w:val="0"/>
          <w:numId w:val="3"/>
        </w:numPr>
      </w:pPr>
      <w:r>
        <w:t>Restore the demo database to MySQL using MySQL Workbench or the command line</w:t>
      </w:r>
    </w:p>
    <w:p w14:paraId="28A3C5EC" w14:textId="42E4F120" w:rsidR="00D2262C" w:rsidRPr="0027275B" w:rsidRDefault="00D2262C" w:rsidP="00D2262C">
      <w:pPr>
        <w:pStyle w:val="ListParagraph"/>
        <w:numPr>
          <w:ilvl w:val="0"/>
          <w:numId w:val="3"/>
        </w:numPr>
      </w:pPr>
      <w:r>
        <w:t xml:space="preserve">Copy the binary application </w:t>
      </w:r>
      <w:proofErr w:type="gramStart"/>
      <w:r w:rsidRPr="00D2262C">
        <w:t>pharmadex2-0.0.1.jar</w:t>
      </w:r>
      <w:r>
        <w:t xml:space="preserve">  and</w:t>
      </w:r>
      <w:proofErr w:type="gramEnd"/>
      <w:r>
        <w:t xml:space="preserve"> </w:t>
      </w:r>
      <w:r w:rsidRPr="00D2262C">
        <w:t>application.properties</w:t>
      </w:r>
      <w:r>
        <w:t xml:space="preserve"> to the dedicated folder, e.g. applications/pharmadex2</w:t>
      </w:r>
    </w:p>
    <w:p w14:paraId="48F0248A" w14:textId="4A6CF8FA" w:rsidR="00FD18BA" w:rsidRDefault="00E05AC0" w:rsidP="00FD18BA">
      <w:pPr>
        <w:pStyle w:val="Heading2"/>
      </w:pPr>
      <w:bookmarkStart w:id="5" w:name="_Toc92996408"/>
      <w:r>
        <w:t>Configure</w:t>
      </w:r>
      <w:bookmarkEnd w:id="5"/>
    </w:p>
    <w:p w14:paraId="51985F98" w14:textId="43A4B233" w:rsidR="00EE1DB5" w:rsidRDefault="00EE1DB5" w:rsidP="00EE1DB5">
      <w:pPr>
        <w:pStyle w:val="Heading2"/>
      </w:pPr>
      <w:bookmarkStart w:id="6" w:name="_Toc92996409"/>
      <w:r>
        <w:t>Local TCP/IP port</w:t>
      </w:r>
      <w:bookmarkEnd w:id="6"/>
    </w:p>
    <w:p w14:paraId="205534BB" w14:textId="558D4487" w:rsidR="00EE1DB5" w:rsidRDefault="00EE1DB5" w:rsidP="00EE1DB5">
      <w:pPr>
        <w:ind w:firstLine="720"/>
      </w:pPr>
      <w:r>
        <w:t xml:space="preserve">In the </w:t>
      </w:r>
      <w:proofErr w:type="gramStart"/>
      <w:r>
        <w:t>application.properties</w:t>
      </w:r>
      <w:proofErr w:type="gramEnd"/>
      <w:r>
        <w:t xml:space="preserve"> file edit the values marked bold</w:t>
      </w:r>
      <w:r>
        <w:t xml:space="preserve"> (if it will be necessary)</w:t>
      </w:r>
      <w:r>
        <w:t>:</w:t>
      </w:r>
    </w:p>
    <w:p w14:paraId="278AD15A" w14:textId="77777777" w:rsidR="00EE1DB5" w:rsidRPr="00EE1DB5" w:rsidRDefault="00EE1DB5" w:rsidP="00EE1DB5"/>
    <w:p w14:paraId="6B9C7AEA" w14:textId="5DD4D6BF" w:rsidR="00D2262C" w:rsidRDefault="00D2262C" w:rsidP="00D2262C">
      <w:pPr>
        <w:pStyle w:val="Heading3"/>
      </w:pPr>
      <w:bookmarkStart w:id="7" w:name="_Toc92996410"/>
      <w:r>
        <w:t>Database</w:t>
      </w:r>
      <w:bookmarkEnd w:id="7"/>
    </w:p>
    <w:p w14:paraId="493F3A13" w14:textId="0160E1C6" w:rsidR="00FD18BA" w:rsidRDefault="00FD18BA" w:rsidP="00FD18BA">
      <w:r>
        <w:tab/>
        <w:t xml:space="preserve">In the </w:t>
      </w:r>
      <w:proofErr w:type="gramStart"/>
      <w:r>
        <w:t>application.properties</w:t>
      </w:r>
      <w:proofErr w:type="gramEnd"/>
      <w:r>
        <w:t xml:space="preserve"> file </w:t>
      </w:r>
      <w:r w:rsidR="009F145E">
        <w:t>edit the values marked bold:</w:t>
      </w:r>
    </w:p>
    <w:p w14:paraId="0F881B27" w14:textId="77777777" w:rsidR="009F145E" w:rsidRDefault="009F145E" w:rsidP="009F145E">
      <w:pPr>
        <w:spacing w:after="0"/>
        <w:rPr>
          <w:noProof/>
        </w:rPr>
      </w:pPr>
      <w:r>
        <w:rPr>
          <w:noProof/>
        </w:rPr>
        <w:t>spring.datasource.url = jdbc:mysql://localhost/pdx2?useSSL=false&amp;useUnicode=yes&amp;characterEncoding=UTF-8&amp;characterSetResults=UTF-8&amp;</w:t>
      </w:r>
      <w:r w:rsidRPr="009F145E">
        <w:rPr>
          <w:b/>
          <w:bCs/>
          <w:noProof/>
        </w:rPr>
        <w:t>serverTimezone=Europe/Kiev</w:t>
      </w:r>
    </w:p>
    <w:p w14:paraId="73864EE1" w14:textId="6A013095" w:rsidR="009F145E" w:rsidRDefault="009F145E" w:rsidP="009F145E">
      <w:pPr>
        <w:spacing w:after="0"/>
        <w:rPr>
          <w:noProof/>
        </w:rPr>
      </w:pPr>
      <w:r>
        <w:rPr>
          <w:noProof/>
        </w:rPr>
        <w:t xml:space="preserve">spring.datasource.username = </w:t>
      </w:r>
      <w:r w:rsidRPr="009F145E">
        <w:rPr>
          <w:b/>
          <w:bCs/>
          <w:noProof/>
        </w:rPr>
        <w:t>username</w:t>
      </w:r>
    </w:p>
    <w:p w14:paraId="604F7328" w14:textId="13926D7A" w:rsidR="009F145E" w:rsidRPr="00FD18BA" w:rsidRDefault="009F145E" w:rsidP="009F145E">
      <w:pPr>
        <w:spacing w:after="0"/>
        <w:rPr>
          <w:noProof/>
        </w:rPr>
      </w:pPr>
      <w:r>
        <w:rPr>
          <w:noProof/>
        </w:rPr>
        <w:t xml:space="preserve">spring.datasource.password = </w:t>
      </w:r>
      <w:r w:rsidRPr="009F145E">
        <w:rPr>
          <w:b/>
          <w:bCs/>
          <w:noProof/>
        </w:rPr>
        <w:t>password</w:t>
      </w:r>
    </w:p>
    <w:p w14:paraId="4BC0D9AD" w14:textId="3351DEA4" w:rsidR="00D2262C" w:rsidRDefault="00D2262C" w:rsidP="00D2262C">
      <w:pPr>
        <w:pStyle w:val="Heading3"/>
      </w:pPr>
      <w:bookmarkStart w:id="8" w:name="_Toc92996411"/>
      <w:r>
        <w:t>Logs</w:t>
      </w:r>
      <w:bookmarkEnd w:id="8"/>
    </w:p>
    <w:p w14:paraId="4D81B1F3" w14:textId="77777777" w:rsidR="009F145E" w:rsidRDefault="009F145E" w:rsidP="009F145E">
      <w:r>
        <w:tab/>
        <w:t xml:space="preserve">In the </w:t>
      </w:r>
      <w:proofErr w:type="gramStart"/>
      <w:r>
        <w:t>application.properties</w:t>
      </w:r>
      <w:proofErr w:type="gramEnd"/>
      <w:r>
        <w:t xml:space="preserve"> </w:t>
      </w:r>
      <w:r>
        <w:t>file edit the values marked bold:</w:t>
      </w:r>
    </w:p>
    <w:p w14:paraId="66D708DA" w14:textId="611D3E6D" w:rsidR="009F145E" w:rsidRDefault="009F145E" w:rsidP="009F145E">
      <w:pPr>
        <w:rPr>
          <w:b/>
          <w:bCs/>
          <w:noProof/>
        </w:rPr>
      </w:pPr>
      <w:r>
        <w:rPr>
          <w:noProof/>
        </w:rPr>
        <w:t>logging.file.path=/</w:t>
      </w:r>
      <w:r w:rsidRPr="009F145E">
        <w:rPr>
          <w:b/>
          <w:bCs/>
          <w:noProof/>
        </w:rPr>
        <w:t>home/alexk/pharmadex/log</w:t>
      </w:r>
    </w:p>
    <w:p w14:paraId="39F0D715" w14:textId="2BF48632" w:rsidR="009F145E" w:rsidRDefault="009F145E" w:rsidP="009F145E">
      <w:pPr>
        <w:rPr>
          <w:noProof/>
        </w:rPr>
      </w:pPr>
      <w:r>
        <w:rPr>
          <w:noProof/>
        </w:rPr>
        <w:t>the good choice is</w:t>
      </w:r>
      <w:r w:rsidR="00A42864">
        <w:rPr>
          <w:noProof/>
        </w:rPr>
        <w:t>:</w:t>
      </w:r>
    </w:p>
    <w:p w14:paraId="3CDF31A1" w14:textId="6496B277" w:rsidR="009F145E" w:rsidRPr="00A42864" w:rsidRDefault="009F145E" w:rsidP="009F145E">
      <w:pPr>
        <w:rPr>
          <w:b/>
          <w:bCs/>
          <w:noProof/>
          <w:color w:val="70AD47" w:themeColor="accent6"/>
        </w:rPr>
      </w:pPr>
      <w:r w:rsidRPr="00A42864">
        <w:rPr>
          <w:b/>
          <w:bCs/>
          <w:noProof/>
          <w:color w:val="70AD47" w:themeColor="accent6"/>
        </w:rPr>
        <w:lastRenderedPageBreak/>
        <w:t>logging.file.path=</w:t>
      </w:r>
      <w:r w:rsidR="00A42864" w:rsidRPr="00A42864">
        <w:rPr>
          <w:b/>
          <w:bCs/>
          <w:noProof/>
          <w:color w:val="70AD47" w:themeColor="accent6"/>
        </w:rPr>
        <w:t xml:space="preserve"> </w:t>
      </w:r>
      <w:r w:rsidR="00A42864" w:rsidRPr="00A42864">
        <w:rPr>
          <w:b/>
          <w:bCs/>
          <w:noProof/>
          <w:color w:val="70AD47" w:themeColor="accent6"/>
        </w:rPr>
        <w:t>./log/</w:t>
      </w:r>
    </w:p>
    <w:p w14:paraId="194AE2AA" w14:textId="1E950EEE" w:rsidR="00D2262C" w:rsidRDefault="00D2262C" w:rsidP="00D2262C">
      <w:pPr>
        <w:pStyle w:val="Heading3"/>
      </w:pPr>
      <w:bookmarkStart w:id="9" w:name="_Toc92996412"/>
      <w:r>
        <w:t xml:space="preserve">Google </w:t>
      </w:r>
      <w:r w:rsidR="00EA7149">
        <w:t>A</w:t>
      </w:r>
      <w:r>
        <w:t>uthentication</w:t>
      </w:r>
      <w:bookmarkEnd w:id="9"/>
    </w:p>
    <w:p w14:paraId="3578E31C" w14:textId="330A4DDA" w:rsidR="00BF6461" w:rsidRDefault="00BF6461" w:rsidP="00A42864">
      <w:r>
        <w:tab/>
      </w:r>
      <w:r w:rsidR="00EA7149">
        <w:t>The Pharmadex 2 uses OATH2</w:t>
      </w:r>
      <w:r w:rsidR="00EA7149">
        <w:rPr>
          <w:rStyle w:val="FootnoteReference"/>
        </w:rPr>
        <w:footnoteReference w:id="2"/>
      </w:r>
      <w:r w:rsidR="00EA7149">
        <w:t xml:space="preserve"> to allow authenticate using Google login. For each deployment</w:t>
      </w:r>
      <w:r w:rsidR="00C66388">
        <w:t>,</w:t>
      </w:r>
      <w:r w:rsidR="00EA7149">
        <w:t xml:space="preserve"> the Google Authentication should be configured separately</w:t>
      </w:r>
      <w:r w:rsidR="001F54BA">
        <w:t>.</w:t>
      </w:r>
    </w:p>
    <w:p w14:paraId="3488023C" w14:textId="1A92B367" w:rsidR="00EA7149" w:rsidRDefault="00EA7149" w:rsidP="00A42864">
      <w:r>
        <w:tab/>
      </w:r>
      <w:r w:rsidR="000F41D9">
        <w:t>The original Google guide is here. The application type is Web Application</w:t>
      </w:r>
    </w:p>
    <w:p w14:paraId="0DBEE165" w14:textId="5E7A16F6" w:rsidR="000F41D9" w:rsidRDefault="000F41D9" w:rsidP="00A42864">
      <w:hyperlink r:id="rId8" w:history="1">
        <w:r w:rsidRPr="00AA0715">
          <w:rPr>
            <w:rStyle w:val="Hyperlink"/>
          </w:rPr>
          <w:t>https://developers.google.com/adwords/api/docs/gu</w:t>
        </w:r>
        <w:r w:rsidRPr="00AA0715">
          <w:rPr>
            <w:rStyle w:val="Hyperlink"/>
          </w:rPr>
          <w:t>i</w:t>
        </w:r>
        <w:r w:rsidRPr="00AA0715">
          <w:rPr>
            <w:rStyle w:val="Hyperlink"/>
          </w:rPr>
          <w:t>des/authentication</w:t>
        </w:r>
      </w:hyperlink>
    </w:p>
    <w:p w14:paraId="026E06CF" w14:textId="79CF98F8" w:rsidR="000F41D9" w:rsidRDefault="000F41D9" w:rsidP="00A42864">
      <w:r>
        <w:tab/>
      </w:r>
      <w:r w:rsidR="001F54BA">
        <w:t>The process is cumbersome</w:t>
      </w:r>
      <w:r>
        <w:t xml:space="preserve">, thus below </w:t>
      </w:r>
      <w:r w:rsidR="00C66388">
        <w:t>screens</w:t>
      </w:r>
      <w:r>
        <w:t xml:space="preserve"> from the current configuration</w:t>
      </w:r>
    </w:p>
    <w:p w14:paraId="2F0DF200" w14:textId="11129B36" w:rsidR="000F41D9" w:rsidRDefault="001F54BA" w:rsidP="00A42864">
      <w:r>
        <w:rPr>
          <w:noProof/>
        </w:rPr>
        <w:drawing>
          <wp:inline distT="0" distB="0" distL="0" distR="0" wp14:anchorId="78D3352B" wp14:editId="535C255F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1719" w14:textId="77B91051" w:rsidR="001F54BA" w:rsidRDefault="001F54BA" w:rsidP="00A42864">
      <w:r>
        <w:rPr>
          <w:noProof/>
        </w:rPr>
        <w:drawing>
          <wp:inline distT="0" distB="0" distL="0" distR="0" wp14:anchorId="48B0BE4E" wp14:editId="0E0BDA0E">
            <wp:extent cx="59436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D56" w14:textId="64C996F9" w:rsidR="001F54BA" w:rsidRPr="00A42864" w:rsidRDefault="001F54BA" w:rsidP="00A42864">
      <w:r>
        <w:rPr>
          <w:noProof/>
        </w:rPr>
        <w:lastRenderedPageBreak/>
        <w:drawing>
          <wp:inline distT="0" distB="0" distL="0" distR="0" wp14:anchorId="24B1C751" wp14:editId="24F7D77C">
            <wp:extent cx="5943600" cy="3643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62D8" w14:textId="77777777" w:rsidR="001F54BA" w:rsidRDefault="001F54BA" w:rsidP="00D2262C">
      <w:pPr>
        <w:pStyle w:val="Heading2"/>
      </w:pPr>
    </w:p>
    <w:p w14:paraId="00CBA06A" w14:textId="07BAF55D" w:rsidR="001F54BA" w:rsidRDefault="001F54BA" w:rsidP="001F54BA">
      <w:r>
        <w:tab/>
        <w:t xml:space="preserve">After configuration it will be necessary to copy Client ID and Client secret to the </w:t>
      </w:r>
      <w:proofErr w:type="gramStart"/>
      <w:r>
        <w:t>application.properties</w:t>
      </w:r>
      <w:proofErr w:type="gramEnd"/>
    </w:p>
    <w:p w14:paraId="3F48EA1E" w14:textId="77777777" w:rsidR="001F54BA" w:rsidRDefault="001F54BA" w:rsidP="001F54BA">
      <w:r>
        <w:t>## OATH2</w:t>
      </w:r>
    </w:p>
    <w:p w14:paraId="6B4A636D" w14:textId="06C50E34" w:rsidR="001F54BA" w:rsidRDefault="001F54BA" w:rsidP="001F54BA">
      <w:proofErr w:type="gramStart"/>
      <w:r>
        <w:t>spring.security</w:t>
      </w:r>
      <w:proofErr w:type="gramEnd"/>
      <w:r>
        <w:t>.oauth2.client.registration.google.client-id=</w:t>
      </w:r>
      <w:r>
        <w:t>client_id</w:t>
      </w:r>
    </w:p>
    <w:p w14:paraId="2A6394FA" w14:textId="3A65AAC9" w:rsidR="001F54BA" w:rsidRDefault="001F54BA" w:rsidP="001F54BA">
      <w:proofErr w:type="gramStart"/>
      <w:r>
        <w:t>spring.security</w:t>
      </w:r>
      <w:proofErr w:type="gramEnd"/>
      <w:r>
        <w:t>.oauth2.client.registration.google.client-secret=</w:t>
      </w:r>
      <w:r>
        <w:t>client_secret</w:t>
      </w:r>
    </w:p>
    <w:p w14:paraId="638A309E" w14:textId="6955BFCD" w:rsidR="00D2262C" w:rsidRDefault="00E05AC0" w:rsidP="00D2262C">
      <w:pPr>
        <w:pStyle w:val="Heading2"/>
      </w:pPr>
      <w:bookmarkStart w:id="10" w:name="_Toc92996413"/>
      <w:r>
        <w:t>Install</w:t>
      </w:r>
      <w:r w:rsidR="00D2262C">
        <w:t xml:space="preserve"> as a service</w:t>
      </w:r>
      <w:bookmarkEnd w:id="10"/>
    </w:p>
    <w:p w14:paraId="19AC1310" w14:textId="59C60ED8" w:rsidR="001F54BA" w:rsidRDefault="001F54BA" w:rsidP="001F54BA">
      <w:r>
        <w:tab/>
        <w:t>For Linux the official guide is here</w:t>
      </w:r>
      <w:r w:rsidR="00EE1DB5">
        <w:t xml:space="preserve"> </w:t>
      </w:r>
      <w:r w:rsidR="00EE1DB5" w:rsidRPr="00EE1DB5">
        <w:t>https://docs.spring.io/spring-boot/docs/current/reference/html/deployment.html#deployment.installing.nix-services.system-d</w:t>
      </w:r>
    </w:p>
    <w:p w14:paraId="7C44EF96" w14:textId="440FAE39" w:rsidR="001F54BA" w:rsidRDefault="001F54BA" w:rsidP="001F54BA">
      <w:r>
        <w:tab/>
        <w:t>For Windows the official guide is here</w:t>
      </w:r>
      <w:r w:rsidR="00EE1DB5">
        <w:t xml:space="preserve"> </w:t>
      </w:r>
      <w:r w:rsidR="00EE1DB5" w:rsidRPr="00EE1DB5">
        <w:t>https://docs.spring.io/spring-boot/docs/current/reference/html/deployment.html#deployment.installing.windows-services</w:t>
      </w:r>
    </w:p>
    <w:p w14:paraId="289B6210" w14:textId="62E9A743" w:rsidR="00BF6461" w:rsidRPr="00BF6461" w:rsidRDefault="001F54BA" w:rsidP="00BF6461">
      <w:r>
        <w:tab/>
        <w:t>Examples</w:t>
      </w:r>
      <w:r w:rsidR="009D6656">
        <w:t xml:space="preserve"> of the configurations</w:t>
      </w:r>
      <w:r>
        <w:t xml:space="preserve"> are in</w:t>
      </w:r>
      <w:r w:rsidR="00EE1DB5">
        <w:t xml:space="preserve"> the binary distributive</w:t>
      </w:r>
      <w:r w:rsidR="009D6656">
        <w:t>.</w:t>
      </w:r>
      <w:r>
        <w:t xml:space="preserve"> </w:t>
      </w:r>
      <w:r w:rsidR="009D6656">
        <w:t>T</w:t>
      </w:r>
      <w:r>
        <w:t>he folders</w:t>
      </w:r>
      <w:r w:rsidR="00EE1DB5">
        <w:t xml:space="preserve"> are</w:t>
      </w:r>
      <w:r>
        <w:t xml:space="preserve"> “windows” and “</w:t>
      </w:r>
      <w:r w:rsidR="003C3F3B">
        <w:t>L</w:t>
      </w:r>
      <w:r>
        <w:t>inux”</w:t>
      </w:r>
      <w:r w:rsidR="00EE1DB5">
        <w:t>.</w:t>
      </w:r>
    </w:p>
    <w:p w14:paraId="6586D7C3" w14:textId="38C2B385" w:rsidR="00D2262C" w:rsidRDefault="00D2262C" w:rsidP="00D2262C">
      <w:pPr>
        <w:pStyle w:val="Heading2"/>
      </w:pPr>
      <w:bookmarkStart w:id="11" w:name="_Toc92996414"/>
      <w:r>
        <w:t xml:space="preserve">Provide access from </w:t>
      </w:r>
      <w:r w:rsidR="003C3F3B">
        <w:t xml:space="preserve">the </w:t>
      </w:r>
      <w:r>
        <w:t>Internet</w:t>
      </w:r>
      <w:bookmarkEnd w:id="11"/>
    </w:p>
    <w:p w14:paraId="1DF5B0E8" w14:textId="73A10C36" w:rsidR="009D6656" w:rsidRPr="009D6656" w:rsidRDefault="009D6656" w:rsidP="009D6656">
      <w:r>
        <w:tab/>
        <w:t xml:space="preserve">To provide access from </w:t>
      </w:r>
      <w:r w:rsidR="003C3F3B">
        <w:t xml:space="preserve">the </w:t>
      </w:r>
      <w:r>
        <w:t xml:space="preserve">Internet it will be a good idea to </w:t>
      </w:r>
      <w:r w:rsidR="00530D71">
        <w:t xml:space="preserve">establish a proxy gateway like </w:t>
      </w:r>
      <w:r w:rsidR="003C3F3B">
        <w:t>N</w:t>
      </w:r>
      <w:r w:rsidR="00530D71">
        <w:t xml:space="preserve">ginx or Apache2. The example of virtual server configuration for Apache 2 is </w:t>
      </w:r>
      <w:r w:rsidR="00530D71">
        <w:t>in the binary distributive</w:t>
      </w:r>
      <w:r w:rsidR="00530D71">
        <w:t>, folder “</w:t>
      </w:r>
      <w:r w:rsidR="003C3F3B">
        <w:t>L</w:t>
      </w:r>
      <w:r w:rsidR="00530D71">
        <w:t>inux”.</w:t>
      </w:r>
    </w:p>
    <w:sectPr w:rsidR="009D6656" w:rsidRPr="009D665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EBBF" w14:textId="77777777" w:rsidR="00885A48" w:rsidRDefault="00885A48" w:rsidP="0027275B">
      <w:pPr>
        <w:spacing w:after="0" w:line="240" w:lineRule="auto"/>
      </w:pPr>
      <w:r>
        <w:separator/>
      </w:r>
    </w:p>
  </w:endnote>
  <w:endnote w:type="continuationSeparator" w:id="0">
    <w:p w14:paraId="0902E1DC" w14:textId="77777777" w:rsidR="00885A48" w:rsidRDefault="00885A48" w:rsidP="0027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25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13633" w14:textId="098CF192" w:rsidR="004F19E5" w:rsidRDefault="004F1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55CA8" w14:textId="77777777" w:rsidR="004F19E5" w:rsidRDefault="004F1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B2E9" w14:textId="77777777" w:rsidR="00885A48" w:rsidRDefault="00885A48" w:rsidP="0027275B">
      <w:pPr>
        <w:spacing w:after="0" w:line="240" w:lineRule="auto"/>
      </w:pPr>
      <w:r>
        <w:separator/>
      </w:r>
    </w:p>
  </w:footnote>
  <w:footnote w:type="continuationSeparator" w:id="0">
    <w:p w14:paraId="19B4AD97" w14:textId="77777777" w:rsidR="00885A48" w:rsidRDefault="00885A48" w:rsidP="0027275B">
      <w:pPr>
        <w:spacing w:after="0" w:line="240" w:lineRule="auto"/>
      </w:pPr>
      <w:r>
        <w:continuationSeparator/>
      </w:r>
    </w:p>
  </w:footnote>
  <w:footnote w:id="1">
    <w:p w14:paraId="7A44F8CD" w14:textId="73BCAEB0" w:rsidR="0027275B" w:rsidRDefault="0027275B">
      <w:pPr>
        <w:pStyle w:val="FootnoteText"/>
      </w:pPr>
      <w:r>
        <w:rPr>
          <w:rStyle w:val="FootnoteReference"/>
        </w:rPr>
        <w:footnoteRef/>
      </w:r>
      <w:r>
        <w:t xml:space="preserve"> For current, available only to MSH staff</w:t>
      </w:r>
    </w:p>
  </w:footnote>
  <w:footnote w:id="2">
    <w:p w14:paraId="0B3CBA64" w14:textId="4666EC5F" w:rsidR="00EA7149" w:rsidRDefault="00EA7149">
      <w:pPr>
        <w:pStyle w:val="FootnoteText"/>
      </w:pPr>
      <w:r>
        <w:rPr>
          <w:rStyle w:val="FootnoteReference"/>
        </w:rPr>
        <w:footnoteRef/>
      </w:r>
      <w:r>
        <w:t xml:space="preserve"> The theory is here </w:t>
      </w:r>
      <w:hyperlink r:id="rId1" w:history="1">
        <w:r w:rsidRPr="00AA0715">
          <w:rPr>
            <w:rStyle w:val="Hyperlink"/>
          </w:rPr>
          <w:t>https://developers.google.com/identity/protocols/oauth2</w:t>
        </w:r>
      </w:hyperlink>
      <w:r>
        <w:t xml:space="preserve"> The Pharmadex 2 uses the web-server applications scenario.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812"/>
    <w:multiLevelType w:val="hybridMultilevel"/>
    <w:tmpl w:val="A14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5AB7"/>
    <w:multiLevelType w:val="hybridMultilevel"/>
    <w:tmpl w:val="CB8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27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TM0NjEyNzSytDRW0lEKTi0uzszPAykwrAUACZIbqSwAAAA="/>
  </w:docVars>
  <w:rsids>
    <w:rsidRoot w:val="009921A4"/>
    <w:rsid w:val="000F41D9"/>
    <w:rsid w:val="001E6955"/>
    <w:rsid w:val="001F54BA"/>
    <w:rsid w:val="00262B68"/>
    <w:rsid w:val="0027275B"/>
    <w:rsid w:val="003275A2"/>
    <w:rsid w:val="0035336E"/>
    <w:rsid w:val="00353D80"/>
    <w:rsid w:val="003C3F3B"/>
    <w:rsid w:val="004F19E5"/>
    <w:rsid w:val="00530D71"/>
    <w:rsid w:val="006E2D88"/>
    <w:rsid w:val="00885A48"/>
    <w:rsid w:val="00934946"/>
    <w:rsid w:val="009921A4"/>
    <w:rsid w:val="009D6656"/>
    <w:rsid w:val="009F145E"/>
    <w:rsid w:val="00A42864"/>
    <w:rsid w:val="00B33D5B"/>
    <w:rsid w:val="00BD04C4"/>
    <w:rsid w:val="00BF6461"/>
    <w:rsid w:val="00C55A05"/>
    <w:rsid w:val="00C66388"/>
    <w:rsid w:val="00C873AF"/>
    <w:rsid w:val="00CD2190"/>
    <w:rsid w:val="00D2262C"/>
    <w:rsid w:val="00E05AC0"/>
    <w:rsid w:val="00E76F95"/>
    <w:rsid w:val="00EA7149"/>
    <w:rsid w:val="00EE1DB5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2CD0"/>
  <w15:chartTrackingRefBased/>
  <w15:docId w15:val="{605AAB35-4B7A-4C35-B050-17653203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F9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27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27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275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D22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41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9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E5"/>
  </w:style>
  <w:style w:type="paragraph" w:styleId="Footer">
    <w:name w:val="footer"/>
    <w:basedOn w:val="Normal"/>
    <w:link w:val="FooterChar"/>
    <w:uiPriority w:val="99"/>
    <w:unhideWhenUsed/>
    <w:rsid w:val="004F19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E5"/>
  </w:style>
  <w:style w:type="paragraph" w:styleId="TOCHeading">
    <w:name w:val="TOC Heading"/>
    <w:basedOn w:val="Heading1"/>
    <w:next w:val="Normal"/>
    <w:uiPriority w:val="39"/>
    <w:unhideWhenUsed/>
    <w:qFormat/>
    <w:rsid w:val="00CD21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1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1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21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dwords/api/docs/guides/authent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6C08-258F-4E17-9687-4332F39F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23</cp:revision>
  <dcterms:created xsi:type="dcterms:W3CDTF">2022-01-13T14:02:00Z</dcterms:created>
  <dcterms:modified xsi:type="dcterms:W3CDTF">2022-01-13T18:00:00Z</dcterms:modified>
</cp:coreProperties>
</file>