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3907079F" w:rsidR="001E7D4A" w:rsidRDefault="001E7D4A">
      <w:r>
        <w:rPr/>
        <w:t>Components EL, changes</w:t>
      </w:r>
      <w:r w:rsidR="00421804">
        <w:rPr/>
        <w:t/>
      </w:r>
    </w:p>
    <w:p w14:paraId="5DBC2D0F" w14:textId="17199189" w:rsidR="00421804" w:rsidRDefault="00421804"/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20220217 Private Limited Pharmacy</w:t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Cassius Calhoun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Llanos, Cassius Calhoun</w:t>
            </w:r>
          </w:p>
        </w:tc>
      </w:tr>
    </w:tbl>
    <w:p w14:paraId="4AF0FCA0" w14:textId="63F40C5D" w:rsidR="00421804" w:rsidRDefault="00421804">
      <w:r>
        <w:t/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2022-04-05T09:02:00Z</dcterms:modified>
  <cp:revision>12</cp:revision>
</cp:coreProperties>
</file>