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ada78bda73458750477199ad08ed26346737b12"/>
    <w:p>
      <w:pPr>
        <w:pStyle w:val="Heading1"/>
      </w:pPr>
      <w:r>
        <w:t xml:space="preserve">Annotation Guidelines: Nastaliq Urdu Offensive Expression Corpus (NU-OED)</w:t>
      </w:r>
    </w:p>
    <w:p>
      <w:pPr>
        <w:pStyle w:val="FirstParagraph"/>
      </w:pPr>
      <w:r>
        <w:rPr>
          <w:bCs/>
          <w:b/>
        </w:rPr>
        <w:t xml:space="preserve">Version:</w:t>
      </w:r>
      <w:r>
        <w:t xml:space="preserve"> </w:t>
      </w:r>
      <w:r>
        <w:t xml:space="preserve">1.0</w:t>
      </w:r>
      <w:r>
        <w:t xml:space="preserve"> </w:t>
      </w:r>
      <w:r>
        <w:rPr>
          <w:bCs/>
          <w:b/>
        </w:rPr>
        <w:t xml:space="preserve">Task:</w:t>
      </w:r>
      <w:r>
        <w:t xml:space="preserve"> </w:t>
      </w:r>
      <w:r>
        <w:t xml:space="preserve">Binary classification of Urdu Facebook comments as offensive or non-offensive</w:t>
      </w:r>
      <w:r>
        <w:t xml:space="preserve"> </w:t>
      </w:r>
      <w:r>
        <w:rPr>
          <w:bCs/>
          <w:b/>
        </w:rPr>
        <w:t xml:space="preserve">Script:</w:t>
      </w:r>
      <w:r>
        <w:t xml:space="preserve"> </w:t>
      </w:r>
      <w:r>
        <w:t xml:space="preserve">Nastaliq (Perso-Arabic)</w:t>
      </w:r>
      <w:r>
        <w:t xml:space="preserve"> </w:t>
      </w:r>
      <w:r>
        <w:rPr>
          <w:bCs/>
          <w:b/>
        </w:rPr>
        <w:t xml:space="preserve">Corpus:</w:t>
      </w:r>
      <w:r>
        <w:t xml:space="preserve"> </w:t>
      </w:r>
      <w:r>
        <w:t xml:space="preserve">Curated Nastaliq Urdu Offensive Expression Corpus (NU-OED), 7,604 comments</w:t>
      </w:r>
      <w:r>
        <w:t xml:space="preserve"> </w:t>
      </w:r>
      <w:r>
        <w:rPr>
          <w:bCs/>
          <w:b/>
        </w:rPr>
        <w:t xml:space="preserve">Repository:</w:t>
      </w:r>
      <w:r>
        <w:t xml:space="preserve"> </w:t>
      </w:r>
      <w:r>
        <w:t xml:space="preserve">https://github.com/MSIMALIK/Offensive-Expression-detection-In-Urdu</w:t>
      </w:r>
      <w:r>
        <w:t xml:space="preserve"> </w:t>
      </w:r>
      <w:r>
        <w:rPr>
          <w:bCs/>
          <w:b/>
        </w:rPr>
        <w:t xml:space="preserve">Contact:</w:t>
      </w:r>
      <w:r>
        <w:t xml:space="preserve"> </w:t>
      </w:r>
      <w:r>
        <w:t xml:space="preserve">Muhammad Shahid Iqbal Malik — shahid.malik@paf-iast.edu.pk</w:t>
      </w:r>
    </w:p>
    <w:p>
      <w:pPr>
        <w:pStyle w:val="BlockText"/>
      </w:pPr>
      <w:r>
        <w:rPr>
          <w:bCs/>
          <w:b/>
        </w:rPr>
        <w:t xml:space="preserve">Note to authors.</w:t>
      </w:r>
      <w:r>
        <w:t xml:space="preserve"> </w:t>
      </w:r>
      <w:r>
        <w:t xml:space="preserve">If these guidelines were reconstructed after annotation rather than supplied to annotators beforehand, say so plainly in the release:</w:t>
      </w:r>
      <w:r>
        <w:t xml:space="preserve"> </w:t>
      </w:r>
      <w:r>
        <w:rPr>
          <w:iCs/>
          <w:i/>
        </w:rPr>
        <w:t xml:space="preserve">“</w:t>
      </w:r>
      <w:r>
        <w:rPr>
          <w:iCs/>
          <w:i/>
        </w:rPr>
        <w:t xml:space="preserve">These guidelines document the decision criteria applied during annotation and were formalised following the annotation process.</w:t>
      </w:r>
      <w:r>
        <w:rPr>
          <w:iCs/>
          <w:i/>
        </w:rPr>
        <w:t xml:space="preserve">”</w:t>
      </w:r>
      <w:r>
        <w:t xml:space="preserve"> </w:t>
      </w:r>
      <w:r>
        <w:t xml:space="preserve">Reviewers treat an honest post-hoc reconstruction far more favourably than an implied prospective instrument. Items marked</w:t>
      </w:r>
      <w:r>
        <w:t xml:space="preserve"> </w:t>
      </w:r>
      <w:r>
        <w:rPr>
          <w:rStyle w:val="VerbatimChar"/>
        </w:rPr>
        <w:t xml:space="preserve">[AUTHOR TO COMPLETE]</w:t>
      </w:r>
      <w:r>
        <w:t xml:space="preserve"> </w:t>
      </w:r>
      <w:r>
        <w:t xml:space="preserve">require your input.</w:t>
      </w:r>
    </w:p>
    <w:p>
      <w:r>
        <w:pict>
          <v:rect style="width:0;height:1.5pt" o:hralign="center" o:hrstd="t" o:hr="t"/>
        </w:pict>
      </w:r>
    </w:p>
    <w:bookmarkStart w:id="20" w:name="task"/>
    <w:p>
      <w:pPr>
        <w:pStyle w:val="Heading2"/>
      </w:pPr>
      <w:r>
        <w:t xml:space="preserve">1. Task</w:t>
      </w:r>
    </w:p>
    <w:p>
      <w:pPr>
        <w:pStyle w:val="FirstParagraph"/>
      </w:pPr>
      <w:r>
        <w:t xml:space="preserve">You will read a single Facebook comment written in Urdu and assign one of two labels: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Label</w:t>
            </w:r>
          </w:p>
        </w:tc>
        <w:tc>
          <w:tcPr/>
          <w:p>
            <w:pPr>
              <w:pStyle w:val="Compact"/>
              <w:jc w:val="left"/>
            </w:pPr>
            <w:r>
              <w:t xml:space="preserve">Value</w:t>
            </w:r>
          </w:p>
        </w:tc>
        <w:tc>
          <w:tcPr/>
          <w:p>
            <w:pPr>
              <w:pStyle w:val="Compact"/>
              <w:jc w:val="left"/>
            </w:pPr>
            <w:r>
              <w:t xml:space="preserve">Meaning</w:t>
            </w:r>
          </w:p>
        </w:tc>
      </w:tr>
      <w:tr>
        <w:tc>
          <w:tcPr/>
          <w:p>
            <w:pPr>
              <w:pStyle w:val="Compact"/>
              <w:jc w:val="left"/>
            </w:pPr>
            <w:r>
              <w:t xml:space="preserve">Offensive</w:t>
            </w:r>
          </w:p>
        </w:tc>
        <w:tc>
          <w:tcPr/>
          <w:p>
            <w:pPr>
              <w:pStyle w:val="Compact"/>
              <w:jc w:val="left"/>
            </w:pPr>
            <w:r>
              <w:t xml:space="preserve">1</w:t>
            </w:r>
          </w:p>
        </w:tc>
        <w:tc>
          <w:tcPr/>
          <w:p>
            <w:pPr>
              <w:pStyle w:val="Compact"/>
              <w:jc w:val="left"/>
            </w:pPr>
            <w:r>
              <w:t xml:space="preserve">The comment uses profane, degrading, or abusive language against an individual or a community</w:t>
            </w:r>
          </w:p>
        </w:tc>
      </w:tr>
      <w:tr>
        <w:tc>
          <w:tcPr/>
          <w:p>
            <w:pPr>
              <w:pStyle w:val="Compact"/>
              <w:jc w:val="left"/>
            </w:pPr>
            <w:r>
              <w:t xml:space="preserve">Non-offensive</w:t>
            </w:r>
          </w:p>
        </w:tc>
        <w:tc>
          <w:tcPr/>
          <w:p>
            <w:pPr>
              <w:pStyle w:val="Compact"/>
              <w:jc w:val="left"/>
            </w:pPr>
            <w:r>
              <w:t xml:space="preserve">0</w:t>
            </w:r>
          </w:p>
        </w:tc>
        <w:tc>
          <w:tcPr/>
          <w:p>
            <w:pPr>
              <w:pStyle w:val="Compact"/>
              <w:jc w:val="left"/>
            </w:pPr>
            <w:r>
              <w:t xml:space="preserve">The comment does not</w:t>
            </w:r>
          </w:p>
        </w:tc>
      </w:tr>
    </w:tbl>
    <w:p>
      <w:pPr>
        <w:pStyle w:val="BodyText"/>
      </w:pPr>
      <w:r>
        <w:t xml:space="preserve">Judge only the comment in front of you. You will not see the post it replies to, nor any surrounding comments. Where context would be needed to decide, follow Rule 6 in Section 3.</w:t>
      </w:r>
    </w:p>
    <w:p>
      <w:r>
        <w:pict>
          <v:rect style="width:0;height:1.5pt" o:hralign="center" o:hrstd="t" o:hr="t"/>
        </w:pict>
      </w:r>
    </w:p>
    <w:bookmarkEnd w:id="20"/>
    <w:bookmarkStart w:id="21" w:name="what-counts-as-offensive"/>
    <w:p>
      <w:pPr>
        <w:pStyle w:val="Heading2"/>
      </w:pPr>
      <w:r>
        <w:t xml:space="preserve">2. What counts as offensive</w:t>
      </w:r>
    </w:p>
    <w:p>
      <w:pPr>
        <w:pStyle w:val="FirstParagraph"/>
      </w:pPr>
      <w:r>
        <w:t xml:space="preserve">Label a comment</w:t>
      </w:r>
      <w:r>
        <w:t xml:space="preserve"> </w:t>
      </w:r>
      <w:r>
        <w:rPr>
          <w:bCs/>
          <w:b/>
        </w:rPr>
        <w:t xml:space="preserve">offensive</w:t>
      </w:r>
      <w:r>
        <w:t xml:space="preserve"> </w:t>
      </w:r>
      <w:r>
        <w:t xml:space="preserve">if it contains any of the following directed at a person, a group, or a community:</w:t>
      </w:r>
    </w:p>
    <w:p>
      <w:pPr>
        <w:pStyle w:val="BodyText"/>
      </w:pPr>
      <w:r>
        <w:rPr>
          <w:bCs/>
          <w:b/>
        </w:rPr>
        <w:t xml:space="preserve">2.1 Profanity and vulgarity.</w:t>
      </w:r>
      <w:r>
        <w:t xml:space="preserve"> </w:t>
      </w:r>
      <w:r>
        <w:t xml:space="preserve">Sexual or scatological abuse, including terms whose primary function is insult rather than description.</w:t>
      </w:r>
    </w:p>
    <w:p>
      <w:pPr>
        <w:pStyle w:val="BodyText"/>
      </w:pPr>
      <w:r>
        <w:rPr>
          <w:bCs/>
          <w:b/>
        </w:rPr>
        <w:t xml:space="preserve">2.2 Degrading comparison.</w:t>
      </w:r>
      <w:r>
        <w:t xml:space="preserve"> </w:t>
      </w:r>
      <w:r>
        <w:t xml:space="preserve">Comparing a person or group to animals or objects in order to demean. Animal terms such as کتا / کتے (dog / dogs), گدھا (donkey), and سور (pig) are offensive when applied to people; they are not offensive when used literally about animals.</w:t>
      </w:r>
    </w:p>
    <w:p>
      <w:pPr>
        <w:pStyle w:val="BodyText"/>
      </w:pPr>
      <w:r>
        <w:rPr>
          <w:bCs/>
          <w:b/>
        </w:rPr>
        <w:t xml:space="preserve">2.3 Religious and moral condemnation used as abuse.</w:t>
      </w:r>
      <w:r>
        <w:t xml:space="preserve"> </w:t>
      </w:r>
      <w:r>
        <w:t xml:space="preserve">Terms including لعنت (curse, damnation) and حرام (forbidden, illegitimate) when deployed against a person or group. These terms have legitimate religious and legal uses; see Rule 5.</w:t>
      </w:r>
    </w:p>
    <w:p>
      <w:pPr>
        <w:pStyle w:val="BodyText"/>
      </w:pPr>
      <w:r>
        <w:rPr>
          <w:bCs/>
          <w:b/>
        </w:rPr>
        <w:t xml:space="preserve">2.4 Accusation as insult.</w:t>
      </w:r>
      <w:r>
        <w:t xml:space="preserve"> </w:t>
      </w:r>
      <w:r>
        <w:t xml:space="preserve">Accusing someone of criminality or dishonesty as an act of abuse rather than as a factual report — for instance چور (thief) applied to a named or implied individual.</w:t>
      </w:r>
    </w:p>
    <w:p>
      <w:pPr>
        <w:pStyle w:val="BodyText"/>
      </w:pPr>
      <w:r>
        <w:rPr>
          <w:bCs/>
          <w:b/>
        </w:rPr>
        <w:t xml:space="preserve">2.5 Threats and incitement.</w:t>
      </w:r>
      <w:r>
        <w:t xml:space="preserve"> </w:t>
      </w:r>
      <w:r>
        <w:t xml:space="preserve">Expressions of intent to harm, calls for others to harm, or wishes for harm to befall someone.</w:t>
      </w:r>
    </w:p>
    <w:p>
      <w:pPr>
        <w:pStyle w:val="BodyText"/>
      </w:pPr>
      <w:r>
        <w:rPr>
          <w:bCs/>
          <w:b/>
        </w:rPr>
        <w:t xml:space="preserve">2.6 Identity-based attack.</w:t>
      </w:r>
      <w:r>
        <w:t xml:space="preserve"> </w:t>
      </w:r>
      <w:r>
        <w:t xml:space="preserve">Abuse targeting religion, sect, ethnicity, gender, nationality, region, or political affiliation.</w:t>
      </w:r>
    </w:p>
    <w:p>
      <w:pPr>
        <w:pStyle w:val="BodyText"/>
      </w:pPr>
      <w:r>
        <w:rPr>
          <w:bCs/>
          <w:b/>
        </w:rPr>
        <w:t xml:space="preserve">2.7 Contemptuous dismissal.</w:t>
      </w:r>
      <w:r>
        <w:t xml:space="preserve"> </w:t>
      </w:r>
      <w:r>
        <w:t xml:space="preserve">Constructions that belittle a person or group without profanity — mocking their competence, intelligence, lineage, or standing in terms intended to humiliate.</w:t>
      </w:r>
    </w:p>
    <w:p>
      <w:r>
        <w:pict>
          <v:rect style="width:0;height:1.5pt" o:hralign="center" o:hrstd="t" o:hr="t"/>
        </w:pict>
      </w:r>
    </w:p>
    <w:bookmarkEnd w:id="21"/>
    <w:bookmarkStart w:id="22" w:name="what-does-not-count-as-offensive"/>
    <w:p>
      <w:pPr>
        <w:pStyle w:val="Heading2"/>
      </w:pPr>
      <w:r>
        <w:t xml:space="preserve">3. What does not count as offensive</w:t>
      </w:r>
    </w:p>
    <w:p>
      <w:pPr>
        <w:pStyle w:val="FirstParagraph"/>
      </w:pPr>
      <w:r>
        <w:t xml:space="preserve">Label a comment</w:t>
      </w:r>
      <w:r>
        <w:t xml:space="preserve"> </w:t>
      </w:r>
      <w:r>
        <w:rPr>
          <w:bCs/>
          <w:b/>
        </w:rPr>
        <w:t xml:space="preserve">non-offensive</w:t>
      </w:r>
      <w:r>
        <w:t xml:space="preserve"> </w:t>
      </w:r>
      <w:r>
        <w:t xml:space="preserve">in each of the following cases, even where offensive vocabulary appears.</w:t>
      </w:r>
    </w:p>
    <w:p>
      <w:pPr>
        <w:pStyle w:val="BodyText"/>
      </w:pPr>
      <w:r>
        <w:rPr>
          <w:bCs/>
          <w:b/>
        </w:rPr>
        <w:t xml:space="preserve">Rule 1 — Negation.</w:t>
      </w:r>
      <w:r>
        <w:t xml:space="preserve"> </w:t>
      </w:r>
      <w:r>
        <w:t xml:space="preserve">An offensive term inside a negation does not make the comment offensive.</w:t>
      </w:r>
    </w:p>
    <w:p>
      <w:pPr>
        <w:pStyle w:val="BlockText"/>
      </w:pPr>
      <w:r>
        <w:t xml:space="preserve">وہ چور نہیں ہے بلکہ ایک اچھا انسان ہے</w:t>
      </w:r>
      <w:r>
        <w:t xml:space="preserve"> </w:t>
      </w:r>
      <w:r>
        <w:rPr>
          <w:iCs/>
          <w:i/>
        </w:rPr>
        <w:t xml:space="preserve">He is not a thief, but a good person.</w:t>
      </w:r>
      <w:r>
        <w:t xml:space="preserve"> </w:t>
      </w:r>
      <w:r>
        <w:t xml:space="preserve">→</w:t>
      </w:r>
      <w:r>
        <w:t xml:space="preserve"> </w:t>
      </w:r>
      <w:r>
        <w:rPr>
          <w:bCs/>
          <w:b/>
        </w:rPr>
        <w:t xml:space="preserve">Non-offensive.</w:t>
      </w:r>
      <w:r>
        <w:t xml:space="preserve"> </w:t>
      </w:r>
      <w:r>
        <w:t xml:space="preserve">The term چور appears but is denied.</w:t>
      </w:r>
    </w:p>
    <w:p>
      <w:pPr>
        <w:pStyle w:val="FirstParagraph"/>
      </w:pPr>
      <w:r>
        <w:rPr>
          <w:bCs/>
          <w:b/>
        </w:rPr>
        <w:t xml:space="preserve">Rule 2 — Quotation and report.</w:t>
      </w:r>
      <w:r>
        <w:t xml:space="preserve"> </w:t>
      </w:r>
      <w:r>
        <w:t xml:space="preserve">A comment reporting that someone else used abusive language, without endorsing it, is non-offensive.</w:t>
      </w:r>
    </w:p>
    <w:p>
      <w:pPr>
        <w:pStyle w:val="BodyText"/>
      </w:pPr>
      <w:r>
        <w:rPr>
          <w:bCs/>
          <w:b/>
        </w:rPr>
        <w:t xml:space="preserve">Rule 3 — Criticism without abuse.</w:t>
      </w:r>
      <w:r>
        <w:t xml:space="preserve"> </w:t>
      </w:r>
      <w:r>
        <w:t xml:space="preserve">Disagreement, political opposition, and negative evaluation are not offensive unless expressed abusively. Strong disagreement stated in ordinary terms is non-offensive.</w:t>
      </w:r>
    </w:p>
    <w:p>
      <w:pPr>
        <w:pStyle w:val="BodyText"/>
      </w:pPr>
      <w:r>
        <w:rPr>
          <w:bCs/>
          <w:b/>
        </w:rPr>
        <w:t xml:space="preserve">Rule 4 — Literal use.</w:t>
      </w:r>
      <w:r>
        <w:t xml:space="preserve"> </w:t>
      </w:r>
      <w:r>
        <w:t xml:space="preserve">Animal terms used about actual animals; حرام used in genuine religious or dietary discussion; چور used in a factual report of theft.</w:t>
      </w:r>
    </w:p>
    <w:p>
      <w:pPr>
        <w:pStyle w:val="BodyText"/>
      </w:pPr>
      <w:r>
        <w:rPr>
          <w:bCs/>
          <w:b/>
        </w:rPr>
        <w:t xml:space="preserve">Rule 5 — Religious terms in religious context.</w:t>
      </w:r>
      <w:r>
        <w:t xml:space="preserve"> </w:t>
      </w:r>
      <w:r>
        <w:t xml:space="preserve">لعنت and حرام carry doctrinal meanings. When used in religious discussion rather than aimed at a person present in the discourse, they are non-offensive.</w:t>
      </w:r>
    </w:p>
    <w:p>
      <w:pPr>
        <w:pStyle w:val="BodyText"/>
      </w:pPr>
      <w:r>
        <w:rPr>
          <w:bCs/>
          <w:b/>
        </w:rPr>
        <w:t xml:space="preserve">Rule 6 — Context-dependent cases.</w:t>
      </w:r>
      <w:r>
        <w:t xml:space="preserve"> </w:t>
      </w:r>
      <w:r>
        <w:t xml:space="preserve">Where offensiveness cannot be determined without the parent post — for example an isolated</w:t>
      </w:r>
      <w:r>
        <w:t xml:space="preserve"> </w:t>
      </w:r>
      <w:r>
        <w:t xml:space="preserve">“</w:t>
      </w:r>
      <w:r>
        <w:t xml:space="preserve">یہ بالکل غلط ہے</w:t>
      </w:r>
      <w:r>
        <w:t xml:space="preserve">”</w:t>
      </w:r>
      <w:r>
        <w:t xml:space="preserve"> </w:t>
      </w:r>
      <w:r>
        <w:t xml:space="preserve">(</w:t>
      </w:r>
      <w:r>
        <w:t xml:space="preserve">“</w:t>
      </w:r>
      <w:r>
        <w:t xml:space="preserve">this is completely wrong</w:t>
      </w:r>
      <w:r>
        <w:t xml:space="preserve">”</w:t>
      </w:r>
      <w:r>
        <w:t xml:space="preserve">) with no visible referent — label</w:t>
      </w:r>
      <w:r>
        <w:t xml:space="preserve"> </w:t>
      </w:r>
      <w:r>
        <w:rPr>
          <w:bCs/>
          <w:b/>
        </w:rPr>
        <w:t xml:space="preserve">non-offensive</w:t>
      </w:r>
      <w:r>
        <w:t xml:space="preserve">. Do not infer a target that is not present in the text.</w:t>
      </w:r>
    </w:p>
    <w:p>
      <w:pPr>
        <w:pStyle w:val="BodyText"/>
      </w:pPr>
      <w:r>
        <w:rPr>
          <w:bCs/>
          <w:b/>
        </w:rPr>
        <w:t xml:space="preserve">Rule 7 — Emotion is not offensiveness.</w:t>
      </w:r>
      <w:r>
        <w:t xml:space="preserve"> </w:t>
      </w:r>
      <w:r>
        <w:t xml:space="preserve">Anger, sarcasm, frustration, and mockery are offensive only when they carry abuse of a person or group. Sarcasm alone does not qualify.</w:t>
      </w:r>
    </w:p>
    <w:p>
      <w:r>
        <w:pict>
          <v:rect style="width:0;height:1.5pt" o:hralign="center" o:hrstd="t" o:hr="t"/>
        </w:pict>
      </w:r>
    </w:p>
    <w:bookmarkEnd w:id="22"/>
    <w:bookmarkStart w:id="23" w:name="worked-examples"/>
    <w:p>
      <w:pPr>
        <w:pStyle w:val="Heading2"/>
      </w:pPr>
      <w:r>
        <w:t xml:space="preserve">4. Worked examples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Comment</w:t>
            </w:r>
          </w:p>
        </w:tc>
        <w:tc>
          <w:tcPr/>
          <w:p>
            <w:pPr>
              <w:pStyle w:val="Compact"/>
              <w:jc w:val="left"/>
            </w:pPr>
            <w:r>
              <w:t xml:space="preserve">Label</w:t>
            </w:r>
          </w:p>
        </w:tc>
        <w:tc>
          <w:tcPr/>
          <w:p>
            <w:pPr>
              <w:pStyle w:val="Compact"/>
              <w:jc w:val="left"/>
            </w:pPr>
            <w:r>
              <w:t xml:space="preserve">Reasoning</w:t>
            </w:r>
          </w:p>
        </w:tc>
      </w:tr>
      <w:tr>
        <w:tc>
          <w:tcPr/>
          <w:p>
            <w:pPr>
              <w:pStyle w:val="Compact"/>
              <w:jc w:val="left"/>
            </w:pPr>
            <w:r>
              <w:t xml:space="preserve">تو خود سب سے بڑا چور ہے اب تو پاکستان میں چرس کا کاروبار بھی شروع کیا آپ نے</w:t>
            </w:r>
            <w:r>
              <w:rPr>
                <w:iCs/>
                <w:i/>
              </w:rPr>
              <w:t xml:space="preserve">You are the biggest thief yourself; now you have also started a hashish business in Pakistan</w:t>
            </w:r>
          </w:p>
        </w:tc>
        <w:tc>
          <w:tcPr/>
          <w:p>
            <w:pPr>
              <w:pStyle w:val="Compact"/>
              <w:jc w:val="left"/>
            </w:pPr>
            <w:r>
              <w:t xml:space="preserve">Offensive</w:t>
            </w:r>
          </w:p>
        </w:tc>
        <w:tc>
          <w:tcPr/>
          <w:p>
            <w:pPr>
              <w:pStyle w:val="Compact"/>
              <w:jc w:val="left"/>
            </w:pPr>
            <w:r>
              <w:t xml:space="preserve">Direct second-person accusation used as abuse (§2.4)</w:t>
            </w:r>
          </w:p>
        </w:tc>
      </w:tr>
      <w:tr>
        <w:tc>
          <w:tcPr/>
          <w:p>
            <w:pPr>
              <w:pStyle w:val="Compact"/>
              <w:jc w:val="left"/>
            </w:pPr>
            <w:r>
              <w:t xml:space="preserve">یوتھیوں کو چوتیا بنا رہا ہے اور کمال کی بات یہ ہے کہ وہ بن بھی رہے ہیں</w:t>
            </w:r>
            <w:r>
              <w:rPr>
                <w:iCs/>
                <w:i/>
              </w:rPr>
              <w:t xml:space="preserve">He is making fools of the youth, and the remarkable thing is that they are becoming fools too</w:t>
            </w:r>
          </w:p>
        </w:tc>
        <w:tc>
          <w:tcPr/>
          <w:p>
            <w:pPr>
              <w:pStyle w:val="Compact"/>
              <w:jc w:val="left"/>
            </w:pPr>
            <w:r>
              <w:t xml:space="preserve">Offensive</w:t>
            </w:r>
          </w:p>
        </w:tc>
        <w:tc>
          <w:tcPr/>
          <w:p>
            <w:pPr>
              <w:pStyle w:val="Compact"/>
              <w:jc w:val="left"/>
            </w:pPr>
            <w:r>
              <w:t xml:space="preserve">Vulgar term applied to a political group (§2.1, §2.6)</w:t>
            </w:r>
          </w:p>
        </w:tc>
      </w:tr>
      <w:tr>
        <w:tc>
          <w:tcPr/>
          <w:p>
            <w:pPr>
              <w:pStyle w:val="Compact"/>
              <w:jc w:val="left"/>
            </w:pPr>
            <w:r>
              <w:t xml:space="preserve">یہ کوئی اس کے باپ کی پارٹی ہے جو اپنی چھوٹی بہن کے حوالے کر رہا ہے، یہ بھٹو صاحب کی پارٹی ہے</w:t>
            </w:r>
            <w:r>
              <w:rPr>
                <w:iCs/>
                <w:i/>
              </w:rPr>
              <w:t xml:space="preserve">Is this his father’s party, that he hands it to his younger sister? This is Bhutto Sahib’s party</w:t>
            </w:r>
          </w:p>
        </w:tc>
        <w:tc>
          <w:tcPr/>
          <w:p>
            <w:pPr>
              <w:pStyle w:val="Compact"/>
              <w:jc w:val="left"/>
            </w:pPr>
            <w:r>
              <w:t xml:space="preserve">Offensive</w:t>
            </w:r>
          </w:p>
        </w:tc>
        <w:tc>
          <w:tcPr/>
          <w:p>
            <w:pPr>
              <w:pStyle w:val="Compact"/>
              <w:jc w:val="left"/>
            </w:pPr>
            <w:r>
              <w:t xml:space="preserve">Contemptuous dismissal invoking lineage; no profanity but clear intent to belittle (§2.7)</w:t>
            </w:r>
          </w:p>
        </w:tc>
      </w:tr>
      <w:tr>
        <w:tc>
          <w:tcPr/>
          <w:p>
            <w:pPr>
              <w:pStyle w:val="Compact"/>
              <w:jc w:val="left"/>
            </w:pPr>
            <w:r>
              <w:t xml:space="preserve">وہ چور نہیں ہے بلکہ ایک اچھا انسان ہے</w:t>
            </w:r>
            <w:r>
              <w:rPr>
                <w:iCs/>
                <w:i/>
              </w:rPr>
              <w:t xml:space="preserve">He is not a thief, but a good person</w:t>
            </w:r>
          </w:p>
        </w:tc>
        <w:tc>
          <w:tcPr/>
          <w:p>
            <w:pPr>
              <w:pStyle w:val="Compact"/>
              <w:jc w:val="left"/>
            </w:pPr>
            <w:r>
              <w:t xml:space="preserve">Non-offensive</w:t>
            </w:r>
          </w:p>
        </w:tc>
        <w:tc>
          <w:tcPr/>
          <w:p>
            <w:pPr>
              <w:pStyle w:val="Compact"/>
              <w:jc w:val="left"/>
            </w:pPr>
            <w:r>
              <w:t xml:space="preserve">Negation (Rule 1)</w:t>
            </w:r>
          </w:p>
        </w:tc>
      </w:tr>
      <w:tr>
        <w:tc>
          <w:tcPr/>
          <w:p>
            <w:pPr>
              <w:pStyle w:val="Compact"/>
              <w:jc w:val="left"/>
            </w:pPr>
            <w:r>
              <w:t xml:space="preserve">اس پالیسی سے عام آدمی کو کوئی فائدہ نہیں ہوگا</w:t>
            </w:r>
            <w:r>
              <w:rPr>
                <w:iCs/>
                <w:i/>
              </w:rPr>
              <w:t xml:space="preserve">This policy will bring no benefit to the ordinary citizen</w:t>
            </w:r>
          </w:p>
        </w:tc>
        <w:tc>
          <w:tcPr/>
          <w:p>
            <w:pPr>
              <w:pStyle w:val="Compact"/>
              <w:jc w:val="left"/>
            </w:pPr>
            <w:r>
              <w:t xml:space="preserve">Non-offensive</w:t>
            </w:r>
          </w:p>
        </w:tc>
        <w:tc>
          <w:tcPr/>
          <w:p>
            <w:pPr>
              <w:pStyle w:val="Compact"/>
              <w:jc w:val="left"/>
            </w:pPr>
            <w:r>
              <w:t xml:space="preserve">Political criticism without abuse (Rule 3)</w:t>
            </w:r>
          </w:p>
        </w:tc>
      </w:tr>
    </w:tbl>
    <w:p>
      <w:pPr>
        <w:pStyle w:val="BodyText"/>
      </w:pPr>
      <w:r>
        <w:rPr>
          <w:rStyle w:val="VerbatimChar"/>
        </w:rPr>
        <w:t xml:space="preserve">[RECOMMENDED — add five to ten further examples from your own corpus, ideally including at least two on which the annotators initially disagreed. Disagreement cases are the most instructive part of any guideline document and show reviewers that adjudication was substantive. Not required for submission, but it strengthens the release.]</w:t>
      </w:r>
    </w:p>
    <w:p>
      <w:r>
        <w:pict>
          <v:rect style="width:0;height:1.5pt" o:hralign="center" o:hrstd="t" o:hr="t"/>
        </w:pict>
      </w:r>
    </w:p>
    <w:bookmarkEnd w:id="23"/>
    <w:bookmarkStart w:id="24" w:name="difficult-categories"/>
    <w:p>
      <w:pPr>
        <w:pStyle w:val="Heading2"/>
      </w:pPr>
      <w:r>
        <w:t xml:space="preserve">5. Difficult categories</w:t>
      </w:r>
    </w:p>
    <w:p>
      <w:pPr>
        <w:pStyle w:val="FirstParagraph"/>
      </w:pPr>
      <w:r>
        <w:rPr>
          <w:bCs/>
          <w:b/>
        </w:rPr>
        <w:t xml:space="preserve">Political comments.</w:t>
      </w:r>
      <w:r>
        <w:t xml:space="preserve"> </w:t>
      </w:r>
      <w:r>
        <w:t xml:space="preserve">A large share of this corpus is political. Party affiliation is an identity for the purposes of §2.6, so abuse directed at supporters of a party is offensive. But opposition to a party, its policies, or its leadership stated without abuse is not. This distinction matters: the corpus is drawn heavily from news and party pages, and conflating political disagreement with offensiveness would inject systematic bias.</w:t>
      </w:r>
    </w:p>
    <w:p>
      <w:pPr>
        <w:pStyle w:val="BodyText"/>
      </w:pPr>
      <w:r>
        <w:rPr>
          <w:bCs/>
          <w:b/>
        </w:rPr>
        <w:t xml:space="preserve">Reclaimed and in-group usage.</w:t>
      </w:r>
      <w:r>
        <w:t xml:space="preserve"> </w:t>
      </w:r>
      <w:r>
        <w:t xml:space="preserve">Terms that are abusive from an outsider may be neutral or affectionate within a group. Without author information this cannot be determined. Default to the surface reading and label as offensive.</w:t>
      </w:r>
    </w:p>
    <w:p>
      <w:pPr>
        <w:pStyle w:val="BodyText"/>
      </w:pPr>
      <w:r>
        <w:rPr>
          <w:bCs/>
          <w:b/>
        </w:rPr>
        <w:t xml:space="preserve">Gendered insults.</w:t>
      </w:r>
      <w:r>
        <w:t xml:space="preserve"> </w:t>
      </w:r>
      <w:r>
        <w:t xml:space="preserve">Abuse targeting women frequently operates through implication — references to family honour, modesty, or relationships — rather than explicit profanity. These qualify under §2.6 and §2.7 even where no profane term appears.</w:t>
      </w:r>
    </w:p>
    <w:p>
      <w:pPr>
        <w:pStyle w:val="BodyText"/>
      </w:pPr>
      <w:r>
        <w:rPr>
          <w:bCs/>
          <w:b/>
        </w:rPr>
        <w:t xml:space="preserve">Code-mixed text.</w:t>
      </w:r>
      <w:r>
        <w:t xml:space="preserve"> </w:t>
      </w:r>
      <w:r>
        <w:t xml:space="preserve">Where English or Roman Urdu words appear inside Nastaliq text, judge the comment as a whole. An English profanity within an Urdu comment renders it offensive.</w:t>
      </w:r>
    </w:p>
    <w:p>
      <w:pPr>
        <w:pStyle w:val="BodyText"/>
      </w:pPr>
      <w:r>
        <w:rPr>
          <w:bCs/>
          <w:b/>
        </w:rPr>
        <w:t xml:space="preserve">Comments that are merely crude.</w:t>
      </w:r>
      <w:r>
        <w:t xml:space="preserve"> </w:t>
      </w:r>
      <w:r>
        <w:t xml:space="preserve">General vulgarity with no target — an exclamation, a crude remark about a situation — is non-offensive under this scheme, which requires a target.</w:t>
      </w:r>
      <w:r>
        <w:t xml:space="preserve"> </w:t>
      </w:r>
      <w:r>
        <w:rPr>
          <w:rStyle w:val="VerbatimChar"/>
        </w:rPr>
        <w:t xml:space="preserve">[AUTHOR TO COMPLETE — confirm this matches the practice actually followed.]</w:t>
      </w:r>
    </w:p>
    <w:p>
      <w:r>
        <w:pict>
          <v:rect style="width:0;height:1.5pt" o:hralign="center" o:hrstd="t" o:hr="t"/>
        </w:pict>
      </w:r>
    </w:p>
    <w:bookmarkEnd w:id="24"/>
    <w:bookmarkStart w:id="25" w:name="procedure"/>
    <w:p>
      <w:pPr>
        <w:pStyle w:val="Heading2"/>
      </w:pPr>
      <w:r>
        <w:t xml:space="preserve">6. Procedure</w:t>
      </w:r>
    </w:p>
    <w:p>
      <w:pPr>
        <w:numPr>
          <w:ilvl w:val="0"/>
          <w:numId w:val="1001"/>
        </w:numPr>
        <w:pStyle w:val="Compact"/>
      </w:pPr>
      <w:r>
        <w:t xml:space="preserve">Each comment is annotated independently by three annotators. Annotators do not confer during the first pass.</w:t>
      </w:r>
    </w:p>
    <w:p>
      <w:pPr>
        <w:numPr>
          <w:ilvl w:val="0"/>
          <w:numId w:val="1001"/>
        </w:numPr>
        <w:pStyle w:val="Compact"/>
      </w:pPr>
      <w:r>
        <w:t xml:space="preserve">Annotators are native Urdu speakers with prior annotation experience.</w:t>
      </w:r>
    </w:p>
    <w:p>
      <w:pPr>
        <w:numPr>
          <w:ilvl w:val="0"/>
          <w:numId w:val="1001"/>
        </w:numPr>
        <w:pStyle w:val="Compact"/>
      </w:pPr>
      <w:r>
        <w:t xml:space="preserve">Agreement is measured using Fleiss’ kappa.</w:t>
      </w:r>
    </w:p>
    <w:p>
      <w:pPr>
        <w:numPr>
          <w:ilvl w:val="0"/>
          <w:numId w:val="1001"/>
        </w:numPr>
        <w:pStyle w:val="Compact"/>
      </w:pPr>
      <w:r>
        <w:t xml:space="preserve">Disagreements are resolved by</w:t>
      </w:r>
      <w:r>
        <w:t xml:space="preserve"> </w:t>
      </w:r>
      <w:r>
        <w:rPr>
          <w:bCs/>
          <w:b/>
        </w:rPr>
        <w:t xml:space="preserve">majority vote</w:t>
      </w:r>
      <w:r>
        <w:t xml:space="preserve"> </w:t>
      </w:r>
      <w:r>
        <w:t xml:space="preserve">across the three annotators.</w:t>
      </w:r>
    </w:p>
    <w:p>
      <w:pPr>
        <w:numPr>
          <w:ilvl w:val="0"/>
          <w:numId w:val="1001"/>
        </w:numPr>
        <w:pStyle w:val="Compact"/>
      </w:pPr>
      <w:r>
        <w:t xml:space="preserve">Comments that cannot be judged — unreadable, not in Urdu, or empty after cleaning — are excluded rather than labelled.</w:t>
      </w:r>
    </w:p>
    <w:p>
      <w:pPr>
        <w:pStyle w:val="FirstParagraph"/>
      </w:pPr>
      <w:r>
        <w:rPr>
          <w:bCs/>
          <w:b/>
        </w:rPr>
        <w:t xml:space="preserve">Two annotation rounds.</w:t>
      </w:r>
      <w:r>
        <w:t xml:space="preserve"> </w:t>
      </w:r>
      <w:r>
        <w:t xml:space="preserve">The corpus has been annotated twice.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Original round (reported in [16])</w:t>
            </w:r>
          </w:p>
        </w:tc>
        <w:tc>
          <w:tcPr/>
          <w:p>
            <w:pPr>
              <w:pStyle w:val="Compact"/>
              <w:jc w:val="left"/>
            </w:pPr>
            <w:r>
              <w:t xml:space="preserve">Revision round (this release)</w:t>
            </w:r>
          </w:p>
        </w:tc>
      </w:tr>
      <w:tr>
        <w:tc>
          <w:tcPr/>
          <w:p>
            <w:pPr>
              <w:pStyle w:val="Compact"/>
              <w:jc w:val="left"/>
            </w:pPr>
            <w:r>
              <w:t xml:space="preserve">Annotators</w:t>
            </w:r>
          </w:p>
        </w:tc>
        <w:tc>
          <w:tcPr/>
          <w:p>
            <w:pPr>
              <w:pStyle w:val="Compact"/>
              <w:jc w:val="left"/>
            </w:pPr>
            <w:r>
              <w:t xml:space="preserve">3 (two PhD, one MS students)</w:t>
            </w:r>
          </w:p>
        </w:tc>
        <w:tc>
          <w:tcPr/>
          <w:p>
            <w:pPr>
              <w:pStyle w:val="Compact"/>
              <w:jc w:val="left"/>
            </w:pPr>
            <w:r>
              <w:t xml:space="preserve">3, none from the original round</w:t>
            </w:r>
          </w:p>
        </w:tc>
      </w:tr>
      <w:tr>
        <w:tc>
          <w:tcPr/>
          <w:p>
            <w:pPr>
              <w:pStyle w:val="Compact"/>
              <w:jc w:val="left"/>
            </w:pPr>
            <w:r>
              <w:t xml:space="preserve">Coverage</w:t>
            </w:r>
          </w:p>
        </w:tc>
        <w:tc>
          <w:tcPr/>
          <w:p>
            <w:pPr>
              <w:pStyle w:val="Compact"/>
              <w:jc w:val="left"/>
            </w:pPr>
            <w:r>
              <w:t xml:space="preserve">All collected comments</w:t>
            </w:r>
          </w:p>
        </w:tc>
        <w:tc>
          <w:tcPr/>
          <w:p>
            <w:pPr>
              <w:pStyle w:val="Compact"/>
              <w:jc w:val="left"/>
            </w:pPr>
            <w:r>
              <w:t xml:space="preserve">All 7,604 instances re-annotated</w:t>
            </w:r>
          </w:p>
        </w:tc>
      </w:tr>
      <w:tr>
        <w:tc>
          <w:tcPr/>
          <w:p>
            <w:pPr>
              <w:pStyle w:val="Compact"/>
              <w:jc w:val="left"/>
            </w:pPr>
            <w:r>
              <w:t xml:space="preserve">Fleiss’ kappa</w:t>
            </w:r>
          </w:p>
        </w:tc>
        <w:tc>
          <w:tcPr/>
          <w:p>
            <w:pPr>
              <w:pStyle w:val="Compact"/>
              <w:jc w:val="left"/>
            </w:pPr>
            <w:r>
              <w:t xml:space="preserve">0.88</w:t>
            </w:r>
          </w:p>
        </w:tc>
        <w:tc>
          <w:tcPr/>
          <w:p>
            <w:pPr>
              <w:pStyle w:val="Compact"/>
              <w:jc w:val="left"/>
            </w:pPr>
            <w:r>
              <w:rPr>
                <w:bCs/>
                <w:b/>
              </w:rPr>
              <w:t xml:space="preserve">0.90</w:t>
            </w:r>
          </w:p>
        </w:tc>
      </w:tr>
      <w:tr>
        <w:tc>
          <w:tcPr/>
          <w:p>
            <w:pPr>
              <w:pStyle w:val="Compact"/>
              <w:jc w:val="left"/>
            </w:pPr>
            <w:r>
              <w:t xml:space="preserve">Disagreement handling</w:t>
            </w:r>
          </w:p>
        </w:tc>
        <w:tc>
          <w:tcPr/>
          <w:p>
            <w:pPr>
              <w:pStyle w:val="Compact"/>
              <w:jc w:val="left"/>
            </w:pPr>
            <w:r>
              <w:rPr>
                <w:rStyle w:val="VerbatimChar"/>
              </w:rPr>
              <w:t xml:space="preserve">[AUTHOR TO COMPLETE]</w:t>
            </w:r>
          </w:p>
        </w:tc>
        <w:tc>
          <w:tcPr/>
          <w:p>
            <w:pPr>
              <w:pStyle w:val="Compact"/>
              <w:jc w:val="left"/>
            </w:pPr>
            <w:r>
              <w:t xml:space="preserve">Majority vote</w:t>
            </w:r>
          </w:p>
        </w:tc>
      </w:tr>
    </w:tbl>
    <w:p>
      <w:pPr>
        <w:pStyle w:val="BodyText"/>
      </w:pPr>
      <w:r>
        <w:t xml:space="preserve">The revision round was independent: no revision annotator had seen the original labels. It changed the class assigned to 500 comments, approximately 6.6% of the corpus, with reassignments in both directions.</w:t>
      </w:r>
      <w:r>
        <w:t xml:space="preserve"> </w:t>
      </w:r>
      <w:r>
        <w:rPr>
          <w:bCs/>
          <w:b/>
        </w:rPr>
        <w:t xml:space="preserve">The labels distributed with this release are those of the revision round.</w:t>
      </w:r>
      <w:r>
        <w:t xml:space="preserve"> </w:t>
      </w:r>
      <w:r>
        <w:t xml:space="preserve">The 0.88 figure applies to the original round only.</w:t>
      </w:r>
    </w:p>
    <w:p>
      <w:r>
        <w:pict>
          <v:rect style="width:0;height:1.5pt" o:hralign="center" o:hrstd="t" o:hr="t"/>
        </w:pict>
      </w:r>
    </w:p>
    <w:bookmarkEnd w:id="25"/>
    <w:bookmarkStart w:id="26" w:name="annotator-wellbeing"/>
    <w:p>
      <w:pPr>
        <w:pStyle w:val="Heading2"/>
      </w:pPr>
      <w:r>
        <w:t xml:space="preserve">7. Annotator wellbeing</w:t>
      </w:r>
    </w:p>
    <w:p>
      <w:pPr>
        <w:pStyle w:val="FirstParagraph"/>
      </w:pPr>
      <w:r>
        <w:t xml:space="preserve">Annotation of offensive content involves sustained exposure to hostile, profane, and sometimes threatening language. Recommended practice:</w:t>
      </w:r>
    </w:p>
    <w:p>
      <w:pPr>
        <w:numPr>
          <w:ilvl w:val="0"/>
          <w:numId w:val="1002"/>
        </w:numPr>
        <w:pStyle w:val="Compact"/>
      </w:pPr>
      <w:r>
        <w:t xml:space="preserve">Work in sessions of limited duration with breaks between them</w:t>
      </w:r>
    </w:p>
    <w:p>
      <w:pPr>
        <w:numPr>
          <w:ilvl w:val="0"/>
          <w:numId w:val="1002"/>
        </w:numPr>
        <w:pStyle w:val="Compact"/>
      </w:pPr>
      <w:r>
        <w:t xml:space="preserve">Annotators may withdraw at any point without explanation</w:t>
      </w:r>
    </w:p>
    <w:p>
      <w:pPr>
        <w:numPr>
          <w:ilvl w:val="0"/>
          <w:numId w:val="1002"/>
        </w:numPr>
        <w:pStyle w:val="Compact"/>
      </w:pPr>
      <w:r>
        <w:t xml:space="preserve">A named contact is available for annotators who wish to raise concerns</w:t>
      </w:r>
    </w:p>
    <w:p>
      <w:pPr>
        <w:pStyle w:val="FirstParagraph"/>
      </w:pPr>
      <w:r>
        <w:rPr>
          <w:rStyle w:val="VerbatimChar"/>
        </w:rPr>
        <w:t xml:space="preserve">[AUTHOR TO COMPLETE — describe what was actually provided, or delete this section. Do not describe measures that were not in place. Applied Sciences requires an Institutional Review Board Statement, and annotator welfare may be raised there.]</w:t>
      </w:r>
    </w:p>
    <w:p>
      <w:r>
        <w:pict>
          <v:rect style="width:0;height:1.5pt" o:hralign="center" o:hrstd="t" o:hr="t"/>
        </w:pict>
      </w:r>
    </w:p>
    <w:bookmarkEnd w:id="26"/>
    <w:bookmarkStart w:id="27" w:name="known-limitations-of-this-scheme"/>
    <w:p>
      <w:pPr>
        <w:pStyle w:val="Heading2"/>
      </w:pPr>
      <w:r>
        <w:t xml:space="preserve">8. Known limitations of this scheme</w:t>
      </w:r>
    </w:p>
    <w:p>
      <w:pPr>
        <w:pStyle w:val="FirstParagraph"/>
      </w:pPr>
      <w:r>
        <w:t xml:space="preserve">Stated for the benefit of anyone reusing the corpus:</w:t>
      </w:r>
    </w:p>
    <w:p>
      <w:pPr>
        <w:numPr>
          <w:ilvl w:val="0"/>
          <w:numId w:val="1003"/>
        </w:numPr>
        <w:pStyle w:val="Compact"/>
      </w:pPr>
      <w:r>
        <w:rPr>
          <w:bCs/>
          <w:b/>
        </w:rPr>
        <w:t xml:space="preserve">Binary only.</w:t>
      </w:r>
      <w:r>
        <w:t xml:space="preserve"> </w:t>
      </w:r>
      <w:r>
        <w:t xml:space="preserve">Hate speech, threats, profanity, and harassment are collapsed into a single offensive class, so the corpus cannot support subtype analysis.</w:t>
      </w:r>
    </w:p>
    <w:p>
      <w:pPr>
        <w:numPr>
          <w:ilvl w:val="0"/>
          <w:numId w:val="1003"/>
        </w:numPr>
        <w:pStyle w:val="Compact"/>
      </w:pPr>
      <w:r>
        <w:rPr>
          <w:bCs/>
          <w:b/>
        </w:rPr>
        <w:t xml:space="preserve">No target annotation.</w:t>
      </w:r>
      <w:r>
        <w:t xml:space="preserve"> </w:t>
      </w:r>
      <w:r>
        <w:t xml:space="preserve">The individual or group targeted by an offensive comment is not recorded, so target-specific performance cannot be evaluated.</w:t>
      </w:r>
    </w:p>
    <w:p>
      <w:pPr>
        <w:numPr>
          <w:ilvl w:val="0"/>
          <w:numId w:val="1003"/>
        </w:numPr>
        <w:pStyle w:val="Compact"/>
      </w:pPr>
      <w:r>
        <w:rPr>
          <w:bCs/>
          <w:b/>
        </w:rPr>
        <w:t xml:space="preserve">No severity scale.</w:t>
      </w:r>
      <w:r>
        <w:t xml:space="preserve"> </w:t>
      </w:r>
      <w:r>
        <w:t xml:space="preserve">A mild insult and an explicit threat receive the same label.</w:t>
      </w:r>
    </w:p>
    <w:p>
      <w:pPr>
        <w:numPr>
          <w:ilvl w:val="0"/>
          <w:numId w:val="1003"/>
        </w:numPr>
        <w:pStyle w:val="Compact"/>
      </w:pPr>
      <w:r>
        <w:rPr>
          <w:bCs/>
          <w:b/>
        </w:rPr>
        <w:t xml:space="preserve">No context.</w:t>
      </w:r>
      <w:r>
        <w:t xml:space="preserve"> </w:t>
      </w:r>
      <w:r>
        <w:t xml:space="preserve">Comments are judged in isolation, which systematically disadvantages sarcasm, quotation, and reference-dependent offensiveness.</w:t>
      </w:r>
    </w:p>
    <w:p>
      <w:pPr>
        <w:numPr>
          <w:ilvl w:val="0"/>
          <w:numId w:val="1003"/>
        </w:numPr>
        <w:pStyle w:val="Compact"/>
      </w:pPr>
      <w:r>
        <w:rPr>
          <w:bCs/>
          <w:b/>
        </w:rPr>
        <w:t xml:space="preserve">Annotator population is narrow.</w:t>
      </w:r>
      <w:r>
        <w:t xml:space="preserve"> </w:t>
      </w:r>
      <w:r>
        <w:t xml:space="preserve">Three annotators from a similar academic and regional background. Judgements of offensiveness vary with region, age, and social position, and a wider annotator pool would likely produce different labels on borderline cases.</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2026-09-17T18:36:55Z</dcterms:created>
  <dcterms:modified xsi:type="dcterms:W3CDTF">2026-09-17T18:36:55Z</dcterms:modified>
</cp:coreProperties>
</file>

<file path=docProps/custom.xml><?xml version="1.0" encoding="utf-8"?>
<Properties xmlns="http://schemas.openxmlformats.org/officeDocument/2006/custom-properties" xmlns:vt="http://schemas.openxmlformats.org/officeDocument/2006/docPropsVTypes"/>
</file>