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8D" w:rsidRPr="00201AF4" w:rsidRDefault="009F558D" w:rsidP="000561D0">
      <w:pPr>
        <w:spacing w:line="240" w:lineRule="auto"/>
        <w:rPr>
          <w:rFonts w:ascii="Tw Cen MT" w:hAnsi="Tw Cen MT"/>
          <w:sz w:val="24"/>
          <w:szCs w:val="24"/>
        </w:rPr>
      </w:pPr>
      <w:r w:rsidRPr="00201AF4">
        <w:rPr>
          <w:rFonts w:ascii="Tw Cen MT" w:hAnsi="Tw Cen MT"/>
          <w:sz w:val="24"/>
          <w:szCs w:val="24"/>
        </w:rPr>
        <w:t>INTRODUCTION:</w:t>
      </w:r>
    </w:p>
    <w:p w:rsidR="009F558D" w:rsidRPr="00201AF4" w:rsidRDefault="009F558D" w:rsidP="000561D0">
      <w:pPr>
        <w:spacing w:line="240" w:lineRule="auto"/>
        <w:rPr>
          <w:rFonts w:ascii="Tw Cen MT" w:hAnsi="Tw Cen MT"/>
          <w:sz w:val="24"/>
          <w:szCs w:val="24"/>
        </w:rPr>
      </w:pPr>
      <w:r w:rsidRPr="00201AF4">
        <w:rPr>
          <w:rFonts w:ascii="Tw Cen MT" w:hAnsi="Tw Cen MT"/>
          <w:sz w:val="24"/>
          <w:szCs w:val="24"/>
        </w:rPr>
        <w:t>Note: The URSA has been updated to match the extent of the Our Missoula Growth Policy 2035 boundary. This results in an additional 5,542.4 acres (URSA gen: 34711.6; WWSA: 33504.44; GP: 40254) of primarily Open and Resource and Parks and Open Lands land use designations.</w:t>
      </w:r>
    </w:p>
    <w:p w:rsidR="009F558D" w:rsidRPr="00201AF4" w:rsidRDefault="009F558D" w:rsidP="000561D0">
      <w:pPr>
        <w:spacing w:line="240" w:lineRule="auto"/>
        <w:rPr>
          <w:rFonts w:ascii="Tw Cen MT" w:hAnsi="Tw Cen MT"/>
          <w:sz w:val="24"/>
          <w:szCs w:val="24"/>
        </w:rPr>
      </w:pPr>
    </w:p>
    <w:p w:rsidR="000561D0" w:rsidRPr="00201AF4" w:rsidRDefault="000561D0" w:rsidP="000561D0">
      <w:pPr>
        <w:spacing w:line="240" w:lineRule="auto"/>
        <w:rPr>
          <w:rFonts w:ascii="Tw Cen MT" w:hAnsi="Tw Cen MT"/>
          <w:sz w:val="24"/>
          <w:szCs w:val="24"/>
        </w:rPr>
      </w:pPr>
      <w:r w:rsidRPr="00201AF4">
        <w:rPr>
          <w:rFonts w:ascii="Tw Cen MT" w:hAnsi="Tw Cen MT"/>
          <w:sz w:val="24"/>
          <w:szCs w:val="24"/>
        </w:rPr>
        <w:t>RECAP AND UPDATE:</w:t>
      </w:r>
    </w:p>
    <w:p w:rsidR="000561D0" w:rsidRPr="00201AF4" w:rsidRDefault="000561D0" w:rsidP="000561D0">
      <w:pPr>
        <w:spacing w:line="240" w:lineRule="auto"/>
        <w:rPr>
          <w:rFonts w:ascii="Tw Cen MT" w:hAnsi="Tw Cen MT"/>
          <w:sz w:val="24"/>
          <w:szCs w:val="24"/>
        </w:rPr>
      </w:pPr>
      <w:r w:rsidRPr="00201AF4">
        <w:rPr>
          <w:rFonts w:ascii="Tw Cen MT" w:hAnsi="Tw Cen MT"/>
          <w:sz w:val="24"/>
          <w:szCs w:val="24"/>
        </w:rPr>
        <w:t>&lt;</w:t>
      </w:r>
      <w:proofErr w:type="gramStart"/>
      <w:r w:rsidRPr="00201AF4">
        <w:rPr>
          <w:rFonts w:ascii="Tw Cen MT" w:hAnsi="Tw Cen MT"/>
          <w:sz w:val="24"/>
          <w:szCs w:val="24"/>
        </w:rPr>
        <w:t>maybe</w:t>
      </w:r>
      <w:proofErr w:type="gramEnd"/>
      <w:r w:rsidRPr="00201AF4">
        <w:rPr>
          <w:rFonts w:ascii="Tw Cen MT" w:hAnsi="Tw Cen MT"/>
          <w:sz w:val="24"/>
          <w:szCs w:val="24"/>
        </w:rPr>
        <w:t>?&gt;</w:t>
      </w:r>
    </w:p>
    <w:p w:rsidR="000561D0" w:rsidRDefault="00601C66" w:rsidP="000561D0">
      <w:pPr>
        <w:spacing w:line="240" w:lineRule="auto"/>
        <w:rPr>
          <w:rFonts w:ascii="Tw Cen MT" w:hAnsi="Tw Cen MT"/>
          <w:sz w:val="24"/>
          <w:szCs w:val="24"/>
        </w:rPr>
      </w:pPr>
      <w:r>
        <w:rPr>
          <w:rFonts w:ascii="Tw Cen MT" w:hAnsi="Tw Cen MT"/>
          <w:b/>
          <w:sz w:val="24"/>
          <w:szCs w:val="24"/>
        </w:rPr>
        <w:t>Permits:</w:t>
      </w:r>
    </w:p>
    <w:p w:rsidR="00601C66" w:rsidRDefault="00601C66" w:rsidP="000561D0">
      <w:pPr>
        <w:spacing w:line="240" w:lineRule="auto"/>
        <w:rPr>
          <w:rFonts w:ascii="Tw Cen MT" w:hAnsi="Tw Cen MT"/>
          <w:sz w:val="24"/>
          <w:szCs w:val="24"/>
        </w:rPr>
      </w:pPr>
      <w:r>
        <w:rPr>
          <w:rFonts w:ascii="Tw Cen MT" w:hAnsi="Tw Cen MT"/>
          <w:sz w:val="24"/>
          <w:szCs w:val="24"/>
        </w:rPr>
        <w:t xml:space="preserve">See the permits folder for the </w:t>
      </w:r>
      <w:proofErr w:type="spellStart"/>
      <w:r>
        <w:rPr>
          <w:rFonts w:ascii="Tw Cen MT" w:hAnsi="Tw Cen MT"/>
          <w:sz w:val="24"/>
          <w:szCs w:val="24"/>
        </w:rPr>
        <w:t>xlsx</w:t>
      </w:r>
      <w:proofErr w:type="spellEnd"/>
      <w:r>
        <w:rPr>
          <w:rFonts w:ascii="Tw Cen MT" w:hAnsi="Tw Cen MT"/>
          <w:sz w:val="24"/>
          <w:szCs w:val="24"/>
        </w:rPr>
        <w:t xml:space="preserve"> file of permits by type by region.</w:t>
      </w:r>
    </w:p>
    <w:p w:rsidR="00601C66" w:rsidRPr="00601C66" w:rsidRDefault="00601C66" w:rsidP="000561D0">
      <w:pPr>
        <w:spacing w:line="240" w:lineRule="auto"/>
        <w:rPr>
          <w:rFonts w:ascii="Tw Cen MT" w:hAnsi="Tw Cen MT"/>
          <w:sz w:val="24"/>
          <w:szCs w:val="24"/>
        </w:rPr>
      </w:pPr>
    </w:p>
    <w:p w:rsidR="000561D0" w:rsidRPr="00DD665F" w:rsidRDefault="00DD665F" w:rsidP="000561D0">
      <w:pPr>
        <w:spacing w:line="240" w:lineRule="auto"/>
        <w:rPr>
          <w:rFonts w:ascii="Tw Cen MT" w:hAnsi="Tw Cen MT"/>
          <w:b/>
          <w:sz w:val="24"/>
          <w:szCs w:val="24"/>
        </w:rPr>
      </w:pPr>
      <w:r w:rsidRPr="00DD665F">
        <w:rPr>
          <w:rFonts w:ascii="Tw Cen MT" w:hAnsi="Tw Cen MT"/>
          <w:b/>
          <w:sz w:val="24"/>
          <w:szCs w:val="24"/>
        </w:rPr>
        <w:t>Parks &amp; Conservation Easements</w:t>
      </w:r>
      <w:r w:rsidR="000561D0" w:rsidRPr="00DD665F">
        <w:rPr>
          <w:rFonts w:ascii="Tw Cen MT" w:hAnsi="Tw Cen MT"/>
          <w:b/>
          <w:sz w:val="24"/>
          <w:szCs w:val="24"/>
        </w:rPr>
        <w:t>:</w:t>
      </w:r>
    </w:p>
    <w:p w:rsidR="000561D0" w:rsidRPr="00201AF4" w:rsidRDefault="000561D0" w:rsidP="000561D0">
      <w:pPr>
        <w:spacing w:line="240" w:lineRule="auto"/>
        <w:rPr>
          <w:rFonts w:ascii="Tw Cen MT" w:hAnsi="Tw Cen MT"/>
          <w:sz w:val="24"/>
          <w:szCs w:val="24"/>
        </w:rPr>
      </w:pPr>
      <w:r w:rsidRPr="00201AF4">
        <w:rPr>
          <w:rFonts w:ascii="Tw Cen MT" w:hAnsi="Tw Cen MT"/>
          <w:sz w:val="24"/>
          <w:szCs w:val="24"/>
        </w:rPr>
        <w:t>No Public Park Lands were acquired in 2015.</w:t>
      </w:r>
    </w:p>
    <w:p w:rsidR="000561D0" w:rsidRPr="00201AF4" w:rsidRDefault="000561D0" w:rsidP="000561D0">
      <w:pPr>
        <w:spacing w:line="240" w:lineRule="auto"/>
        <w:rPr>
          <w:rFonts w:ascii="Tw Cen MT" w:hAnsi="Tw Cen MT"/>
          <w:sz w:val="24"/>
          <w:szCs w:val="24"/>
        </w:rPr>
      </w:pPr>
      <w:r w:rsidRPr="00201AF4">
        <w:rPr>
          <w:rFonts w:ascii="Tw Cen MT" w:hAnsi="Tw Cen MT"/>
          <w:sz w:val="24"/>
          <w:szCs w:val="24"/>
        </w:rPr>
        <w:t>Public Parks have a total area of xxx acres.</w:t>
      </w:r>
    </w:p>
    <w:p w:rsidR="0018148A" w:rsidRPr="00A81AF8" w:rsidRDefault="0018148A" w:rsidP="0018148A">
      <w:pPr>
        <w:spacing w:line="240" w:lineRule="auto"/>
        <w:rPr>
          <w:rFonts w:ascii="Tw Cen MT" w:hAnsi="Tw Cen MT"/>
          <w:sz w:val="24"/>
          <w:szCs w:val="24"/>
        </w:rPr>
      </w:pPr>
      <w:r w:rsidRPr="00A81AF8">
        <w:rPr>
          <w:rFonts w:ascii="Tw Cen MT" w:hAnsi="Tw Cen MT"/>
          <w:sz w:val="24"/>
          <w:szCs w:val="24"/>
        </w:rPr>
        <w:t xml:space="preserve">The Clouse project </w:t>
      </w:r>
      <w:r>
        <w:rPr>
          <w:rFonts w:ascii="Tw Cen MT" w:hAnsi="Tw Cen MT"/>
          <w:sz w:val="24"/>
          <w:szCs w:val="24"/>
        </w:rPr>
        <w:t>is a</w:t>
      </w:r>
      <w:r w:rsidRPr="00A81AF8">
        <w:rPr>
          <w:rFonts w:ascii="Tw Cen MT" w:hAnsi="Tw Cen MT"/>
          <w:sz w:val="24"/>
          <w:szCs w:val="24"/>
        </w:rPr>
        <w:t xml:space="preserve"> 7</w:t>
      </w:r>
      <w:r>
        <w:rPr>
          <w:rFonts w:ascii="Tw Cen MT" w:hAnsi="Tw Cen MT"/>
          <w:sz w:val="24"/>
          <w:szCs w:val="24"/>
        </w:rPr>
        <w:t>6.7 acre</w:t>
      </w:r>
      <w:r w:rsidRPr="00A81AF8">
        <w:rPr>
          <w:rFonts w:ascii="Tw Cen MT" w:hAnsi="Tw Cen MT"/>
          <w:sz w:val="24"/>
          <w:szCs w:val="24"/>
        </w:rPr>
        <w:t xml:space="preserve"> </w:t>
      </w:r>
      <w:r>
        <w:rPr>
          <w:rFonts w:ascii="Tw Cen MT" w:hAnsi="Tw Cen MT"/>
          <w:sz w:val="24"/>
          <w:szCs w:val="24"/>
        </w:rPr>
        <w:t>acquisition of conservation land in the Target Range – Orchard Homes region. It was</w:t>
      </w:r>
      <w:r w:rsidRPr="00A81AF8">
        <w:rPr>
          <w:rFonts w:ascii="Tw Cen MT" w:hAnsi="Tw Cen MT"/>
          <w:sz w:val="24"/>
          <w:szCs w:val="24"/>
        </w:rPr>
        <w:t xml:space="preserve"> </w:t>
      </w:r>
      <w:r>
        <w:rPr>
          <w:rFonts w:ascii="Tw Cen MT" w:hAnsi="Tw Cen MT"/>
          <w:sz w:val="24"/>
          <w:szCs w:val="24"/>
        </w:rPr>
        <w:t xml:space="preserve">purchased by the City for $90,000 of 2006 Open Space Bond money and </w:t>
      </w:r>
      <w:r w:rsidRPr="00A81AF8">
        <w:rPr>
          <w:rFonts w:ascii="Tw Cen MT" w:hAnsi="Tw Cen MT"/>
          <w:sz w:val="24"/>
          <w:szCs w:val="24"/>
        </w:rPr>
        <w:t>is now managed by the</w:t>
      </w:r>
      <w:r>
        <w:rPr>
          <w:rFonts w:ascii="Tw Cen MT" w:hAnsi="Tw Cen MT"/>
          <w:sz w:val="24"/>
          <w:szCs w:val="24"/>
        </w:rPr>
        <w:t xml:space="preserve"> City’s</w:t>
      </w:r>
      <w:r w:rsidRPr="00A81AF8">
        <w:rPr>
          <w:rFonts w:ascii="Tw Cen MT" w:hAnsi="Tw Cen MT"/>
          <w:sz w:val="24"/>
          <w:szCs w:val="24"/>
        </w:rPr>
        <w:t xml:space="preserve"> </w:t>
      </w:r>
      <w:r>
        <w:rPr>
          <w:rFonts w:ascii="Tw Cen MT" w:hAnsi="Tw Cen MT"/>
          <w:sz w:val="24"/>
          <w:szCs w:val="24"/>
        </w:rPr>
        <w:t>C</w:t>
      </w:r>
      <w:r w:rsidRPr="00A81AF8">
        <w:rPr>
          <w:rFonts w:ascii="Tw Cen MT" w:hAnsi="Tw Cen MT"/>
          <w:sz w:val="24"/>
          <w:szCs w:val="24"/>
        </w:rPr>
        <w:t xml:space="preserve">onservation </w:t>
      </w:r>
      <w:r>
        <w:rPr>
          <w:rFonts w:ascii="Tw Cen MT" w:hAnsi="Tw Cen MT"/>
          <w:sz w:val="24"/>
          <w:szCs w:val="24"/>
        </w:rPr>
        <w:t>Lands M</w:t>
      </w:r>
      <w:r w:rsidRPr="00A81AF8">
        <w:rPr>
          <w:rFonts w:ascii="Tw Cen MT" w:hAnsi="Tw Cen MT"/>
          <w:sz w:val="24"/>
          <w:szCs w:val="24"/>
        </w:rPr>
        <w:t xml:space="preserve">anagement </w:t>
      </w:r>
      <w:r>
        <w:rPr>
          <w:rFonts w:ascii="Tw Cen MT" w:hAnsi="Tw Cen MT"/>
          <w:sz w:val="24"/>
          <w:szCs w:val="24"/>
        </w:rPr>
        <w:t>P</w:t>
      </w:r>
      <w:r w:rsidRPr="00A81AF8">
        <w:rPr>
          <w:rFonts w:ascii="Tw Cen MT" w:hAnsi="Tw Cen MT"/>
          <w:sz w:val="24"/>
          <w:szCs w:val="24"/>
        </w:rPr>
        <w:t>rogram.</w:t>
      </w:r>
      <w:r>
        <w:rPr>
          <w:rFonts w:ascii="Tw Cen MT" w:hAnsi="Tw Cen MT"/>
          <w:sz w:val="24"/>
          <w:szCs w:val="24"/>
        </w:rPr>
        <w:t xml:space="preserve">  City Conservation Lands</w:t>
      </w:r>
      <w:r w:rsidRPr="00A81AF8">
        <w:rPr>
          <w:rFonts w:ascii="Tw Cen MT" w:hAnsi="Tw Cen MT"/>
          <w:sz w:val="24"/>
          <w:szCs w:val="24"/>
        </w:rPr>
        <w:t xml:space="preserve"> are managed primarily as natural areas or </w:t>
      </w:r>
      <w:r>
        <w:rPr>
          <w:rFonts w:ascii="Tw Cen MT" w:hAnsi="Tw Cen MT"/>
          <w:sz w:val="24"/>
          <w:szCs w:val="24"/>
        </w:rPr>
        <w:t>they can</w:t>
      </w:r>
      <w:r w:rsidRPr="00A81AF8">
        <w:rPr>
          <w:rFonts w:ascii="Tw Cen MT" w:hAnsi="Tw Cen MT"/>
          <w:sz w:val="24"/>
          <w:szCs w:val="24"/>
        </w:rPr>
        <w:t xml:space="preserve"> become a developed park.</w:t>
      </w:r>
    </w:p>
    <w:p w:rsidR="00A81AF8" w:rsidRPr="00A81AF8" w:rsidRDefault="00A81AF8" w:rsidP="00A81AF8">
      <w:pPr>
        <w:spacing w:line="240" w:lineRule="auto"/>
        <w:rPr>
          <w:rFonts w:ascii="Tw Cen MT" w:hAnsi="Tw Cen MT"/>
          <w:sz w:val="24"/>
          <w:szCs w:val="24"/>
        </w:rPr>
      </w:pPr>
    </w:p>
    <w:p w:rsidR="00A81AF8" w:rsidRPr="00A81AF8" w:rsidRDefault="00A81AF8" w:rsidP="00A81AF8">
      <w:pPr>
        <w:spacing w:line="240" w:lineRule="auto"/>
        <w:rPr>
          <w:rFonts w:ascii="Tw Cen MT" w:hAnsi="Tw Cen MT"/>
          <w:sz w:val="24"/>
          <w:szCs w:val="24"/>
        </w:rPr>
      </w:pPr>
      <w:r w:rsidRPr="00A81AF8">
        <w:rPr>
          <w:rFonts w:ascii="Tw Cen MT" w:hAnsi="Tw Cen MT"/>
          <w:sz w:val="24"/>
          <w:szCs w:val="24"/>
        </w:rPr>
        <w:t xml:space="preserve">The </w:t>
      </w:r>
      <w:proofErr w:type="spellStart"/>
      <w:r w:rsidRPr="00A81AF8">
        <w:rPr>
          <w:rFonts w:ascii="Tw Cen MT" w:hAnsi="Tw Cen MT"/>
          <w:sz w:val="24"/>
          <w:szCs w:val="24"/>
        </w:rPr>
        <w:t>Barmeyer</w:t>
      </w:r>
      <w:proofErr w:type="spellEnd"/>
      <w:r w:rsidRPr="00A81AF8">
        <w:rPr>
          <w:rFonts w:ascii="Tw Cen MT" w:hAnsi="Tw Cen MT"/>
          <w:sz w:val="24"/>
          <w:szCs w:val="24"/>
        </w:rPr>
        <w:t xml:space="preserve"> property is 130 acres that are under conservation easement.  90 of those acres were transferred to City ownership to also be part of the City’s conservation lands.  The other 40 remained in private ownership but with a conservation easement protecting them.  The City’s 90 acres also have a conservation easement (which is atypical to have City-owned conservation lands that are also under conservation easement, but for several reasons this happened here).  The cost of the </w:t>
      </w:r>
      <w:proofErr w:type="spellStart"/>
      <w:r w:rsidRPr="00A81AF8">
        <w:rPr>
          <w:rFonts w:ascii="Tw Cen MT" w:hAnsi="Tw Cen MT"/>
          <w:sz w:val="24"/>
          <w:szCs w:val="24"/>
        </w:rPr>
        <w:t>Barmeyer</w:t>
      </w:r>
      <w:proofErr w:type="spellEnd"/>
      <w:r w:rsidRPr="00A81AF8">
        <w:rPr>
          <w:rFonts w:ascii="Tw Cen MT" w:hAnsi="Tw Cen MT"/>
          <w:sz w:val="24"/>
          <w:szCs w:val="24"/>
        </w:rPr>
        <w:t xml:space="preserve"> project was $270,000 from the 2006 open space bond.</w:t>
      </w:r>
    </w:p>
    <w:p w:rsidR="00A81AF8" w:rsidRPr="00A81AF8" w:rsidRDefault="00A81AF8" w:rsidP="00A81AF8">
      <w:pPr>
        <w:spacing w:line="240" w:lineRule="auto"/>
        <w:rPr>
          <w:rFonts w:ascii="Tw Cen MT" w:hAnsi="Tw Cen MT"/>
          <w:sz w:val="24"/>
          <w:szCs w:val="24"/>
        </w:rPr>
      </w:pPr>
    </w:p>
    <w:p w:rsidR="00A81AF8" w:rsidRPr="00A81AF8" w:rsidRDefault="00A81AF8" w:rsidP="00A81AF8">
      <w:pPr>
        <w:spacing w:line="240" w:lineRule="auto"/>
        <w:rPr>
          <w:rFonts w:ascii="Tw Cen MT" w:hAnsi="Tw Cen MT"/>
          <w:sz w:val="24"/>
          <w:szCs w:val="24"/>
        </w:rPr>
      </w:pPr>
      <w:r w:rsidRPr="00A81AF8">
        <w:rPr>
          <w:rFonts w:ascii="Tw Cen MT" w:hAnsi="Tw Cen MT"/>
          <w:sz w:val="24"/>
          <w:szCs w:val="24"/>
        </w:rPr>
        <w:t>The orange street triangles did close in 2015.  I can get you the legal descriptions of those, or Eric should have them in the City GIS information. Those are also now part of the City’s conservation and open space lands in the North Hills and are specifically used for rerouting the orange street trail head that accesses the City’s conservation lands in the North Hills.</w:t>
      </w:r>
    </w:p>
    <w:p w:rsidR="004D020B" w:rsidRPr="004D020B" w:rsidRDefault="004D020B" w:rsidP="004D020B">
      <w:pPr>
        <w:spacing w:line="240" w:lineRule="auto"/>
        <w:rPr>
          <w:rFonts w:ascii="Tw Cen MT" w:hAnsi="Tw Cen MT"/>
          <w:sz w:val="24"/>
          <w:szCs w:val="24"/>
        </w:rPr>
      </w:pPr>
    </w:p>
    <w:p w:rsidR="009F558D" w:rsidRPr="00201AF4" w:rsidRDefault="004D020B" w:rsidP="004D020B">
      <w:pPr>
        <w:spacing w:line="240" w:lineRule="auto"/>
        <w:rPr>
          <w:rFonts w:ascii="Tw Cen MT" w:hAnsi="Tw Cen MT"/>
          <w:sz w:val="24"/>
          <w:szCs w:val="24"/>
        </w:rPr>
      </w:pPr>
      <w:r w:rsidRPr="004D020B">
        <w:rPr>
          <w:rFonts w:ascii="Tw Cen MT" w:hAnsi="Tw Cen MT"/>
          <w:sz w:val="24"/>
          <w:szCs w:val="24"/>
        </w:rPr>
        <w:t>"Cornerstones" are defined in the 2006 Missoul</w:t>
      </w:r>
      <w:r>
        <w:rPr>
          <w:rFonts w:ascii="Tw Cen MT" w:hAnsi="Tw Cen MT"/>
          <w:sz w:val="24"/>
          <w:szCs w:val="24"/>
        </w:rPr>
        <w:t xml:space="preserve">a Urban Area Open Space Plan as </w:t>
      </w:r>
      <w:r w:rsidRPr="004D020B">
        <w:rPr>
          <w:rFonts w:ascii="Tw Cen MT" w:hAnsi="Tw Cen MT"/>
          <w:sz w:val="24"/>
          <w:szCs w:val="24"/>
        </w:rPr>
        <w:t>conservation lands, community parks and potential lands that possess high open space value.</w:t>
      </w:r>
      <w:r>
        <w:rPr>
          <w:rFonts w:ascii="Tw Cen MT" w:hAnsi="Tw Cen MT"/>
          <w:sz w:val="24"/>
          <w:szCs w:val="24"/>
        </w:rPr>
        <w:t xml:space="preserve"> </w:t>
      </w:r>
      <w:r w:rsidRPr="004D020B">
        <w:rPr>
          <w:rFonts w:ascii="Tw Cen MT" w:hAnsi="Tw Cen MT"/>
          <w:sz w:val="24"/>
          <w:szCs w:val="24"/>
        </w:rPr>
        <w:t>These areas contribute substantially to the open space system by</w:t>
      </w:r>
      <w:r>
        <w:rPr>
          <w:rFonts w:ascii="Tw Cen MT" w:hAnsi="Tw Cen MT"/>
          <w:sz w:val="24"/>
          <w:szCs w:val="24"/>
        </w:rPr>
        <w:t xml:space="preserve"> </w:t>
      </w:r>
      <w:r w:rsidRPr="004D020B">
        <w:rPr>
          <w:rFonts w:ascii="Tw Cen MT" w:hAnsi="Tw Cen MT"/>
          <w:sz w:val="24"/>
          <w:szCs w:val="24"/>
        </w:rPr>
        <w:t>giving shape to the open and built environments,</w:t>
      </w:r>
      <w:r>
        <w:rPr>
          <w:rFonts w:ascii="Tw Cen MT" w:hAnsi="Tw Cen MT"/>
          <w:sz w:val="24"/>
          <w:szCs w:val="24"/>
        </w:rPr>
        <w:t xml:space="preserve"> </w:t>
      </w:r>
      <w:r w:rsidRPr="004D020B">
        <w:rPr>
          <w:rFonts w:ascii="Tw Cen MT" w:hAnsi="Tw Cen MT"/>
          <w:sz w:val="24"/>
          <w:szCs w:val="24"/>
        </w:rPr>
        <w:t>making important open space connections,</w:t>
      </w:r>
      <w:r>
        <w:rPr>
          <w:rFonts w:ascii="Tw Cen MT" w:hAnsi="Tw Cen MT"/>
          <w:sz w:val="24"/>
          <w:szCs w:val="24"/>
        </w:rPr>
        <w:t xml:space="preserve"> </w:t>
      </w:r>
      <w:r w:rsidRPr="004D020B">
        <w:rPr>
          <w:rFonts w:ascii="Tw Cen MT" w:hAnsi="Tw Cen MT"/>
          <w:sz w:val="24"/>
          <w:szCs w:val="24"/>
        </w:rPr>
        <w:t>offering exceptional beauty,</w:t>
      </w:r>
      <w:r>
        <w:rPr>
          <w:rFonts w:ascii="Tw Cen MT" w:hAnsi="Tw Cen MT"/>
          <w:sz w:val="24"/>
          <w:szCs w:val="24"/>
        </w:rPr>
        <w:t xml:space="preserve"> </w:t>
      </w:r>
      <w:r w:rsidRPr="004D020B">
        <w:rPr>
          <w:rFonts w:ascii="Tw Cen MT" w:hAnsi="Tw Cen MT"/>
          <w:sz w:val="24"/>
          <w:szCs w:val="24"/>
        </w:rPr>
        <w:t>providing many recreational opportunities,</w:t>
      </w:r>
      <w:r>
        <w:rPr>
          <w:rFonts w:ascii="Tw Cen MT" w:hAnsi="Tw Cen MT"/>
          <w:sz w:val="24"/>
          <w:szCs w:val="24"/>
        </w:rPr>
        <w:t xml:space="preserve"> a</w:t>
      </w:r>
      <w:r w:rsidRPr="004D020B">
        <w:rPr>
          <w:rFonts w:ascii="Tw Cen MT" w:hAnsi="Tw Cen MT"/>
          <w:sz w:val="24"/>
          <w:szCs w:val="24"/>
        </w:rPr>
        <w:t>nd serving as special local landmarks or fine examples of natural features characteristic of the community.</w:t>
      </w:r>
      <w:r>
        <w:rPr>
          <w:rFonts w:ascii="Tw Cen MT" w:hAnsi="Tw Cen MT"/>
          <w:sz w:val="24"/>
          <w:szCs w:val="24"/>
        </w:rPr>
        <w:t xml:space="preserve"> </w:t>
      </w:r>
      <w:r w:rsidRPr="004D020B">
        <w:rPr>
          <w:rFonts w:ascii="Tw Cen MT" w:hAnsi="Tw Cen MT"/>
          <w:sz w:val="24"/>
          <w:szCs w:val="24"/>
        </w:rPr>
        <w:t>Such lands are high priority for protection, through land acquisition, conservation easements, and parkland dedication opportunities.</w:t>
      </w:r>
    </w:p>
    <w:p w:rsidR="009F558D" w:rsidRPr="00201AF4" w:rsidRDefault="009F558D" w:rsidP="000561D0">
      <w:pPr>
        <w:spacing w:line="240" w:lineRule="auto"/>
        <w:rPr>
          <w:rFonts w:ascii="Tw Cen MT" w:hAnsi="Tw Cen MT"/>
          <w:sz w:val="24"/>
          <w:szCs w:val="24"/>
        </w:rPr>
      </w:pPr>
    </w:p>
    <w:p w:rsidR="00B263A5" w:rsidRPr="00DD665F" w:rsidRDefault="00DD665F" w:rsidP="000561D0">
      <w:pPr>
        <w:spacing w:line="240" w:lineRule="auto"/>
        <w:rPr>
          <w:rFonts w:ascii="Tw Cen MT" w:hAnsi="Tw Cen MT"/>
          <w:b/>
          <w:sz w:val="24"/>
          <w:szCs w:val="24"/>
        </w:rPr>
      </w:pPr>
      <w:r>
        <w:rPr>
          <w:rFonts w:ascii="Tw Cen MT" w:hAnsi="Tw Cen MT"/>
          <w:b/>
          <w:sz w:val="24"/>
          <w:szCs w:val="24"/>
        </w:rPr>
        <w:lastRenderedPageBreak/>
        <w:t>Water &amp; Sewer</w:t>
      </w:r>
      <w:r w:rsidRPr="00DD665F">
        <w:rPr>
          <w:rFonts w:ascii="Tw Cen MT" w:hAnsi="Tw Cen MT"/>
          <w:b/>
          <w:sz w:val="24"/>
          <w:szCs w:val="24"/>
        </w:rPr>
        <w:t xml:space="preserve"> </w:t>
      </w:r>
      <w:r w:rsidR="00332A5F" w:rsidRPr="00DD665F">
        <w:rPr>
          <w:rFonts w:ascii="Tw Cen MT" w:hAnsi="Tw Cen MT"/>
          <w:b/>
          <w:sz w:val="24"/>
          <w:szCs w:val="24"/>
        </w:rPr>
        <w:t>I</w:t>
      </w:r>
      <w:r w:rsidRPr="00DD665F">
        <w:rPr>
          <w:rFonts w:ascii="Tw Cen MT" w:hAnsi="Tw Cen MT"/>
          <w:b/>
          <w:sz w:val="24"/>
          <w:szCs w:val="24"/>
        </w:rPr>
        <w:t>nfrastructure</w:t>
      </w:r>
    </w:p>
    <w:p w:rsidR="00332A5F" w:rsidRPr="00201AF4" w:rsidRDefault="00332A5F" w:rsidP="000561D0">
      <w:pPr>
        <w:spacing w:line="240" w:lineRule="auto"/>
        <w:rPr>
          <w:rFonts w:ascii="Tw Cen MT" w:hAnsi="Tw Cen MT"/>
          <w:sz w:val="24"/>
          <w:szCs w:val="24"/>
        </w:rPr>
      </w:pPr>
      <w:r w:rsidRPr="00201AF4">
        <w:rPr>
          <w:rFonts w:ascii="Tw Cen MT" w:hAnsi="Tw Cen MT"/>
          <w:sz w:val="24"/>
          <w:szCs w:val="24"/>
        </w:rPr>
        <w:t xml:space="preserve">The Mountain Water Company, a privately owned company, built or refurbished </w:t>
      </w:r>
      <w:r w:rsidR="00E915DB" w:rsidRPr="00201AF4">
        <w:rPr>
          <w:rFonts w:ascii="Tw Cen MT" w:hAnsi="Tw Cen MT"/>
          <w:sz w:val="24"/>
          <w:szCs w:val="24"/>
        </w:rPr>
        <w:t xml:space="preserve">2.76 miles </w:t>
      </w:r>
      <w:r w:rsidRPr="00201AF4">
        <w:rPr>
          <w:rFonts w:ascii="Tw Cen MT" w:hAnsi="Tw Cen MT"/>
          <w:sz w:val="24"/>
          <w:szCs w:val="24"/>
        </w:rPr>
        <w:t xml:space="preserve">of water mains in 2015. </w:t>
      </w:r>
      <w:r w:rsidR="00E915DB" w:rsidRPr="00201AF4">
        <w:rPr>
          <w:rFonts w:ascii="Tw Cen MT" w:hAnsi="Tw Cen MT"/>
          <w:sz w:val="24"/>
          <w:szCs w:val="24"/>
        </w:rPr>
        <w:t xml:space="preserve">They </w:t>
      </w:r>
      <w:r w:rsidRPr="00201AF4">
        <w:rPr>
          <w:rFonts w:ascii="Tw Cen MT" w:hAnsi="Tw Cen MT"/>
          <w:sz w:val="24"/>
          <w:szCs w:val="24"/>
        </w:rPr>
        <w:t>report a total of 323.1</w:t>
      </w:r>
      <w:r w:rsidR="00E915DB" w:rsidRPr="00201AF4">
        <w:rPr>
          <w:rFonts w:ascii="Tw Cen MT" w:hAnsi="Tw Cen MT"/>
          <w:sz w:val="24"/>
          <w:szCs w:val="24"/>
        </w:rPr>
        <w:t xml:space="preserve"> miles</w:t>
      </w:r>
      <w:r w:rsidRPr="00201AF4">
        <w:rPr>
          <w:rFonts w:ascii="Tw Cen MT" w:hAnsi="Tw Cen MT"/>
          <w:sz w:val="24"/>
          <w:szCs w:val="24"/>
        </w:rPr>
        <w:t xml:space="preserve"> of </w:t>
      </w:r>
      <w:r w:rsidR="00E915DB" w:rsidRPr="00201AF4">
        <w:rPr>
          <w:rFonts w:ascii="Tw Cen MT" w:hAnsi="Tw Cen MT"/>
          <w:sz w:val="24"/>
          <w:szCs w:val="24"/>
        </w:rPr>
        <w:t xml:space="preserve">active </w:t>
      </w:r>
      <w:r w:rsidRPr="00201AF4">
        <w:rPr>
          <w:rFonts w:ascii="Tw Cen MT" w:hAnsi="Tw Cen MT"/>
          <w:sz w:val="24"/>
          <w:szCs w:val="24"/>
        </w:rPr>
        <w:t xml:space="preserve">water main </w:t>
      </w:r>
      <w:r w:rsidR="00E915DB" w:rsidRPr="00201AF4">
        <w:rPr>
          <w:rFonts w:ascii="Tw Cen MT" w:hAnsi="Tw Cen MT"/>
          <w:sz w:val="24"/>
          <w:szCs w:val="24"/>
        </w:rPr>
        <w:t xml:space="preserve">length </w:t>
      </w:r>
      <w:r w:rsidRPr="00201AF4">
        <w:rPr>
          <w:rFonts w:ascii="Tw Cen MT" w:hAnsi="Tw Cen MT"/>
          <w:sz w:val="24"/>
          <w:szCs w:val="24"/>
        </w:rPr>
        <w:t>for 2015.</w:t>
      </w:r>
    </w:p>
    <w:p w:rsidR="00E915DB" w:rsidRPr="00201AF4" w:rsidRDefault="0002166A" w:rsidP="000561D0">
      <w:pPr>
        <w:spacing w:line="240" w:lineRule="auto"/>
        <w:rPr>
          <w:rFonts w:ascii="Tw Cen MT" w:hAnsi="Tw Cen MT"/>
          <w:sz w:val="24"/>
          <w:szCs w:val="24"/>
        </w:rPr>
      </w:pPr>
      <w:r w:rsidRPr="00201AF4">
        <w:rPr>
          <w:rFonts w:ascii="Tw Cen MT" w:hAnsi="Tw Cen MT"/>
          <w:sz w:val="24"/>
          <w:szCs w:val="24"/>
        </w:rPr>
        <w:t xml:space="preserve">The City constructed and connected 2.1 miles of new sewer main in 2015. The map above shows the locations of these of these projects. The </w:t>
      </w:r>
      <w:r w:rsidR="001D645A" w:rsidRPr="00201AF4">
        <w:rPr>
          <w:rFonts w:ascii="Tw Cen MT" w:hAnsi="Tw Cen MT"/>
          <w:sz w:val="24"/>
          <w:szCs w:val="24"/>
        </w:rPr>
        <w:t xml:space="preserve">total </w:t>
      </w:r>
      <w:r w:rsidRPr="00201AF4">
        <w:rPr>
          <w:rFonts w:ascii="Tw Cen MT" w:hAnsi="Tw Cen MT"/>
          <w:sz w:val="24"/>
          <w:szCs w:val="24"/>
        </w:rPr>
        <w:t xml:space="preserve">sewer network </w:t>
      </w:r>
      <w:r w:rsidR="001D645A" w:rsidRPr="00201AF4">
        <w:rPr>
          <w:rFonts w:ascii="Tw Cen MT" w:hAnsi="Tw Cen MT"/>
          <w:sz w:val="24"/>
          <w:szCs w:val="24"/>
        </w:rPr>
        <w:t>length as of 2015 is 384</w:t>
      </w:r>
      <w:r w:rsidRPr="00201AF4">
        <w:rPr>
          <w:rFonts w:ascii="Tw Cen MT" w:hAnsi="Tw Cen MT"/>
          <w:sz w:val="24"/>
          <w:szCs w:val="24"/>
        </w:rPr>
        <w:t xml:space="preserve"> miles.</w:t>
      </w:r>
    </w:p>
    <w:p w:rsidR="00DD665F" w:rsidRDefault="00DD665F" w:rsidP="000561D0">
      <w:pPr>
        <w:spacing w:line="240" w:lineRule="auto"/>
        <w:rPr>
          <w:rFonts w:ascii="Tw Cen MT" w:hAnsi="Tw Cen MT"/>
          <w:b/>
          <w:sz w:val="24"/>
          <w:szCs w:val="24"/>
        </w:rPr>
      </w:pPr>
    </w:p>
    <w:p w:rsidR="00A74CE3" w:rsidRPr="00DD665F" w:rsidRDefault="00DD665F" w:rsidP="000561D0">
      <w:pPr>
        <w:spacing w:line="240" w:lineRule="auto"/>
        <w:rPr>
          <w:rFonts w:ascii="Tw Cen MT" w:hAnsi="Tw Cen MT"/>
          <w:b/>
          <w:sz w:val="24"/>
          <w:szCs w:val="24"/>
        </w:rPr>
      </w:pPr>
      <w:r w:rsidRPr="00DD665F">
        <w:rPr>
          <w:rFonts w:ascii="Tw Cen MT" w:hAnsi="Tw Cen MT"/>
          <w:b/>
          <w:sz w:val="24"/>
          <w:szCs w:val="24"/>
        </w:rPr>
        <w:t>Road Infrastructure</w:t>
      </w:r>
    </w:p>
    <w:p w:rsidR="00A74CE3" w:rsidRDefault="00EF6654" w:rsidP="000561D0">
      <w:pPr>
        <w:spacing w:line="240" w:lineRule="auto"/>
        <w:rPr>
          <w:rFonts w:ascii="Tw Cen MT" w:hAnsi="Tw Cen MT"/>
          <w:sz w:val="24"/>
          <w:szCs w:val="24"/>
        </w:rPr>
      </w:pPr>
      <w:r w:rsidRPr="00201AF4">
        <w:rPr>
          <w:rFonts w:ascii="Tw Cen MT" w:hAnsi="Tw Cen MT"/>
          <w:sz w:val="24"/>
          <w:szCs w:val="24"/>
        </w:rPr>
        <w:t>The City constructed or repaired 10.96 miles of road in 2015. Of these, a 0.55 miles was new, 0.6 miles were reconstructed</w:t>
      </w:r>
      <w:r w:rsidR="00DD665F">
        <w:rPr>
          <w:rFonts w:ascii="Tw Cen MT" w:hAnsi="Tw Cen MT"/>
          <w:sz w:val="24"/>
          <w:szCs w:val="24"/>
        </w:rPr>
        <w:t xml:space="preserve"> entirely</w:t>
      </w:r>
      <w:r w:rsidRPr="00201AF4">
        <w:rPr>
          <w:rFonts w:ascii="Tw Cen MT" w:hAnsi="Tw Cen MT"/>
          <w:sz w:val="24"/>
          <w:szCs w:val="24"/>
        </w:rPr>
        <w:t xml:space="preserve">, 2.45 miles were overlaid, and 7.36 miles were chip sealed. </w:t>
      </w:r>
    </w:p>
    <w:p w:rsidR="005B431C" w:rsidRPr="00201AF4" w:rsidRDefault="005B431C" w:rsidP="000561D0">
      <w:pPr>
        <w:spacing w:line="240" w:lineRule="auto"/>
        <w:rPr>
          <w:rFonts w:ascii="Tw Cen MT" w:hAnsi="Tw Cen MT"/>
          <w:sz w:val="24"/>
          <w:szCs w:val="24"/>
        </w:rPr>
      </w:pPr>
    </w:p>
    <w:p w:rsidR="00FD1032" w:rsidRDefault="00FD1032" w:rsidP="000561D0">
      <w:pPr>
        <w:spacing w:line="240" w:lineRule="auto"/>
        <w:rPr>
          <w:rFonts w:ascii="Tw Cen MT" w:hAnsi="Tw Cen MT"/>
          <w:sz w:val="24"/>
          <w:szCs w:val="24"/>
        </w:rPr>
      </w:pPr>
    </w:p>
    <w:p w:rsidR="00024E88" w:rsidRDefault="00024E88" w:rsidP="000561D0">
      <w:pPr>
        <w:spacing w:line="240" w:lineRule="auto"/>
        <w:rPr>
          <w:rFonts w:ascii="Tw Cen MT" w:hAnsi="Tw Cen MT"/>
          <w:sz w:val="24"/>
          <w:szCs w:val="24"/>
        </w:rPr>
      </w:pPr>
      <w:r>
        <w:rPr>
          <w:rFonts w:ascii="Tw Cen MT" w:hAnsi="Tw Cen MT"/>
          <w:b/>
          <w:sz w:val="24"/>
          <w:szCs w:val="24"/>
        </w:rPr>
        <w:t>Wildlife</w:t>
      </w:r>
    </w:p>
    <w:p w:rsidR="00024E88" w:rsidRDefault="00024E88" w:rsidP="000561D0">
      <w:pPr>
        <w:spacing w:line="240" w:lineRule="auto"/>
        <w:rPr>
          <w:rFonts w:ascii="Tw Cen MT" w:hAnsi="Tw Cen MT"/>
          <w:sz w:val="24"/>
          <w:szCs w:val="24"/>
        </w:rPr>
      </w:pPr>
      <w:r>
        <w:rPr>
          <w:rFonts w:ascii="Tw Cen MT" w:hAnsi="Tw Cen MT"/>
          <w:sz w:val="24"/>
          <w:szCs w:val="24"/>
        </w:rPr>
        <w:t>Please refer to the 2016 County Growth Policy for more information.</w:t>
      </w:r>
    </w:p>
    <w:p w:rsidR="00024E88" w:rsidRDefault="00567D56" w:rsidP="000561D0">
      <w:pPr>
        <w:spacing w:line="240" w:lineRule="auto"/>
        <w:rPr>
          <w:rFonts w:ascii="Tw Cen MT" w:hAnsi="Tw Cen MT"/>
          <w:sz w:val="24"/>
          <w:szCs w:val="24"/>
        </w:rPr>
      </w:pPr>
      <w:hyperlink r:id="rId5" w:history="1">
        <w:r w:rsidR="00024E88" w:rsidRPr="00882B90">
          <w:rPr>
            <w:rStyle w:val="Hyperlink"/>
            <w:rFonts w:ascii="Tw Cen MT" w:hAnsi="Tw Cen MT"/>
            <w:sz w:val="24"/>
            <w:szCs w:val="24"/>
          </w:rPr>
          <w:t>http://www.missoulacounty.us/government/community-development/community-planning-services/projects/growth-policy-update/project-documents</w:t>
        </w:r>
      </w:hyperlink>
    </w:p>
    <w:p w:rsidR="00024E88" w:rsidRDefault="00024E88" w:rsidP="000561D0">
      <w:pPr>
        <w:spacing w:line="240" w:lineRule="auto"/>
        <w:rPr>
          <w:rFonts w:ascii="Tw Cen MT" w:hAnsi="Tw Cen MT"/>
          <w:sz w:val="24"/>
          <w:szCs w:val="24"/>
        </w:rPr>
      </w:pPr>
    </w:p>
    <w:p w:rsidR="00026684" w:rsidRDefault="00026684" w:rsidP="000561D0">
      <w:pPr>
        <w:spacing w:line="240" w:lineRule="auto"/>
        <w:rPr>
          <w:rFonts w:ascii="Tw Cen MT" w:hAnsi="Tw Cen MT"/>
          <w:sz w:val="24"/>
          <w:szCs w:val="24"/>
        </w:rPr>
      </w:pPr>
    </w:p>
    <w:p w:rsidR="00026684" w:rsidRDefault="00026684" w:rsidP="000561D0">
      <w:pPr>
        <w:spacing w:line="240" w:lineRule="auto"/>
        <w:rPr>
          <w:rFonts w:ascii="Tw Cen MT" w:hAnsi="Tw Cen MT"/>
          <w:b/>
          <w:sz w:val="24"/>
          <w:szCs w:val="24"/>
        </w:rPr>
      </w:pPr>
      <w:r w:rsidRPr="00026684">
        <w:rPr>
          <w:rFonts w:ascii="Tw Cen MT" w:hAnsi="Tw Cen MT"/>
          <w:b/>
          <w:sz w:val="24"/>
          <w:szCs w:val="24"/>
        </w:rPr>
        <w:t>Roads:</w:t>
      </w:r>
      <w:r w:rsidR="00740CBF">
        <w:rPr>
          <w:rFonts w:ascii="Tw Cen MT" w:hAnsi="Tw Cen MT"/>
          <w:b/>
          <w:sz w:val="24"/>
          <w:szCs w:val="24"/>
        </w:rPr>
        <w:t xml:space="preserve"> (city only)</w:t>
      </w:r>
    </w:p>
    <w:p w:rsidR="00740CBF" w:rsidRPr="00026684" w:rsidRDefault="00740CBF" w:rsidP="00740CBF">
      <w:pPr>
        <w:spacing w:line="240" w:lineRule="auto"/>
        <w:rPr>
          <w:rFonts w:ascii="Tw Cen MT" w:hAnsi="Tw Cen MT"/>
          <w:sz w:val="24"/>
          <w:szCs w:val="24"/>
        </w:rPr>
      </w:pPr>
      <w:r>
        <w:rPr>
          <w:rFonts w:ascii="Tw Cen MT" w:hAnsi="Tw Cen MT"/>
          <w:sz w:val="24"/>
          <w:szCs w:val="24"/>
        </w:rPr>
        <w:t>New r</w:t>
      </w:r>
      <w:r w:rsidRPr="00026684">
        <w:rPr>
          <w:rFonts w:ascii="Tw Cen MT" w:hAnsi="Tw Cen MT"/>
          <w:sz w:val="24"/>
          <w:szCs w:val="24"/>
        </w:rPr>
        <w:t>oads are roadways constructed where there was no road previously, or</w:t>
      </w:r>
      <w:r>
        <w:rPr>
          <w:rFonts w:ascii="Tw Cen MT" w:hAnsi="Tw Cen MT"/>
          <w:sz w:val="24"/>
          <w:szCs w:val="24"/>
        </w:rPr>
        <w:t xml:space="preserve"> </w:t>
      </w:r>
      <w:r w:rsidRPr="00026684">
        <w:rPr>
          <w:rFonts w:ascii="Tw Cen MT" w:hAnsi="Tw Cen MT"/>
          <w:sz w:val="24"/>
          <w:szCs w:val="24"/>
        </w:rPr>
        <w:t>where a road was substandard, such as a dirt road. These are usually associated with new development.</w:t>
      </w:r>
    </w:p>
    <w:p w:rsidR="00740CBF" w:rsidRPr="00026684" w:rsidRDefault="00740CBF" w:rsidP="00740CBF">
      <w:pPr>
        <w:spacing w:line="240" w:lineRule="auto"/>
        <w:rPr>
          <w:rFonts w:ascii="Tw Cen MT" w:hAnsi="Tw Cen MT"/>
          <w:sz w:val="24"/>
          <w:szCs w:val="24"/>
        </w:rPr>
      </w:pPr>
      <w:r>
        <w:rPr>
          <w:rFonts w:ascii="Tw Cen MT" w:hAnsi="Tw Cen MT"/>
          <w:sz w:val="24"/>
          <w:szCs w:val="24"/>
        </w:rPr>
        <w:t>Reconstruction</w:t>
      </w:r>
      <w:r w:rsidRPr="00026684">
        <w:rPr>
          <w:rFonts w:ascii="Tw Cen MT" w:hAnsi="Tw Cen MT"/>
          <w:sz w:val="24"/>
          <w:szCs w:val="24"/>
        </w:rPr>
        <w:t xml:space="preserve"> typically include</w:t>
      </w:r>
      <w:r>
        <w:rPr>
          <w:rFonts w:ascii="Tw Cen MT" w:hAnsi="Tw Cen MT"/>
          <w:sz w:val="24"/>
          <w:szCs w:val="24"/>
        </w:rPr>
        <w:t>s the</w:t>
      </w:r>
      <w:r w:rsidRPr="00026684">
        <w:rPr>
          <w:rFonts w:ascii="Tw Cen MT" w:hAnsi="Tw Cen MT"/>
          <w:sz w:val="24"/>
          <w:szCs w:val="24"/>
        </w:rPr>
        <w:t xml:space="preserve"> removal of all the</w:t>
      </w:r>
      <w:r>
        <w:rPr>
          <w:rFonts w:ascii="Tw Cen MT" w:hAnsi="Tw Cen MT"/>
          <w:sz w:val="24"/>
          <w:szCs w:val="24"/>
        </w:rPr>
        <w:t xml:space="preserve"> existing asphalt, </w:t>
      </w:r>
      <w:r w:rsidRPr="00026684">
        <w:rPr>
          <w:rFonts w:ascii="Tw Cen MT" w:hAnsi="Tw Cen MT"/>
          <w:sz w:val="24"/>
          <w:szCs w:val="24"/>
        </w:rPr>
        <w:t xml:space="preserve">new base materials, </w:t>
      </w:r>
      <w:r>
        <w:rPr>
          <w:rFonts w:ascii="Tw Cen MT" w:hAnsi="Tw Cen MT"/>
          <w:sz w:val="24"/>
          <w:szCs w:val="24"/>
        </w:rPr>
        <w:t>and</w:t>
      </w:r>
      <w:r w:rsidRPr="00026684">
        <w:rPr>
          <w:rFonts w:ascii="Tw Cen MT" w:hAnsi="Tw Cen MT"/>
          <w:sz w:val="24"/>
          <w:szCs w:val="24"/>
        </w:rPr>
        <w:t xml:space="preserve"> new curbs, sidewalks and drainage improvements. If</w:t>
      </w:r>
      <w:r>
        <w:rPr>
          <w:rFonts w:ascii="Tw Cen MT" w:hAnsi="Tw Cen MT"/>
          <w:sz w:val="24"/>
          <w:szCs w:val="24"/>
        </w:rPr>
        <w:t xml:space="preserve"> a road that is widened</w:t>
      </w:r>
      <w:r w:rsidRPr="00026684">
        <w:rPr>
          <w:rFonts w:ascii="Tw Cen MT" w:hAnsi="Tw Cen MT"/>
          <w:sz w:val="24"/>
          <w:szCs w:val="24"/>
        </w:rPr>
        <w:t xml:space="preserve"> </w:t>
      </w:r>
      <w:r>
        <w:rPr>
          <w:rFonts w:ascii="Tw Cen MT" w:hAnsi="Tw Cen MT"/>
          <w:sz w:val="24"/>
          <w:szCs w:val="24"/>
        </w:rPr>
        <w:t>i</w:t>
      </w:r>
      <w:r w:rsidRPr="00026684">
        <w:rPr>
          <w:rFonts w:ascii="Tw Cen MT" w:hAnsi="Tw Cen MT"/>
          <w:sz w:val="24"/>
          <w:szCs w:val="24"/>
        </w:rPr>
        <w:t>s structurally sound</w:t>
      </w:r>
      <w:r>
        <w:rPr>
          <w:rFonts w:ascii="Tw Cen MT" w:hAnsi="Tw Cen MT"/>
          <w:sz w:val="24"/>
          <w:szCs w:val="24"/>
        </w:rPr>
        <w:t>,</w:t>
      </w:r>
      <w:r w:rsidRPr="00026684">
        <w:rPr>
          <w:rFonts w:ascii="Tw Cen MT" w:hAnsi="Tw Cen MT"/>
          <w:sz w:val="24"/>
          <w:szCs w:val="24"/>
        </w:rPr>
        <w:t xml:space="preserve"> </w:t>
      </w:r>
      <w:r>
        <w:rPr>
          <w:rFonts w:ascii="Tw Cen MT" w:hAnsi="Tw Cen MT"/>
          <w:sz w:val="24"/>
          <w:szCs w:val="24"/>
        </w:rPr>
        <w:t>t</w:t>
      </w:r>
      <w:r w:rsidRPr="00026684">
        <w:rPr>
          <w:rFonts w:ascii="Tw Cen MT" w:hAnsi="Tw Cen MT"/>
          <w:sz w:val="24"/>
          <w:szCs w:val="24"/>
        </w:rPr>
        <w:t>he existing</w:t>
      </w:r>
      <w:r>
        <w:rPr>
          <w:rFonts w:ascii="Tw Cen MT" w:hAnsi="Tw Cen MT"/>
          <w:sz w:val="24"/>
          <w:szCs w:val="24"/>
        </w:rPr>
        <w:t xml:space="preserve"> </w:t>
      </w:r>
      <w:r w:rsidRPr="00026684">
        <w:rPr>
          <w:rFonts w:ascii="Tw Cen MT" w:hAnsi="Tw Cen MT"/>
          <w:sz w:val="24"/>
          <w:szCs w:val="24"/>
        </w:rPr>
        <w:t>ro</w:t>
      </w:r>
      <w:r>
        <w:rPr>
          <w:rFonts w:ascii="Tw Cen MT" w:hAnsi="Tw Cen MT"/>
          <w:sz w:val="24"/>
          <w:szCs w:val="24"/>
        </w:rPr>
        <w:t>ad is often just resurfaced while the widened parts are totally new.</w:t>
      </w:r>
    </w:p>
    <w:p w:rsidR="00740CBF" w:rsidRPr="00026684" w:rsidRDefault="00740CBF" w:rsidP="00740CBF">
      <w:pPr>
        <w:spacing w:line="240" w:lineRule="auto"/>
        <w:rPr>
          <w:rFonts w:ascii="Tw Cen MT" w:hAnsi="Tw Cen MT"/>
          <w:sz w:val="24"/>
          <w:szCs w:val="24"/>
        </w:rPr>
      </w:pPr>
      <w:r w:rsidRPr="00026684">
        <w:rPr>
          <w:rFonts w:ascii="Tw Cen MT" w:hAnsi="Tw Cen MT"/>
          <w:sz w:val="24"/>
          <w:szCs w:val="24"/>
        </w:rPr>
        <w:t>Roadway overlays are where a new asphalt layer is added to an existing road</w:t>
      </w:r>
      <w:r>
        <w:rPr>
          <w:rFonts w:ascii="Tw Cen MT" w:hAnsi="Tw Cen MT"/>
          <w:sz w:val="24"/>
          <w:szCs w:val="24"/>
        </w:rPr>
        <w:t xml:space="preserve"> </w:t>
      </w:r>
      <w:r w:rsidRPr="00026684">
        <w:rPr>
          <w:rFonts w:ascii="Tw Cen MT" w:hAnsi="Tw Cen MT"/>
          <w:sz w:val="24"/>
          <w:szCs w:val="24"/>
        </w:rPr>
        <w:t xml:space="preserve">to seal or </w:t>
      </w:r>
      <w:r>
        <w:rPr>
          <w:rFonts w:ascii="Tw Cen MT" w:hAnsi="Tw Cen MT"/>
          <w:sz w:val="24"/>
          <w:szCs w:val="24"/>
        </w:rPr>
        <w:t xml:space="preserve">improve the structure, </w:t>
      </w:r>
      <w:r w:rsidRPr="00026684">
        <w:rPr>
          <w:rFonts w:ascii="Tw Cen MT" w:hAnsi="Tw Cen MT"/>
          <w:sz w:val="24"/>
          <w:szCs w:val="24"/>
        </w:rPr>
        <w:t>ride and drainage.</w:t>
      </w:r>
      <w:r>
        <w:rPr>
          <w:rFonts w:ascii="Tw Cen MT" w:hAnsi="Tw Cen MT"/>
          <w:sz w:val="24"/>
          <w:szCs w:val="24"/>
        </w:rPr>
        <w:t xml:space="preserve"> </w:t>
      </w:r>
      <w:r w:rsidRPr="00026684">
        <w:rPr>
          <w:rFonts w:ascii="Tw Cen MT" w:hAnsi="Tw Cen MT"/>
          <w:sz w:val="24"/>
          <w:szCs w:val="24"/>
        </w:rPr>
        <w:t>This can include milling the existing asphalt to get a smooth surface to pave on or</w:t>
      </w:r>
      <w:r>
        <w:rPr>
          <w:rFonts w:ascii="Tw Cen MT" w:hAnsi="Tw Cen MT"/>
          <w:sz w:val="24"/>
          <w:szCs w:val="24"/>
        </w:rPr>
        <w:t xml:space="preserve"> </w:t>
      </w:r>
      <w:r w:rsidRPr="00026684">
        <w:rPr>
          <w:rFonts w:ascii="Tw Cen MT" w:hAnsi="Tw Cen MT"/>
          <w:sz w:val="24"/>
          <w:szCs w:val="24"/>
        </w:rPr>
        <w:t>to maintain the curb grades.</w:t>
      </w:r>
    </w:p>
    <w:p w:rsidR="00740CBF" w:rsidRPr="00026684" w:rsidRDefault="00740CBF" w:rsidP="00740CBF">
      <w:pPr>
        <w:spacing w:line="240" w:lineRule="auto"/>
        <w:rPr>
          <w:rFonts w:ascii="Tw Cen MT" w:hAnsi="Tw Cen MT"/>
          <w:sz w:val="24"/>
          <w:szCs w:val="24"/>
        </w:rPr>
      </w:pPr>
      <w:r w:rsidRPr="00026684">
        <w:rPr>
          <w:rFonts w:ascii="Tw Cen MT" w:hAnsi="Tw Cen MT"/>
          <w:sz w:val="24"/>
          <w:szCs w:val="24"/>
        </w:rPr>
        <w:t>Chip and Seal (also known as seal coat, or seal and cover) consists of applying a layer</w:t>
      </w:r>
      <w:r>
        <w:rPr>
          <w:rFonts w:ascii="Tw Cen MT" w:hAnsi="Tw Cen MT"/>
          <w:sz w:val="24"/>
          <w:szCs w:val="24"/>
        </w:rPr>
        <w:t xml:space="preserve"> </w:t>
      </w:r>
      <w:r w:rsidRPr="00026684">
        <w:rPr>
          <w:rFonts w:ascii="Tw Cen MT" w:hAnsi="Tw Cen MT"/>
          <w:sz w:val="24"/>
          <w:szCs w:val="24"/>
        </w:rPr>
        <w:t xml:space="preserve">of tar </w:t>
      </w:r>
      <w:proofErr w:type="gramStart"/>
      <w:r w:rsidRPr="00026684">
        <w:rPr>
          <w:rFonts w:ascii="Tw Cen MT" w:hAnsi="Tw Cen MT"/>
          <w:sz w:val="24"/>
          <w:szCs w:val="24"/>
        </w:rPr>
        <w:t>material</w:t>
      </w:r>
      <w:proofErr w:type="gramEnd"/>
      <w:r w:rsidRPr="00026684">
        <w:rPr>
          <w:rFonts w:ascii="Tw Cen MT" w:hAnsi="Tw Cen MT"/>
          <w:sz w:val="24"/>
          <w:szCs w:val="24"/>
        </w:rPr>
        <w:t xml:space="preserve"> to seal the existing asphalt from moisture. This is usually preceded</w:t>
      </w:r>
      <w:r>
        <w:rPr>
          <w:rFonts w:ascii="Tw Cen MT" w:hAnsi="Tw Cen MT"/>
          <w:sz w:val="24"/>
          <w:szCs w:val="24"/>
        </w:rPr>
        <w:t xml:space="preserve"> </w:t>
      </w:r>
      <w:r w:rsidRPr="00026684">
        <w:rPr>
          <w:rFonts w:ascii="Tw Cen MT" w:hAnsi="Tw Cen MT"/>
          <w:sz w:val="24"/>
          <w:szCs w:val="24"/>
        </w:rPr>
        <w:t xml:space="preserve">by replacing any structurally deficient asphalt, </w:t>
      </w:r>
      <w:r>
        <w:rPr>
          <w:rFonts w:ascii="Tw Cen MT" w:hAnsi="Tw Cen MT"/>
          <w:sz w:val="24"/>
          <w:szCs w:val="24"/>
        </w:rPr>
        <w:t>and is followed by</w:t>
      </w:r>
      <w:r w:rsidRPr="00026684">
        <w:rPr>
          <w:rFonts w:ascii="Tw Cen MT" w:hAnsi="Tw Cen MT"/>
          <w:sz w:val="24"/>
          <w:szCs w:val="24"/>
        </w:rPr>
        <w:t xml:space="preserve"> spreading a coating of washed and crushed gravel </w:t>
      </w:r>
      <w:r>
        <w:rPr>
          <w:rFonts w:ascii="Tw Cen MT" w:hAnsi="Tw Cen MT"/>
          <w:sz w:val="24"/>
          <w:szCs w:val="24"/>
        </w:rPr>
        <w:t>to create</w:t>
      </w:r>
      <w:r w:rsidRPr="00026684">
        <w:rPr>
          <w:rFonts w:ascii="Tw Cen MT" w:hAnsi="Tw Cen MT"/>
          <w:sz w:val="24"/>
          <w:szCs w:val="24"/>
        </w:rPr>
        <w:t xml:space="preserve"> </w:t>
      </w:r>
      <w:r w:rsidRPr="00026684">
        <w:rPr>
          <w:rFonts w:ascii="Tw Cen MT" w:hAnsi="Tw Cen MT"/>
          <w:bCs/>
          <w:sz w:val="24"/>
          <w:szCs w:val="24"/>
        </w:rPr>
        <w:t>fiction</w:t>
      </w:r>
      <w:r w:rsidRPr="00026684">
        <w:rPr>
          <w:rFonts w:ascii="Tw Cen MT" w:hAnsi="Tw Cen MT"/>
          <w:sz w:val="24"/>
          <w:szCs w:val="24"/>
        </w:rPr>
        <w:t xml:space="preserve"> and protect the sealant.</w:t>
      </w:r>
    </w:p>
    <w:p w:rsidR="00740CBF" w:rsidRDefault="00740CBF" w:rsidP="000561D0">
      <w:pPr>
        <w:spacing w:line="240" w:lineRule="auto"/>
        <w:rPr>
          <w:rFonts w:ascii="Tw Cen MT" w:hAnsi="Tw Cen MT"/>
          <w:sz w:val="24"/>
          <w:szCs w:val="24"/>
        </w:rPr>
      </w:pPr>
    </w:p>
    <w:p w:rsidR="002C2373" w:rsidRDefault="002C2373" w:rsidP="000561D0">
      <w:pPr>
        <w:spacing w:line="240" w:lineRule="auto"/>
        <w:rPr>
          <w:rFonts w:ascii="Tw Cen MT" w:hAnsi="Tw Cen MT"/>
          <w:b/>
          <w:sz w:val="24"/>
          <w:szCs w:val="24"/>
        </w:rPr>
      </w:pPr>
      <w:r w:rsidRPr="002C2373">
        <w:rPr>
          <w:rFonts w:ascii="Tw Cen MT" w:hAnsi="Tw Cen MT"/>
          <w:b/>
          <w:sz w:val="24"/>
          <w:szCs w:val="24"/>
        </w:rPr>
        <w:t>(De)Annexation:</w:t>
      </w:r>
    </w:p>
    <w:p w:rsidR="002C2373" w:rsidRDefault="002C2373" w:rsidP="000561D0">
      <w:pPr>
        <w:spacing w:line="240" w:lineRule="auto"/>
        <w:rPr>
          <w:rFonts w:ascii="Tw Cen MT" w:hAnsi="Tw Cen MT"/>
          <w:sz w:val="24"/>
          <w:szCs w:val="24"/>
        </w:rPr>
      </w:pPr>
      <w:bookmarkStart w:id="0" w:name="_GoBack"/>
      <w:r>
        <w:rPr>
          <w:rFonts w:ascii="Tw Cen MT" w:hAnsi="Tw Cen MT"/>
          <w:sz w:val="24"/>
          <w:szCs w:val="24"/>
        </w:rPr>
        <w:t>The City annexed 200.3 acres of land in 2015. These areas were …</w:t>
      </w:r>
    </w:p>
    <w:p w:rsidR="002C2373" w:rsidRPr="002C2373" w:rsidRDefault="002C2373" w:rsidP="000561D0">
      <w:pPr>
        <w:spacing w:line="240" w:lineRule="auto"/>
        <w:rPr>
          <w:rFonts w:ascii="Tw Cen MT" w:hAnsi="Tw Cen MT"/>
          <w:sz w:val="24"/>
          <w:szCs w:val="24"/>
        </w:rPr>
      </w:pPr>
      <w:r>
        <w:rPr>
          <w:rFonts w:ascii="Tw Cen MT" w:hAnsi="Tw Cen MT"/>
          <w:sz w:val="24"/>
          <w:szCs w:val="24"/>
        </w:rPr>
        <w:t xml:space="preserve">The City also </w:t>
      </w:r>
      <w:proofErr w:type="spellStart"/>
      <w:r>
        <w:rPr>
          <w:rFonts w:ascii="Tw Cen MT" w:hAnsi="Tw Cen MT"/>
          <w:sz w:val="24"/>
          <w:szCs w:val="24"/>
        </w:rPr>
        <w:t>deannexed</w:t>
      </w:r>
      <w:proofErr w:type="spellEnd"/>
      <w:r>
        <w:rPr>
          <w:rFonts w:ascii="Tw Cen MT" w:hAnsi="Tw Cen MT"/>
          <w:sz w:val="24"/>
          <w:szCs w:val="24"/>
        </w:rPr>
        <w:t xml:space="preserve"> 10.23 acres which went back to County jurisdiction.</w:t>
      </w:r>
      <w:bookmarkEnd w:id="0"/>
    </w:p>
    <w:sectPr w:rsidR="002C2373" w:rsidRPr="002C2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F86319"/>
    <w:multiLevelType w:val="hybridMultilevel"/>
    <w:tmpl w:val="1E6A1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69"/>
    <w:rsid w:val="0002166A"/>
    <w:rsid w:val="00024A67"/>
    <w:rsid w:val="00024E88"/>
    <w:rsid w:val="00026684"/>
    <w:rsid w:val="000561D0"/>
    <w:rsid w:val="0012475C"/>
    <w:rsid w:val="0017228C"/>
    <w:rsid w:val="0018148A"/>
    <w:rsid w:val="001979CD"/>
    <w:rsid w:val="001D645A"/>
    <w:rsid w:val="00201AF4"/>
    <w:rsid w:val="002273D4"/>
    <w:rsid w:val="002C2373"/>
    <w:rsid w:val="00332A5F"/>
    <w:rsid w:val="0034302E"/>
    <w:rsid w:val="003F66F2"/>
    <w:rsid w:val="00466098"/>
    <w:rsid w:val="00492937"/>
    <w:rsid w:val="004D020B"/>
    <w:rsid w:val="004F1B4B"/>
    <w:rsid w:val="00542DF9"/>
    <w:rsid w:val="00567D56"/>
    <w:rsid w:val="005B431C"/>
    <w:rsid w:val="00601C66"/>
    <w:rsid w:val="006447A2"/>
    <w:rsid w:val="00662FFA"/>
    <w:rsid w:val="0068239D"/>
    <w:rsid w:val="007032AD"/>
    <w:rsid w:val="00706104"/>
    <w:rsid w:val="00740CBF"/>
    <w:rsid w:val="007813D3"/>
    <w:rsid w:val="0087739E"/>
    <w:rsid w:val="008D2469"/>
    <w:rsid w:val="008D6F03"/>
    <w:rsid w:val="009454BE"/>
    <w:rsid w:val="009774CC"/>
    <w:rsid w:val="009F558D"/>
    <w:rsid w:val="00A4057A"/>
    <w:rsid w:val="00A74CE3"/>
    <w:rsid w:val="00A81AF8"/>
    <w:rsid w:val="00AA7FE7"/>
    <w:rsid w:val="00AE6E65"/>
    <w:rsid w:val="00AF71A5"/>
    <w:rsid w:val="00B263A5"/>
    <w:rsid w:val="00C55D61"/>
    <w:rsid w:val="00C84926"/>
    <w:rsid w:val="00D4750F"/>
    <w:rsid w:val="00DA1F0C"/>
    <w:rsid w:val="00DA546D"/>
    <w:rsid w:val="00DD665F"/>
    <w:rsid w:val="00E412CA"/>
    <w:rsid w:val="00E70CAC"/>
    <w:rsid w:val="00E843B1"/>
    <w:rsid w:val="00E915DB"/>
    <w:rsid w:val="00EE3085"/>
    <w:rsid w:val="00EF6654"/>
    <w:rsid w:val="00F14384"/>
    <w:rsid w:val="00FD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16593-F993-4C3B-84A6-27CDF998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032"/>
    <w:rPr>
      <w:rFonts w:ascii="Segoe UI" w:hAnsi="Segoe UI" w:cs="Segoe UI"/>
      <w:sz w:val="18"/>
      <w:szCs w:val="18"/>
    </w:rPr>
  </w:style>
  <w:style w:type="character" w:styleId="Hyperlink">
    <w:name w:val="Hyperlink"/>
    <w:basedOn w:val="DefaultParagraphFont"/>
    <w:uiPriority w:val="99"/>
    <w:unhideWhenUsed/>
    <w:rsid w:val="00A81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1344">
      <w:bodyDiv w:val="1"/>
      <w:marLeft w:val="0"/>
      <w:marRight w:val="0"/>
      <w:marTop w:val="0"/>
      <w:marBottom w:val="0"/>
      <w:divBdr>
        <w:top w:val="none" w:sz="0" w:space="0" w:color="auto"/>
        <w:left w:val="none" w:sz="0" w:space="0" w:color="auto"/>
        <w:bottom w:val="none" w:sz="0" w:space="0" w:color="auto"/>
        <w:right w:val="none" w:sz="0" w:space="0" w:color="auto"/>
      </w:divBdr>
    </w:div>
    <w:div w:id="483590255">
      <w:bodyDiv w:val="1"/>
      <w:marLeft w:val="0"/>
      <w:marRight w:val="0"/>
      <w:marTop w:val="0"/>
      <w:marBottom w:val="0"/>
      <w:divBdr>
        <w:top w:val="none" w:sz="0" w:space="0" w:color="auto"/>
        <w:left w:val="none" w:sz="0" w:space="0" w:color="auto"/>
        <w:bottom w:val="none" w:sz="0" w:space="0" w:color="auto"/>
        <w:right w:val="none" w:sz="0" w:space="0" w:color="auto"/>
      </w:divBdr>
    </w:div>
    <w:div w:id="551430728">
      <w:bodyDiv w:val="1"/>
      <w:marLeft w:val="0"/>
      <w:marRight w:val="0"/>
      <w:marTop w:val="0"/>
      <w:marBottom w:val="0"/>
      <w:divBdr>
        <w:top w:val="none" w:sz="0" w:space="0" w:color="auto"/>
        <w:left w:val="none" w:sz="0" w:space="0" w:color="auto"/>
        <w:bottom w:val="none" w:sz="0" w:space="0" w:color="auto"/>
        <w:right w:val="none" w:sz="0" w:space="0" w:color="auto"/>
      </w:divBdr>
    </w:div>
    <w:div w:id="1087995853">
      <w:bodyDiv w:val="1"/>
      <w:marLeft w:val="0"/>
      <w:marRight w:val="0"/>
      <w:marTop w:val="0"/>
      <w:marBottom w:val="0"/>
      <w:divBdr>
        <w:top w:val="none" w:sz="0" w:space="0" w:color="auto"/>
        <w:left w:val="none" w:sz="0" w:space="0" w:color="auto"/>
        <w:bottom w:val="none" w:sz="0" w:space="0" w:color="auto"/>
        <w:right w:val="none" w:sz="0" w:space="0" w:color="auto"/>
      </w:divBdr>
    </w:div>
    <w:div w:id="1223565956">
      <w:bodyDiv w:val="1"/>
      <w:marLeft w:val="0"/>
      <w:marRight w:val="0"/>
      <w:marTop w:val="0"/>
      <w:marBottom w:val="0"/>
      <w:divBdr>
        <w:top w:val="none" w:sz="0" w:space="0" w:color="auto"/>
        <w:left w:val="none" w:sz="0" w:space="0" w:color="auto"/>
        <w:bottom w:val="none" w:sz="0" w:space="0" w:color="auto"/>
        <w:right w:val="none" w:sz="0" w:space="0" w:color="auto"/>
      </w:divBdr>
    </w:div>
    <w:div w:id="187230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ssoulacounty.us/government/community-development/community-planning-services/projects/growth-policy-update/project-docu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5110</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Garin Wally</dc:creator>
  <cp:keywords/>
  <dc:description/>
  <cp:lastModifiedBy>Garin Wally</cp:lastModifiedBy>
  <cp:revision>36</cp:revision>
  <cp:lastPrinted>2016-09-28T20:09:00Z</cp:lastPrinted>
  <dcterms:created xsi:type="dcterms:W3CDTF">2016-08-17T22:22:00Z</dcterms:created>
  <dcterms:modified xsi:type="dcterms:W3CDTF">2016-10-13T00:06:00Z</dcterms:modified>
</cp:coreProperties>
</file>