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5AEC" w14:textId="6758C3F5" w:rsidR="00413667" w:rsidRDefault="00077FEA">
      <w:pPr>
        <w:spacing w:after="40"/>
        <w:jc w:val="center"/>
      </w:pPr>
      <w:r>
        <w:rPr>
          <w:b/>
          <w:bCs/>
          <w:color w:val="1F4E79"/>
          <w:sz w:val="34"/>
          <w:szCs w:val="34"/>
        </w:rPr>
        <w:t>SDG Unit -2</w:t>
      </w:r>
      <w:r w:rsidR="00387EC8">
        <w:rPr>
          <w:b/>
          <w:bCs/>
          <w:color w:val="1F4E79"/>
          <w:sz w:val="34"/>
          <w:szCs w:val="34"/>
        </w:rPr>
        <w:t xml:space="preserve"> Assignment</w:t>
      </w:r>
    </w:p>
    <w:p w14:paraId="6E401960" w14:textId="77777777" w:rsidR="00413667" w:rsidRDefault="00387EC8">
      <w:pPr>
        <w:spacing w:after="40"/>
        <w:jc w:val="center"/>
      </w:pPr>
      <w:r>
        <w:rPr>
          <w:b/>
          <w:bCs/>
          <w:color w:val="2E75B6"/>
          <w:sz w:val="26"/>
          <w:szCs w:val="26"/>
        </w:rPr>
        <w:t>Multilayer Perceptron for Maternal Health Risk Prediction</w:t>
      </w:r>
    </w:p>
    <w:p w14:paraId="2C1A6BA4" w14:textId="77777777" w:rsidR="00413667" w:rsidRDefault="00387EC8">
      <w:pPr>
        <w:spacing w:after="300"/>
        <w:jc w:val="center"/>
      </w:pPr>
      <w:r>
        <w:rPr>
          <w:i/>
          <w:iCs/>
          <w:color w:val="555555"/>
          <w:sz w:val="22"/>
          <w:szCs w:val="22"/>
        </w:rPr>
        <w:t>Aligned with SDG 3 – Good Health and Well-being</w:t>
      </w:r>
    </w:p>
    <w:p w14:paraId="045B76EF" w14:textId="2A233686" w:rsidR="00077FEA" w:rsidRPr="00FD540B" w:rsidRDefault="00077FEA">
      <w:pPr>
        <w:pStyle w:val="Heading1"/>
        <w:spacing w:before="300" w:after="150"/>
        <w:rPr>
          <w:color w:val="1F4E79"/>
          <w:sz w:val="28"/>
          <w:szCs w:val="28"/>
        </w:rPr>
      </w:pPr>
      <w:r w:rsidRPr="00FD540B">
        <w:rPr>
          <w:b/>
          <w:bCs/>
          <w:color w:val="1F4E79"/>
          <w:sz w:val="28"/>
          <w:szCs w:val="28"/>
        </w:rPr>
        <w:t>Name:</w:t>
      </w:r>
      <w:r w:rsidR="00DD2D10" w:rsidRPr="00FD540B">
        <w:rPr>
          <w:color w:val="1F4E79"/>
          <w:sz w:val="28"/>
          <w:szCs w:val="28"/>
        </w:rPr>
        <w:t xml:space="preserve"> M S Mukilan</w:t>
      </w:r>
    </w:p>
    <w:p w14:paraId="4E428A9B" w14:textId="2C4081C5" w:rsidR="00077FEA" w:rsidRPr="00FD540B" w:rsidRDefault="00077FEA">
      <w:pPr>
        <w:pStyle w:val="Heading1"/>
        <w:spacing w:before="300" w:after="150"/>
        <w:rPr>
          <w:color w:val="1F4E79"/>
          <w:sz w:val="28"/>
          <w:szCs w:val="28"/>
        </w:rPr>
      </w:pPr>
      <w:r w:rsidRPr="00FD540B">
        <w:rPr>
          <w:b/>
          <w:bCs/>
          <w:color w:val="1F4E79"/>
          <w:sz w:val="28"/>
          <w:szCs w:val="28"/>
        </w:rPr>
        <w:t>Reg No:</w:t>
      </w:r>
      <w:r w:rsidRPr="00FD540B">
        <w:rPr>
          <w:color w:val="1F4E79"/>
          <w:sz w:val="28"/>
          <w:szCs w:val="28"/>
        </w:rPr>
        <w:t xml:space="preserve"> </w:t>
      </w:r>
      <w:r w:rsidR="00DD2D10" w:rsidRPr="00FD540B">
        <w:rPr>
          <w:color w:val="1F4E79"/>
          <w:sz w:val="28"/>
          <w:szCs w:val="28"/>
        </w:rPr>
        <w:t>192412071</w:t>
      </w:r>
    </w:p>
    <w:p w14:paraId="5E7343B7" w14:textId="7A37AED4" w:rsidR="00077FEA" w:rsidRPr="00FD540B" w:rsidRDefault="00DD2D10">
      <w:pPr>
        <w:pStyle w:val="Heading1"/>
        <w:spacing w:before="300" w:after="150"/>
        <w:rPr>
          <w:color w:val="1F4E79"/>
          <w:sz w:val="28"/>
          <w:szCs w:val="28"/>
        </w:rPr>
      </w:pPr>
      <w:r w:rsidRPr="00FD540B">
        <w:rPr>
          <w:b/>
          <w:bCs/>
          <w:color w:val="1F4E79"/>
          <w:sz w:val="28"/>
          <w:szCs w:val="28"/>
        </w:rPr>
        <w:t>Course Code:</w:t>
      </w:r>
      <w:r w:rsidRPr="00FD540B">
        <w:rPr>
          <w:color w:val="1F4E79"/>
          <w:sz w:val="28"/>
          <w:szCs w:val="28"/>
        </w:rPr>
        <w:t xml:space="preserve"> ITA0609</w:t>
      </w:r>
    </w:p>
    <w:p w14:paraId="2A5AD049" w14:textId="77777777" w:rsidR="00B53FA8" w:rsidRDefault="00B53FA8">
      <w:pPr>
        <w:pStyle w:val="Heading1"/>
        <w:spacing w:before="300" w:after="150"/>
        <w:rPr>
          <w:b/>
          <w:bCs/>
          <w:color w:val="1F4E79"/>
        </w:rPr>
      </w:pPr>
    </w:p>
    <w:p w14:paraId="0CA03E7C" w14:textId="0AB3AF5A" w:rsidR="00413667" w:rsidRDefault="00387EC8">
      <w:pPr>
        <w:pStyle w:val="Heading1"/>
        <w:spacing w:before="300" w:after="150"/>
      </w:pPr>
      <w:r>
        <w:rPr>
          <w:b/>
          <w:bCs/>
          <w:color w:val="1F4E79"/>
        </w:rPr>
        <w:t>Problem Statement</w:t>
      </w:r>
    </w:p>
    <w:p w14:paraId="7A89CE98" w14:textId="77777777" w:rsidR="00413667" w:rsidRPr="00B53FA8" w:rsidRDefault="00387EC8" w:rsidP="00B53FA8">
      <w:pPr>
        <w:spacing w:after="140" w:line="300" w:lineRule="auto"/>
        <w:jc w:val="both"/>
        <w:rPr>
          <w:sz w:val="24"/>
          <w:szCs w:val="24"/>
        </w:rPr>
      </w:pPr>
      <w:r w:rsidRPr="00B53FA8">
        <w:rPr>
          <w:sz w:val="24"/>
          <w:szCs w:val="24"/>
        </w:rPr>
        <w:t>A Multilayer Perceptron (MLP) is to be designed to predict the maternal health risk level of a pregnant woman — classified as Low, Medium, or High risk — using three input features: Blood Pressure, Blood Sugar, and Age. This is a supervised multi-class classification problem. Early and accurate identification of high-risk pregnancies directly supports Sustainable Development Goal 3 (Good Health and Well-being), particularly the target of reducing maternal mortality by enabling timely medical intervention.</w:t>
      </w:r>
    </w:p>
    <w:p w14:paraId="13C79C3A" w14:textId="77777777" w:rsidR="00413667" w:rsidRDefault="00387EC8" w:rsidP="00B53FA8">
      <w:pPr>
        <w:pStyle w:val="Heading1"/>
        <w:spacing w:before="300" w:after="150"/>
        <w:jc w:val="both"/>
      </w:pPr>
      <w:r>
        <w:rPr>
          <w:b/>
          <w:bCs/>
          <w:color w:val="1F4E79"/>
        </w:rPr>
        <w:t>1. Network Architecture Diagram</w:t>
      </w:r>
    </w:p>
    <w:p w14:paraId="6BC10C0C" w14:textId="77777777" w:rsidR="00413667" w:rsidRDefault="00387EC8" w:rsidP="00B53FA8">
      <w:pPr>
        <w:spacing w:after="100"/>
        <w:jc w:val="both"/>
      </w:pPr>
      <w:r>
        <w:rPr>
          <w:noProof/>
        </w:rPr>
        <w:drawing>
          <wp:inline distT="0" distB="0" distL="0" distR="0" wp14:anchorId="37462384" wp14:editId="18CD4D42">
            <wp:extent cx="6124575"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24575" cy="3905250"/>
                    </a:xfrm>
                    <a:prstGeom prst="rect">
                      <a:avLst/>
                    </a:prstGeom>
                  </pic:spPr>
                </pic:pic>
              </a:graphicData>
            </a:graphic>
          </wp:inline>
        </w:drawing>
      </w:r>
    </w:p>
    <w:p w14:paraId="67F8244A" w14:textId="77777777" w:rsidR="00413667" w:rsidRDefault="00387EC8" w:rsidP="00B53FA8">
      <w:pPr>
        <w:spacing w:after="200"/>
        <w:jc w:val="both"/>
      </w:pPr>
      <w:r>
        <w:rPr>
          <w:i/>
          <w:iCs/>
          <w:color w:val="666666"/>
        </w:rPr>
        <w:t>Figure 1: MLP architecture for maternal health risk classification</w:t>
      </w:r>
    </w:p>
    <w:p w14:paraId="35951582" w14:textId="77777777" w:rsidR="00413667" w:rsidRDefault="00387EC8" w:rsidP="00B53FA8">
      <w:pPr>
        <w:pStyle w:val="Heading1"/>
        <w:spacing w:before="300" w:after="150"/>
        <w:jc w:val="both"/>
      </w:pPr>
      <w:r>
        <w:rPr>
          <w:b/>
          <w:bCs/>
          <w:color w:val="1F4E79"/>
        </w:rPr>
        <w:lastRenderedPageBreak/>
        <w:t>2. Explanation of the Architecture</w:t>
      </w:r>
    </w:p>
    <w:p w14:paraId="3366E1E9" w14:textId="77777777" w:rsidR="00413667" w:rsidRDefault="00387EC8" w:rsidP="00B53FA8">
      <w:pPr>
        <w:pStyle w:val="Heading2"/>
        <w:spacing w:before="240" w:after="120"/>
        <w:jc w:val="both"/>
      </w:pPr>
      <w:r>
        <w:rPr>
          <w:b/>
          <w:bCs/>
          <w:color w:val="2E75B6"/>
        </w:rPr>
        <w:t>2.1 Input Layer (3 Neurons)</w:t>
      </w:r>
    </w:p>
    <w:p w14:paraId="0CF57EA4" w14:textId="77777777" w:rsidR="00413667" w:rsidRPr="00B53FA8" w:rsidRDefault="00387EC8" w:rsidP="00B53FA8">
      <w:pPr>
        <w:spacing w:after="140" w:line="300" w:lineRule="auto"/>
        <w:jc w:val="both"/>
        <w:rPr>
          <w:sz w:val="24"/>
          <w:szCs w:val="24"/>
        </w:rPr>
      </w:pPr>
      <w:r w:rsidRPr="00B53FA8">
        <w:rPr>
          <w:sz w:val="24"/>
          <w:szCs w:val="24"/>
        </w:rPr>
        <w:t>The input layer has exactly three neurons, one for each input feature:</w:t>
      </w:r>
    </w:p>
    <w:p w14:paraId="410808A2" w14:textId="77777777" w:rsidR="00413667" w:rsidRPr="00B53FA8" w:rsidRDefault="00387EC8" w:rsidP="00B53FA8">
      <w:pPr>
        <w:pStyle w:val="ListParagraph"/>
        <w:numPr>
          <w:ilvl w:val="0"/>
          <w:numId w:val="2"/>
        </w:numPr>
        <w:spacing w:after="90" w:line="280" w:lineRule="auto"/>
        <w:jc w:val="both"/>
        <w:rPr>
          <w:sz w:val="24"/>
          <w:szCs w:val="24"/>
        </w:rPr>
      </w:pPr>
      <w:r w:rsidRPr="00B53FA8">
        <w:rPr>
          <w:b/>
          <w:bCs/>
          <w:sz w:val="24"/>
          <w:szCs w:val="24"/>
        </w:rPr>
        <w:t xml:space="preserve">Blood Pressure </w:t>
      </w:r>
      <w:r w:rsidRPr="00B53FA8">
        <w:rPr>
          <w:sz w:val="24"/>
          <w:szCs w:val="24"/>
        </w:rPr>
        <w:t>— typically represented as systolic/diastolic values or a normalized single value.</w:t>
      </w:r>
    </w:p>
    <w:p w14:paraId="6C400B63" w14:textId="77777777" w:rsidR="00413667" w:rsidRPr="00B53FA8" w:rsidRDefault="00387EC8" w:rsidP="00B53FA8">
      <w:pPr>
        <w:pStyle w:val="ListParagraph"/>
        <w:numPr>
          <w:ilvl w:val="0"/>
          <w:numId w:val="2"/>
        </w:numPr>
        <w:spacing w:after="90" w:line="280" w:lineRule="auto"/>
        <w:jc w:val="both"/>
        <w:rPr>
          <w:sz w:val="24"/>
          <w:szCs w:val="24"/>
        </w:rPr>
      </w:pPr>
      <w:r w:rsidRPr="00B53FA8">
        <w:rPr>
          <w:b/>
          <w:bCs/>
          <w:sz w:val="24"/>
          <w:szCs w:val="24"/>
        </w:rPr>
        <w:t xml:space="preserve">Blood Sugar </w:t>
      </w:r>
      <w:r w:rsidRPr="00B53FA8">
        <w:rPr>
          <w:sz w:val="24"/>
          <w:szCs w:val="24"/>
        </w:rPr>
        <w:t>— fasting or postprandial glucose level (mg/dL).</w:t>
      </w:r>
    </w:p>
    <w:p w14:paraId="7001BB50" w14:textId="77777777" w:rsidR="00413667" w:rsidRPr="00B53FA8" w:rsidRDefault="00387EC8" w:rsidP="00B53FA8">
      <w:pPr>
        <w:pStyle w:val="ListParagraph"/>
        <w:numPr>
          <w:ilvl w:val="0"/>
          <w:numId w:val="2"/>
        </w:numPr>
        <w:spacing w:after="90" w:line="280" w:lineRule="auto"/>
        <w:jc w:val="both"/>
        <w:rPr>
          <w:sz w:val="24"/>
          <w:szCs w:val="24"/>
        </w:rPr>
      </w:pPr>
      <w:r w:rsidRPr="00B53FA8">
        <w:rPr>
          <w:b/>
          <w:bCs/>
          <w:sz w:val="24"/>
          <w:szCs w:val="24"/>
        </w:rPr>
        <w:t xml:space="preserve">Age </w:t>
      </w:r>
      <w:r w:rsidRPr="00B53FA8">
        <w:rPr>
          <w:sz w:val="24"/>
          <w:szCs w:val="24"/>
        </w:rPr>
        <w:t>— age of the woman in years.</w:t>
      </w:r>
    </w:p>
    <w:p w14:paraId="0D7BF110" w14:textId="77777777" w:rsidR="00413667" w:rsidRPr="00B53FA8" w:rsidRDefault="00387EC8" w:rsidP="00B53FA8">
      <w:pPr>
        <w:spacing w:after="140" w:line="300" w:lineRule="auto"/>
        <w:jc w:val="both"/>
        <w:rPr>
          <w:sz w:val="24"/>
          <w:szCs w:val="24"/>
        </w:rPr>
      </w:pPr>
      <w:r w:rsidRPr="00B53FA8">
        <w:rPr>
          <w:sz w:val="24"/>
          <w:szCs w:val="24"/>
        </w:rPr>
        <w:t>Before being fed into the network, all three features are normalized or standardized (e.g., min-max scaling to [0,1] or z-score standardization), since they have very different natural ranges (age in tens, blood sugar in hundreds). This prevents features with larger numeric ranges from dominating the learning process. The input layer itself performs no computation — it simply passes the (scaled) feature values forward.</w:t>
      </w:r>
    </w:p>
    <w:p w14:paraId="66DBB62C" w14:textId="77777777" w:rsidR="00413667" w:rsidRDefault="00387EC8" w:rsidP="00B53FA8">
      <w:pPr>
        <w:pStyle w:val="Heading2"/>
        <w:spacing w:before="240" w:after="120"/>
        <w:jc w:val="both"/>
      </w:pPr>
      <w:r>
        <w:rPr>
          <w:b/>
          <w:bCs/>
          <w:color w:val="2E75B6"/>
        </w:rPr>
        <w:t xml:space="preserve">2.2 Hidden Layer 1 (6 Neurons) — </w:t>
      </w:r>
      <w:proofErr w:type="spellStart"/>
      <w:r>
        <w:rPr>
          <w:b/>
          <w:bCs/>
          <w:color w:val="2E75B6"/>
        </w:rPr>
        <w:t>ReLU</w:t>
      </w:r>
      <w:proofErr w:type="spellEnd"/>
      <w:r>
        <w:rPr>
          <w:b/>
          <w:bCs/>
          <w:color w:val="2E75B6"/>
        </w:rPr>
        <w:t xml:space="preserve"> Activation</w:t>
      </w:r>
    </w:p>
    <w:p w14:paraId="15E89B24" w14:textId="77777777" w:rsidR="00413667" w:rsidRPr="00B53FA8" w:rsidRDefault="00387EC8" w:rsidP="00B53FA8">
      <w:pPr>
        <w:spacing w:after="140" w:line="300" w:lineRule="auto"/>
        <w:jc w:val="both"/>
        <w:rPr>
          <w:sz w:val="24"/>
          <w:szCs w:val="24"/>
        </w:rPr>
      </w:pPr>
      <w:r w:rsidRPr="00B53FA8">
        <w:rPr>
          <w:sz w:val="24"/>
          <w:szCs w:val="24"/>
        </w:rPr>
        <w:t>The first hidden layer expands the 3 input features into 6 neurons, allowing the network to learn a richer set of intermediate representations (combinations and interactions of blood pressure, blood sugar, and age).</w:t>
      </w:r>
    </w:p>
    <w:p w14:paraId="17946FCC" w14:textId="77777777" w:rsidR="00413667" w:rsidRPr="00B53FA8" w:rsidRDefault="00387EC8" w:rsidP="00B53FA8">
      <w:pPr>
        <w:spacing w:after="140" w:line="300" w:lineRule="auto"/>
        <w:jc w:val="both"/>
        <w:rPr>
          <w:sz w:val="24"/>
          <w:szCs w:val="24"/>
        </w:rPr>
      </w:pPr>
      <w:r w:rsidRPr="00B53FA8">
        <w:rPr>
          <w:b/>
          <w:bCs/>
          <w:sz w:val="24"/>
          <w:szCs w:val="24"/>
        </w:rPr>
        <w:t xml:space="preserve">Activation function: </w:t>
      </w:r>
      <w:proofErr w:type="spellStart"/>
      <w:r w:rsidRPr="00B53FA8">
        <w:rPr>
          <w:sz w:val="24"/>
          <w:szCs w:val="24"/>
        </w:rPr>
        <w:t>ReLU</w:t>
      </w:r>
      <w:proofErr w:type="spellEnd"/>
      <w:r w:rsidRPr="00B53FA8">
        <w:rPr>
          <w:sz w:val="24"/>
          <w:szCs w:val="24"/>
        </w:rPr>
        <w:t xml:space="preserve">, f(z) = </w:t>
      </w:r>
      <w:proofErr w:type="gramStart"/>
      <w:r w:rsidRPr="00B53FA8">
        <w:rPr>
          <w:sz w:val="24"/>
          <w:szCs w:val="24"/>
        </w:rPr>
        <w:t>max(</w:t>
      </w:r>
      <w:proofErr w:type="gramEnd"/>
      <w:r w:rsidRPr="00B53FA8">
        <w:rPr>
          <w:sz w:val="24"/>
          <w:szCs w:val="24"/>
        </w:rPr>
        <w:t>0, z)</w:t>
      </w:r>
    </w:p>
    <w:p w14:paraId="3491B608" w14:textId="77777777" w:rsidR="00413667" w:rsidRPr="00B53FA8" w:rsidRDefault="00387EC8" w:rsidP="00B53FA8">
      <w:pPr>
        <w:pStyle w:val="ListParagraph"/>
        <w:numPr>
          <w:ilvl w:val="0"/>
          <w:numId w:val="2"/>
        </w:numPr>
        <w:spacing w:after="90" w:line="280" w:lineRule="auto"/>
        <w:jc w:val="both"/>
        <w:rPr>
          <w:sz w:val="24"/>
          <w:szCs w:val="24"/>
        </w:rPr>
      </w:pPr>
      <w:proofErr w:type="spellStart"/>
      <w:r w:rsidRPr="00B53FA8">
        <w:rPr>
          <w:sz w:val="24"/>
          <w:szCs w:val="24"/>
        </w:rPr>
        <w:t>ReLU</w:t>
      </w:r>
      <w:proofErr w:type="spellEnd"/>
      <w:r w:rsidRPr="00B53FA8">
        <w:rPr>
          <w:sz w:val="24"/>
          <w:szCs w:val="24"/>
        </w:rPr>
        <w:t xml:space="preserve"> is computationally efficient and avoids the vanishing-gradient problem that affects sigmoid/tanh in deeper networks.</w:t>
      </w:r>
    </w:p>
    <w:p w14:paraId="55013157" w14:textId="77777777" w:rsidR="00413667" w:rsidRPr="00B53FA8" w:rsidRDefault="00387EC8" w:rsidP="00B53FA8">
      <w:pPr>
        <w:pStyle w:val="ListParagraph"/>
        <w:numPr>
          <w:ilvl w:val="0"/>
          <w:numId w:val="2"/>
        </w:numPr>
        <w:spacing w:after="90" w:line="280" w:lineRule="auto"/>
        <w:jc w:val="both"/>
        <w:rPr>
          <w:sz w:val="24"/>
          <w:szCs w:val="24"/>
        </w:rPr>
      </w:pPr>
      <w:r w:rsidRPr="00B53FA8">
        <w:rPr>
          <w:sz w:val="24"/>
          <w:szCs w:val="24"/>
        </w:rPr>
        <w:t>It introduces non-linearity, which is essential because the relationship between clinical readings and risk level is non-linear (e.g., risk rises sharply only past certain thresholds of BP or sugar).</w:t>
      </w:r>
    </w:p>
    <w:p w14:paraId="29CEA7AE" w14:textId="77777777" w:rsidR="00413667" w:rsidRDefault="00387EC8" w:rsidP="00B53FA8">
      <w:pPr>
        <w:pStyle w:val="Heading2"/>
        <w:spacing w:before="240" w:after="120"/>
        <w:jc w:val="both"/>
      </w:pPr>
      <w:r>
        <w:rPr>
          <w:b/>
          <w:bCs/>
          <w:color w:val="2E75B6"/>
        </w:rPr>
        <w:t xml:space="preserve">2.3 Hidden Layer 2 (4 Neurons) — </w:t>
      </w:r>
      <w:proofErr w:type="spellStart"/>
      <w:r>
        <w:rPr>
          <w:b/>
          <w:bCs/>
          <w:color w:val="2E75B6"/>
        </w:rPr>
        <w:t>ReLU</w:t>
      </w:r>
      <w:proofErr w:type="spellEnd"/>
      <w:r>
        <w:rPr>
          <w:b/>
          <w:bCs/>
          <w:color w:val="2E75B6"/>
        </w:rPr>
        <w:t xml:space="preserve"> Activation</w:t>
      </w:r>
    </w:p>
    <w:p w14:paraId="78038637" w14:textId="77777777" w:rsidR="00413667" w:rsidRPr="00B53FA8" w:rsidRDefault="00387EC8" w:rsidP="00B53FA8">
      <w:pPr>
        <w:spacing w:after="140" w:line="300" w:lineRule="auto"/>
        <w:jc w:val="both"/>
        <w:rPr>
          <w:sz w:val="24"/>
          <w:szCs w:val="24"/>
        </w:rPr>
      </w:pPr>
      <w:r w:rsidRPr="00B53FA8">
        <w:rPr>
          <w:sz w:val="24"/>
          <w:szCs w:val="24"/>
        </w:rPr>
        <w:t xml:space="preserve">A second hidden layer with 4 neurons further compresses and refines the learned representations, helping the network capture higher-level patterns before the final classification decision. </w:t>
      </w:r>
      <w:proofErr w:type="spellStart"/>
      <w:r w:rsidRPr="00B53FA8">
        <w:rPr>
          <w:sz w:val="24"/>
          <w:szCs w:val="24"/>
        </w:rPr>
        <w:t>ReLU</w:t>
      </w:r>
      <w:proofErr w:type="spellEnd"/>
      <w:r w:rsidRPr="00B53FA8">
        <w:rPr>
          <w:sz w:val="24"/>
          <w:szCs w:val="24"/>
        </w:rPr>
        <w:t xml:space="preserve"> is again used here for the same reasons as Hidden Layer 1: fast convergence and effective gradient flow.</w:t>
      </w:r>
    </w:p>
    <w:p w14:paraId="3A40DB2D" w14:textId="77777777" w:rsidR="00413667" w:rsidRPr="00B53FA8" w:rsidRDefault="00387EC8" w:rsidP="00B53FA8">
      <w:pPr>
        <w:spacing w:after="140" w:line="300" w:lineRule="auto"/>
        <w:jc w:val="both"/>
        <w:rPr>
          <w:sz w:val="24"/>
          <w:szCs w:val="24"/>
        </w:rPr>
      </w:pPr>
      <w:r w:rsidRPr="00B53FA8">
        <w:rPr>
          <w:sz w:val="24"/>
          <w:szCs w:val="24"/>
        </w:rPr>
        <w:t xml:space="preserve">The progressive narrowing (3 → 6 → 4 → 3) is a common design heuristic: the first hidden layer expands the feature space to capture diverse patterns, and subsequent layers gradually </w:t>
      </w:r>
      <w:proofErr w:type="spellStart"/>
      <w:r w:rsidRPr="00B53FA8">
        <w:rPr>
          <w:sz w:val="24"/>
          <w:szCs w:val="24"/>
        </w:rPr>
        <w:t>distill</w:t>
      </w:r>
      <w:proofErr w:type="spellEnd"/>
      <w:r w:rsidRPr="00B53FA8">
        <w:rPr>
          <w:sz w:val="24"/>
          <w:szCs w:val="24"/>
        </w:rPr>
        <w:t xml:space="preserve"> this into a compact representation relevant to the final classes.</w:t>
      </w:r>
    </w:p>
    <w:p w14:paraId="6525161A" w14:textId="77777777" w:rsidR="00413667" w:rsidRDefault="00387EC8" w:rsidP="00B53FA8">
      <w:pPr>
        <w:pStyle w:val="Heading2"/>
        <w:spacing w:before="240" w:after="120"/>
        <w:jc w:val="both"/>
      </w:pPr>
      <w:r>
        <w:rPr>
          <w:b/>
          <w:bCs/>
          <w:color w:val="2E75B6"/>
        </w:rPr>
        <w:t xml:space="preserve">2.4 Output Layer (3 Neurons) — </w:t>
      </w:r>
      <w:proofErr w:type="spellStart"/>
      <w:r>
        <w:rPr>
          <w:b/>
          <w:bCs/>
          <w:color w:val="2E75B6"/>
        </w:rPr>
        <w:t>Softmax</w:t>
      </w:r>
      <w:proofErr w:type="spellEnd"/>
      <w:r>
        <w:rPr>
          <w:b/>
          <w:bCs/>
          <w:color w:val="2E75B6"/>
        </w:rPr>
        <w:t xml:space="preserve"> Activation</w:t>
      </w:r>
    </w:p>
    <w:p w14:paraId="5ACDCB98" w14:textId="77777777" w:rsidR="00413667" w:rsidRPr="00FD540B" w:rsidRDefault="00387EC8" w:rsidP="00B53FA8">
      <w:pPr>
        <w:spacing w:after="140" w:line="300" w:lineRule="auto"/>
        <w:jc w:val="both"/>
        <w:rPr>
          <w:sz w:val="24"/>
          <w:szCs w:val="24"/>
        </w:rPr>
      </w:pPr>
      <w:r w:rsidRPr="00FD540B">
        <w:rPr>
          <w:sz w:val="24"/>
          <w:szCs w:val="24"/>
        </w:rPr>
        <w:t>The output layer has 3 neurons, one for each risk class: Low, Medium, and High.</w:t>
      </w:r>
    </w:p>
    <w:p w14:paraId="2408727E" w14:textId="77777777" w:rsidR="00413667" w:rsidRPr="00FD540B" w:rsidRDefault="00387EC8" w:rsidP="00B53FA8">
      <w:pPr>
        <w:spacing w:after="140" w:line="300" w:lineRule="auto"/>
        <w:jc w:val="both"/>
        <w:rPr>
          <w:sz w:val="24"/>
          <w:szCs w:val="24"/>
        </w:rPr>
      </w:pPr>
      <w:r w:rsidRPr="00FD540B">
        <w:rPr>
          <w:b/>
          <w:bCs/>
          <w:sz w:val="24"/>
          <w:szCs w:val="24"/>
        </w:rPr>
        <w:t xml:space="preserve">Activation function: </w:t>
      </w:r>
      <w:proofErr w:type="spellStart"/>
      <w:r w:rsidRPr="00FD540B">
        <w:rPr>
          <w:sz w:val="24"/>
          <w:szCs w:val="24"/>
        </w:rPr>
        <w:t>Softmax</w:t>
      </w:r>
      <w:proofErr w:type="spellEnd"/>
      <w:r w:rsidRPr="00FD540B">
        <w:rPr>
          <w:sz w:val="24"/>
          <w:szCs w:val="24"/>
        </w:rPr>
        <w:t>, applied across the 3 output neurons together.</w:t>
      </w:r>
    </w:p>
    <w:p w14:paraId="731D114E" w14:textId="77777777" w:rsidR="00413667" w:rsidRPr="00FD540B" w:rsidRDefault="00387EC8" w:rsidP="00B53FA8">
      <w:pPr>
        <w:spacing w:after="140" w:line="300" w:lineRule="auto"/>
        <w:jc w:val="both"/>
        <w:rPr>
          <w:sz w:val="24"/>
          <w:szCs w:val="24"/>
        </w:rPr>
      </w:pPr>
      <w:proofErr w:type="spellStart"/>
      <w:r w:rsidRPr="00FD540B">
        <w:rPr>
          <w:sz w:val="24"/>
          <w:szCs w:val="24"/>
        </w:rPr>
        <w:t>Softmax</w:t>
      </w:r>
      <w:proofErr w:type="spellEnd"/>
      <w:r w:rsidRPr="00FD540B">
        <w:rPr>
          <w:sz w:val="24"/>
          <w:szCs w:val="24"/>
        </w:rPr>
        <w:t xml:space="preserve"> converts the raw output scores (logits) of the three neurons into a probability distribution that sums to 1, so each neuron's output represents the estimated probability that the input belongs to that particular risk class. The class with the highest probability is chosen as the predicted risk level. </w:t>
      </w:r>
      <w:proofErr w:type="spellStart"/>
      <w:r w:rsidRPr="00FD540B">
        <w:rPr>
          <w:sz w:val="24"/>
          <w:szCs w:val="24"/>
        </w:rPr>
        <w:t>Softmax</w:t>
      </w:r>
      <w:proofErr w:type="spellEnd"/>
      <w:r w:rsidRPr="00FD540B">
        <w:rPr>
          <w:sz w:val="24"/>
          <w:szCs w:val="24"/>
        </w:rPr>
        <w:t xml:space="preserve"> </w:t>
      </w:r>
      <w:r w:rsidRPr="00FD540B">
        <w:rPr>
          <w:sz w:val="24"/>
          <w:szCs w:val="24"/>
        </w:rPr>
        <w:lastRenderedPageBreak/>
        <w:t>is the standard choice for the output layer whenever the classes are mutually exclusive (a patient is in exactly one risk category), as is the case here.</w:t>
      </w:r>
    </w:p>
    <w:p w14:paraId="3D2DCCC1" w14:textId="77777777" w:rsidR="00413667" w:rsidRDefault="00387EC8" w:rsidP="00B53FA8">
      <w:pPr>
        <w:pStyle w:val="Heading1"/>
        <w:spacing w:before="300" w:after="150"/>
        <w:jc w:val="both"/>
      </w:pPr>
      <w:r>
        <w:rPr>
          <w:b/>
          <w:bCs/>
          <w:color w:val="1F4E79"/>
        </w:rPr>
        <w:t>3. Loss Function and Training</w:t>
      </w:r>
    </w:p>
    <w:p w14:paraId="2114E5DA" w14:textId="77777777" w:rsidR="00413667" w:rsidRPr="00FD540B" w:rsidRDefault="00387EC8" w:rsidP="00B53FA8">
      <w:pPr>
        <w:pStyle w:val="ListParagraph"/>
        <w:numPr>
          <w:ilvl w:val="0"/>
          <w:numId w:val="2"/>
        </w:numPr>
        <w:spacing w:after="90" w:line="280" w:lineRule="auto"/>
        <w:jc w:val="both"/>
        <w:rPr>
          <w:sz w:val="22"/>
          <w:szCs w:val="22"/>
        </w:rPr>
      </w:pPr>
      <w:r w:rsidRPr="00FD540B">
        <w:rPr>
          <w:b/>
          <w:bCs/>
          <w:sz w:val="22"/>
          <w:szCs w:val="22"/>
        </w:rPr>
        <w:t xml:space="preserve">Loss function: </w:t>
      </w:r>
      <w:r w:rsidRPr="00FD540B">
        <w:rPr>
          <w:sz w:val="22"/>
          <w:szCs w:val="22"/>
        </w:rPr>
        <w:t xml:space="preserve">Categorical Cross-Entropy — appropriate for multi-class, single-label classification with a </w:t>
      </w:r>
      <w:proofErr w:type="spellStart"/>
      <w:r w:rsidRPr="00FD540B">
        <w:rPr>
          <w:sz w:val="22"/>
          <w:szCs w:val="22"/>
        </w:rPr>
        <w:t>softmax</w:t>
      </w:r>
      <w:proofErr w:type="spellEnd"/>
      <w:r w:rsidRPr="00FD540B">
        <w:rPr>
          <w:sz w:val="22"/>
          <w:szCs w:val="22"/>
        </w:rPr>
        <w:t xml:space="preserve"> output.</w:t>
      </w:r>
    </w:p>
    <w:p w14:paraId="39C29897" w14:textId="77777777" w:rsidR="00413667" w:rsidRPr="00FD540B" w:rsidRDefault="00387EC8" w:rsidP="00B53FA8">
      <w:pPr>
        <w:pStyle w:val="ListParagraph"/>
        <w:numPr>
          <w:ilvl w:val="0"/>
          <w:numId w:val="2"/>
        </w:numPr>
        <w:spacing w:after="90" w:line="280" w:lineRule="auto"/>
        <w:jc w:val="both"/>
        <w:rPr>
          <w:sz w:val="22"/>
          <w:szCs w:val="22"/>
        </w:rPr>
      </w:pPr>
      <w:r w:rsidRPr="00FD540B">
        <w:rPr>
          <w:b/>
          <w:bCs/>
          <w:sz w:val="22"/>
          <w:szCs w:val="22"/>
        </w:rPr>
        <w:t xml:space="preserve">Optimizer: </w:t>
      </w:r>
      <w:r w:rsidRPr="00FD540B">
        <w:rPr>
          <w:sz w:val="22"/>
          <w:szCs w:val="22"/>
        </w:rPr>
        <w:t>Adam or Stochastic Gradient Descent (SGD), used to iteratively update weights and biases.</w:t>
      </w:r>
    </w:p>
    <w:p w14:paraId="79649BC3" w14:textId="77777777" w:rsidR="00413667" w:rsidRPr="00FD540B" w:rsidRDefault="00387EC8" w:rsidP="00B53FA8">
      <w:pPr>
        <w:pStyle w:val="ListParagraph"/>
        <w:numPr>
          <w:ilvl w:val="0"/>
          <w:numId w:val="2"/>
        </w:numPr>
        <w:spacing w:after="90" w:line="280" w:lineRule="auto"/>
        <w:jc w:val="both"/>
        <w:rPr>
          <w:sz w:val="22"/>
          <w:szCs w:val="22"/>
        </w:rPr>
      </w:pPr>
      <w:r w:rsidRPr="00FD540B">
        <w:rPr>
          <w:b/>
          <w:bCs/>
          <w:sz w:val="22"/>
          <w:szCs w:val="22"/>
        </w:rPr>
        <w:t xml:space="preserve">Learning algorithm: </w:t>
      </w:r>
      <w:r w:rsidRPr="00FD540B">
        <w:rPr>
          <w:sz w:val="22"/>
          <w:szCs w:val="22"/>
        </w:rPr>
        <w:t>Backpropagation computes gradients of the loss with respect to every weight, layer by layer from the output back to the input, and the optimizer adjusts the weights to minimize the loss over training epochs.</w:t>
      </w:r>
    </w:p>
    <w:p w14:paraId="23B88FE9" w14:textId="77777777" w:rsidR="00413667" w:rsidRPr="00FD540B" w:rsidRDefault="00387EC8" w:rsidP="00B53FA8">
      <w:pPr>
        <w:pStyle w:val="ListParagraph"/>
        <w:numPr>
          <w:ilvl w:val="0"/>
          <w:numId w:val="2"/>
        </w:numPr>
        <w:spacing w:after="90" w:line="280" w:lineRule="auto"/>
        <w:jc w:val="both"/>
        <w:rPr>
          <w:sz w:val="22"/>
          <w:szCs w:val="22"/>
        </w:rPr>
      </w:pPr>
      <w:r w:rsidRPr="00FD540B">
        <w:rPr>
          <w:b/>
          <w:bCs/>
          <w:sz w:val="22"/>
          <w:szCs w:val="22"/>
        </w:rPr>
        <w:t xml:space="preserve">Regularization: </w:t>
      </w:r>
      <w:r w:rsidRPr="00FD540B">
        <w:rPr>
          <w:sz w:val="22"/>
          <w:szCs w:val="22"/>
        </w:rPr>
        <w:t>Techniques such as dropout or L2 weight decay may be added between hidden layers to reduce overfitting, since maternal health datasets are often limited in size.</w:t>
      </w:r>
    </w:p>
    <w:p w14:paraId="7A75B216" w14:textId="77777777" w:rsidR="00413667" w:rsidRDefault="00387EC8" w:rsidP="00B53FA8">
      <w:pPr>
        <w:pStyle w:val="Heading1"/>
        <w:spacing w:before="300" w:after="150"/>
        <w:jc w:val="both"/>
      </w:pPr>
      <w:r>
        <w:rPr>
          <w:b/>
          <w:bCs/>
          <w:color w:val="1F4E79"/>
        </w:rPr>
        <w:t>4. Summary of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550"/>
      </w:tblGrid>
      <w:tr w:rsidR="00413667" w14:paraId="0B33B1F2"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103DEB09" w14:textId="77777777" w:rsidR="00413667" w:rsidRDefault="00387EC8" w:rsidP="00B53FA8">
            <w:pPr>
              <w:jc w:val="both"/>
            </w:pPr>
            <w:r>
              <w:rPr>
                <w:b/>
                <w:bCs/>
                <w:color w:val="FFFFFF"/>
                <w:sz w:val="21"/>
                <w:szCs w:val="21"/>
              </w:rPr>
              <w:t>Layer</w:t>
            </w:r>
          </w:p>
        </w:tc>
        <w:tc>
          <w:tcPr>
            <w:tcW w:w="2100" w:type="dxa"/>
            <w:shd w:val="clear" w:color="auto" w:fill="1F4E79"/>
            <w:tcMar>
              <w:top w:w="80" w:type="dxa"/>
              <w:left w:w="100" w:type="dxa"/>
              <w:bottom w:w="80" w:type="dxa"/>
              <w:right w:w="100" w:type="dxa"/>
            </w:tcMar>
          </w:tcPr>
          <w:p w14:paraId="326E6142" w14:textId="77777777" w:rsidR="00413667" w:rsidRDefault="00387EC8" w:rsidP="00B53FA8">
            <w:pPr>
              <w:jc w:val="both"/>
            </w:pPr>
            <w:r>
              <w:rPr>
                <w:b/>
                <w:bCs/>
                <w:color w:val="FFFFFF"/>
                <w:sz w:val="21"/>
                <w:szCs w:val="21"/>
              </w:rPr>
              <w:t>Neurons</w:t>
            </w:r>
          </w:p>
        </w:tc>
        <w:tc>
          <w:tcPr>
            <w:tcW w:w="2100" w:type="dxa"/>
            <w:shd w:val="clear" w:color="auto" w:fill="1F4E79"/>
            <w:tcMar>
              <w:top w:w="80" w:type="dxa"/>
              <w:left w:w="100" w:type="dxa"/>
              <w:bottom w:w="80" w:type="dxa"/>
              <w:right w:w="100" w:type="dxa"/>
            </w:tcMar>
          </w:tcPr>
          <w:p w14:paraId="4F95E22A" w14:textId="77777777" w:rsidR="00413667" w:rsidRDefault="00387EC8" w:rsidP="00B53FA8">
            <w:pPr>
              <w:jc w:val="both"/>
            </w:pPr>
            <w:r>
              <w:rPr>
                <w:b/>
                <w:bCs/>
                <w:color w:val="FFFFFF"/>
                <w:sz w:val="21"/>
                <w:szCs w:val="21"/>
              </w:rPr>
              <w:t>Activation</w:t>
            </w:r>
          </w:p>
        </w:tc>
        <w:tc>
          <w:tcPr>
            <w:tcW w:w="2550" w:type="dxa"/>
            <w:shd w:val="clear" w:color="auto" w:fill="1F4E79"/>
            <w:tcMar>
              <w:top w:w="80" w:type="dxa"/>
              <w:left w:w="100" w:type="dxa"/>
              <w:bottom w:w="80" w:type="dxa"/>
              <w:right w:w="100" w:type="dxa"/>
            </w:tcMar>
          </w:tcPr>
          <w:p w14:paraId="44124025" w14:textId="77777777" w:rsidR="00413667" w:rsidRDefault="00387EC8" w:rsidP="00B53FA8">
            <w:pPr>
              <w:jc w:val="both"/>
            </w:pPr>
            <w:r>
              <w:rPr>
                <w:b/>
                <w:bCs/>
                <w:color w:val="FFFFFF"/>
                <w:sz w:val="21"/>
                <w:szCs w:val="21"/>
              </w:rPr>
              <w:t>Purpose</w:t>
            </w:r>
          </w:p>
        </w:tc>
      </w:tr>
      <w:tr w:rsidR="00413667" w14:paraId="13FF03D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93E56F9" w14:textId="77777777" w:rsidR="00413667" w:rsidRDefault="00387EC8" w:rsidP="00B53FA8">
            <w:pPr>
              <w:jc w:val="both"/>
            </w:pPr>
            <w:r>
              <w:rPr>
                <w:b/>
                <w:bCs/>
                <w:sz w:val="21"/>
                <w:szCs w:val="21"/>
              </w:rPr>
              <w:t>Input Layer</w:t>
            </w:r>
          </w:p>
        </w:tc>
        <w:tc>
          <w:tcPr>
            <w:tcW w:w="2100" w:type="dxa"/>
            <w:shd w:val="clear" w:color="auto" w:fill="F2F2F2"/>
            <w:tcMar>
              <w:top w:w="80" w:type="dxa"/>
              <w:left w:w="100" w:type="dxa"/>
              <w:bottom w:w="80" w:type="dxa"/>
              <w:right w:w="100" w:type="dxa"/>
            </w:tcMar>
          </w:tcPr>
          <w:p w14:paraId="479B61ED" w14:textId="77777777" w:rsidR="00413667" w:rsidRDefault="00387EC8" w:rsidP="00B53FA8">
            <w:pPr>
              <w:jc w:val="both"/>
            </w:pPr>
            <w:r>
              <w:rPr>
                <w:sz w:val="21"/>
                <w:szCs w:val="21"/>
              </w:rPr>
              <w:t>3</w:t>
            </w:r>
          </w:p>
        </w:tc>
        <w:tc>
          <w:tcPr>
            <w:tcW w:w="2100" w:type="dxa"/>
            <w:shd w:val="clear" w:color="auto" w:fill="F2F2F2"/>
            <w:tcMar>
              <w:top w:w="80" w:type="dxa"/>
              <w:left w:w="100" w:type="dxa"/>
              <w:bottom w:w="80" w:type="dxa"/>
              <w:right w:w="100" w:type="dxa"/>
            </w:tcMar>
          </w:tcPr>
          <w:p w14:paraId="2F08A846" w14:textId="77777777" w:rsidR="00413667" w:rsidRDefault="00387EC8" w:rsidP="00B53FA8">
            <w:pPr>
              <w:jc w:val="both"/>
            </w:pPr>
            <w:r>
              <w:rPr>
                <w:sz w:val="21"/>
                <w:szCs w:val="21"/>
              </w:rPr>
              <w:t>None (linear pass-through)</w:t>
            </w:r>
          </w:p>
        </w:tc>
        <w:tc>
          <w:tcPr>
            <w:tcW w:w="2550" w:type="dxa"/>
            <w:shd w:val="clear" w:color="auto" w:fill="F2F2F2"/>
            <w:tcMar>
              <w:top w:w="80" w:type="dxa"/>
              <w:left w:w="100" w:type="dxa"/>
              <w:bottom w:w="80" w:type="dxa"/>
              <w:right w:w="100" w:type="dxa"/>
            </w:tcMar>
          </w:tcPr>
          <w:p w14:paraId="7A2C63D6" w14:textId="77777777" w:rsidR="00413667" w:rsidRDefault="00387EC8" w:rsidP="00B53FA8">
            <w:pPr>
              <w:jc w:val="both"/>
            </w:pPr>
            <w:r>
              <w:rPr>
                <w:sz w:val="21"/>
                <w:szCs w:val="21"/>
              </w:rPr>
              <w:t>Receive BP, Blood Sugar, Age</w:t>
            </w:r>
          </w:p>
        </w:tc>
      </w:tr>
      <w:tr w:rsidR="00413667" w14:paraId="7CFEE6A4" w14:textId="77777777">
        <w:tblPrEx>
          <w:tblCellMar>
            <w:top w:w="0" w:type="dxa"/>
            <w:bottom w:w="0" w:type="dxa"/>
          </w:tblCellMar>
        </w:tblPrEx>
        <w:tc>
          <w:tcPr>
            <w:tcW w:w="2600" w:type="dxa"/>
            <w:tcMar>
              <w:top w:w="80" w:type="dxa"/>
              <w:left w:w="100" w:type="dxa"/>
              <w:bottom w:w="80" w:type="dxa"/>
              <w:right w:w="100" w:type="dxa"/>
            </w:tcMar>
          </w:tcPr>
          <w:p w14:paraId="39438675" w14:textId="77777777" w:rsidR="00413667" w:rsidRDefault="00387EC8" w:rsidP="00B53FA8">
            <w:pPr>
              <w:jc w:val="both"/>
            </w:pPr>
            <w:r>
              <w:rPr>
                <w:b/>
                <w:bCs/>
                <w:sz w:val="21"/>
                <w:szCs w:val="21"/>
              </w:rPr>
              <w:t>Hidden Layer 1</w:t>
            </w:r>
          </w:p>
        </w:tc>
        <w:tc>
          <w:tcPr>
            <w:tcW w:w="2100" w:type="dxa"/>
            <w:tcMar>
              <w:top w:w="80" w:type="dxa"/>
              <w:left w:w="100" w:type="dxa"/>
              <w:bottom w:w="80" w:type="dxa"/>
              <w:right w:w="100" w:type="dxa"/>
            </w:tcMar>
          </w:tcPr>
          <w:p w14:paraId="6E89FC2F" w14:textId="77777777" w:rsidR="00413667" w:rsidRDefault="00387EC8" w:rsidP="00B53FA8">
            <w:pPr>
              <w:jc w:val="both"/>
            </w:pPr>
            <w:r>
              <w:rPr>
                <w:sz w:val="21"/>
                <w:szCs w:val="21"/>
              </w:rPr>
              <w:t>6</w:t>
            </w:r>
          </w:p>
        </w:tc>
        <w:tc>
          <w:tcPr>
            <w:tcW w:w="2100" w:type="dxa"/>
            <w:tcMar>
              <w:top w:w="80" w:type="dxa"/>
              <w:left w:w="100" w:type="dxa"/>
              <w:bottom w:w="80" w:type="dxa"/>
              <w:right w:w="100" w:type="dxa"/>
            </w:tcMar>
          </w:tcPr>
          <w:p w14:paraId="3E9C946E" w14:textId="77777777" w:rsidR="00413667" w:rsidRDefault="00387EC8" w:rsidP="00B53FA8">
            <w:pPr>
              <w:jc w:val="both"/>
            </w:pPr>
            <w:proofErr w:type="spellStart"/>
            <w:r>
              <w:rPr>
                <w:sz w:val="21"/>
                <w:szCs w:val="21"/>
              </w:rPr>
              <w:t>ReLU</w:t>
            </w:r>
            <w:proofErr w:type="spellEnd"/>
          </w:p>
        </w:tc>
        <w:tc>
          <w:tcPr>
            <w:tcW w:w="2550" w:type="dxa"/>
            <w:tcMar>
              <w:top w:w="80" w:type="dxa"/>
              <w:left w:w="100" w:type="dxa"/>
              <w:bottom w:w="80" w:type="dxa"/>
              <w:right w:w="100" w:type="dxa"/>
            </w:tcMar>
          </w:tcPr>
          <w:p w14:paraId="17F71575" w14:textId="77777777" w:rsidR="00413667" w:rsidRDefault="00387EC8" w:rsidP="00B53FA8">
            <w:pPr>
              <w:jc w:val="both"/>
            </w:pPr>
            <w:r>
              <w:rPr>
                <w:sz w:val="21"/>
                <w:szCs w:val="21"/>
              </w:rPr>
              <w:t>Learn non-linear feature combinations</w:t>
            </w:r>
          </w:p>
        </w:tc>
      </w:tr>
      <w:tr w:rsidR="00413667" w14:paraId="2C0AA45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9E32A2C" w14:textId="77777777" w:rsidR="00413667" w:rsidRDefault="00387EC8" w:rsidP="00B53FA8">
            <w:pPr>
              <w:jc w:val="both"/>
            </w:pPr>
            <w:r>
              <w:rPr>
                <w:b/>
                <w:bCs/>
                <w:sz w:val="21"/>
                <w:szCs w:val="21"/>
              </w:rPr>
              <w:t>Hidden Layer 2</w:t>
            </w:r>
          </w:p>
        </w:tc>
        <w:tc>
          <w:tcPr>
            <w:tcW w:w="2100" w:type="dxa"/>
            <w:shd w:val="clear" w:color="auto" w:fill="F2F2F2"/>
            <w:tcMar>
              <w:top w:w="80" w:type="dxa"/>
              <w:left w:w="100" w:type="dxa"/>
              <w:bottom w:w="80" w:type="dxa"/>
              <w:right w:w="100" w:type="dxa"/>
            </w:tcMar>
          </w:tcPr>
          <w:p w14:paraId="7AD5B8EA" w14:textId="77777777" w:rsidR="00413667" w:rsidRDefault="00387EC8" w:rsidP="00B53FA8">
            <w:pPr>
              <w:jc w:val="both"/>
            </w:pPr>
            <w:r>
              <w:rPr>
                <w:sz w:val="21"/>
                <w:szCs w:val="21"/>
              </w:rPr>
              <w:t>4</w:t>
            </w:r>
          </w:p>
        </w:tc>
        <w:tc>
          <w:tcPr>
            <w:tcW w:w="2100" w:type="dxa"/>
            <w:shd w:val="clear" w:color="auto" w:fill="F2F2F2"/>
            <w:tcMar>
              <w:top w:w="80" w:type="dxa"/>
              <w:left w:w="100" w:type="dxa"/>
              <w:bottom w:w="80" w:type="dxa"/>
              <w:right w:w="100" w:type="dxa"/>
            </w:tcMar>
          </w:tcPr>
          <w:p w14:paraId="7423EE87" w14:textId="77777777" w:rsidR="00413667" w:rsidRDefault="00387EC8" w:rsidP="00B53FA8">
            <w:pPr>
              <w:jc w:val="both"/>
            </w:pPr>
            <w:proofErr w:type="spellStart"/>
            <w:r>
              <w:rPr>
                <w:sz w:val="21"/>
                <w:szCs w:val="21"/>
              </w:rPr>
              <w:t>ReLU</w:t>
            </w:r>
            <w:proofErr w:type="spellEnd"/>
          </w:p>
        </w:tc>
        <w:tc>
          <w:tcPr>
            <w:tcW w:w="2550" w:type="dxa"/>
            <w:shd w:val="clear" w:color="auto" w:fill="F2F2F2"/>
            <w:tcMar>
              <w:top w:w="80" w:type="dxa"/>
              <w:left w:w="100" w:type="dxa"/>
              <w:bottom w:w="80" w:type="dxa"/>
              <w:right w:w="100" w:type="dxa"/>
            </w:tcMar>
          </w:tcPr>
          <w:p w14:paraId="2182A542" w14:textId="77777777" w:rsidR="00413667" w:rsidRDefault="00387EC8" w:rsidP="00B53FA8">
            <w:pPr>
              <w:jc w:val="both"/>
            </w:pPr>
            <w:r>
              <w:rPr>
                <w:sz w:val="21"/>
                <w:szCs w:val="21"/>
              </w:rPr>
              <w:t>Refine and compress representations</w:t>
            </w:r>
          </w:p>
        </w:tc>
      </w:tr>
      <w:tr w:rsidR="00413667" w14:paraId="46C2C898" w14:textId="77777777">
        <w:tblPrEx>
          <w:tblCellMar>
            <w:top w:w="0" w:type="dxa"/>
            <w:bottom w:w="0" w:type="dxa"/>
          </w:tblCellMar>
        </w:tblPrEx>
        <w:tc>
          <w:tcPr>
            <w:tcW w:w="2600" w:type="dxa"/>
            <w:tcMar>
              <w:top w:w="80" w:type="dxa"/>
              <w:left w:w="100" w:type="dxa"/>
              <w:bottom w:w="80" w:type="dxa"/>
              <w:right w:w="100" w:type="dxa"/>
            </w:tcMar>
          </w:tcPr>
          <w:p w14:paraId="2F4EEBB4" w14:textId="77777777" w:rsidR="00413667" w:rsidRDefault="00387EC8" w:rsidP="00B53FA8">
            <w:pPr>
              <w:jc w:val="both"/>
            </w:pPr>
            <w:r>
              <w:rPr>
                <w:b/>
                <w:bCs/>
                <w:sz w:val="21"/>
                <w:szCs w:val="21"/>
              </w:rPr>
              <w:t>Output Layer</w:t>
            </w:r>
          </w:p>
        </w:tc>
        <w:tc>
          <w:tcPr>
            <w:tcW w:w="2100" w:type="dxa"/>
            <w:tcMar>
              <w:top w:w="80" w:type="dxa"/>
              <w:left w:w="100" w:type="dxa"/>
              <w:bottom w:w="80" w:type="dxa"/>
              <w:right w:w="100" w:type="dxa"/>
            </w:tcMar>
          </w:tcPr>
          <w:p w14:paraId="01B53348" w14:textId="77777777" w:rsidR="00413667" w:rsidRDefault="00387EC8" w:rsidP="00B53FA8">
            <w:pPr>
              <w:jc w:val="both"/>
            </w:pPr>
            <w:r>
              <w:rPr>
                <w:sz w:val="21"/>
                <w:szCs w:val="21"/>
              </w:rPr>
              <w:t>3</w:t>
            </w:r>
          </w:p>
        </w:tc>
        <w:tc>
          <w:tcPr>
            <w:tcW w:w="2100" w:type="dxa"/>
            <w:tcMar>
              <w:top w:w="80" w:type="dxa"/>
              <w:left w:w="100" w:type="dxa"/>
              <w:bottom w:w="80" w:type="dxa"/>
              <w:right w:w="100" w:type="dxa"/>
            </w:tcMar>
          </w:tcPr>
          <w:p w14:paraId="1F7D114C" w14:textId="77777777" w:rsidR="00413667" w:rsidRDefault="00387EC8" w:rsidP="00B53FA8">
            <w:pPr>
              <w:jc w:val="both"/>
            </w:pPr>
            <w:proofErr w:type="spellStart"/>
            <w:r>
              <w:rPr>
                <w:sz w:val="21"/>
                <w:szCs w:val="21"/>
              </w:rPr>
              <w:t>Softmax</w:t>
            </w:r>
            <w:proofErr w:type="spellEnd"/>
          </w:p>
        </w:tc>
        <w:tc>
          <w:tcPr>
            <w:tcW w:w="2550" w:type="dxa"/>
            <w:tcMar>
              <w:top w:w="80" w:type="dxa"/>
              <w:left w:w="100" w:type="dxa"/>
              <w:bottom w:w="80" w:type="dxa"/>
              <w:right w:w="100" w:type="dxa"/>
            </w:tcMar>
          </w:tcPr>
          <w:p w14:paraId="1C0D56AC" w14:textId="77777777" w:rsidR="00413667" w:rsidRDefault="00387EC8" w:rsidP="00B53FA8">
            <w:pPr>
              <w:jc w:val="both"/>
            </w:pPr>
            <w:r>
              <w:rPr>
                <w:sz w:val="21"/>
                <w:szCs w:val="21"/>
              </w:rPr>
              <w:t>Output class probabilities (Low/Medium/High)</w:t>
            </w:r>
          </w:p>
        </w:tc>
      </w:tr>
    </w:tbl>
    <w:p w14:paraId="39964D54" w14:textId="77777777" w:rsidR="00413667" w:rsidRDefault="00387EC8" w:rsidP="00B53FA8">
      <w:pPr>
        <w:pStyle w:val="Heading1"/>
        <w:spacing w:before="300" w:after="150"/>
        <w:jc w:val="both"/>
      </w:pPr>
      <w:r>
        <w:rPr>
          <w:b/>
          <w:bCs/>
          <w:color w:val="1F4E79"/>
        </w:rPr>
        <w:t>5. Relevance to SDG 3 – Good Health and Well-being</w:t>
      </w:r>
    </w:p>
    <w:p w14:paraId="56216EC0" w14:textId="77777777" w:rsidR="00413667" w:rsidRPr="00FD540B" w:rsidRDefault="00387EC8" w:rsidP="00B53FA8">
      <w:pPr>
        <w:spacing w:after="140" w:line="300" w:lineRule="auto"/>
        <w:jc w:val="both"/>
        <w:rPr>
          <w:sz w:val="24"/>
          <w:szCs w:val="24"/>
        </w:rPr>
      </w:pPr>
      <w:r w:rsidRPr="00FD540B">
        <w:rPr>
          <w:sz w:val="24"/>
          <w:szCs w:val="24"/>
        </w:rPr>
        <w:t xml:space="preserve">Maternal mortality remains a major global health challenge, and SDG 3 specifically targets reducing the global maternal mortality ratio. An MLP-based risk classifier built on easily measurable indicators — blood pressure, blood sugar, and age — can be deployed in primary healthcare </w:t>
      </w:r>
      <w:proofErr w:type="spellStart"/>
      <w:r w:rsidRPr="00FD540B">
        <w:rPr>
          <w:sz w:val="24"/>
          <w:szCs w:val="24"/>
        </w:rPr>
        <w:t>centers</w:t>
      </w:r>
      <w:proofErr w:type="spellEnd"/>
      <w:r w:rsidRPr="00FD540B">
        <w:rPr>
          <w:sz w:val="24"/>
          <w:szCs w:val="24"/>
        </w:rPr>
        <w:t>, especially in resource-limited settings, to:</w:t>
      </w:r>
    </w:p>
    <w:p w14:paraId="5BA2906B" w14:textId="77777777" w:rsidR="00413667" w:rsidRPr="00FD540B" w:rsidRDefault="00387EC8" w:rsidP="00B53FA8">
      <w:pPr>
        <w:pStyle w:val="ListParagraph"/>
        <w:numPr>
          <w:ilvl w:val="0"/>
          <w:numId w:val="2"/>
        </w:numPr>
        <w:spacing w:after="90" w:line="280" w:lineRule="auto"/>
        <w:jc w:val="both"/>
        <w:rPr>
          <w:sz w:val="24"/>
          <w:szCs w:val="24"/>
        </w:rPr>
      </w:pPr>
      <w:r w:rsidRPr="00FD540B">
        <w:rPr>
          <w:sz w:val="24"/>
          <w:szCs w:val="24"/>
        </w:rPr>
        <w:t>Flag high-risk pregnancies early so that patients can be referred for specialized care before complications arise.</w:t>
      </w:r>
    </w:p>
    <w:p w14:paraId="068B3C74" w14:textId="77777777" w:rsidR="00413667" w:rsidRPr="00FD540B" w:rsidRDefault="00387EC8" w:rsidP="00B53FA8">
      <w:pPr>
        <w:pStyle w:val="ListParagraph"/>
        <w:numPr>
          <w:ilvl w:val="0"/>
          <w:numId w:val="2"/>
        </w:numPr>
        <w:spacing w:after="90" w:line="280" w:lineRule="auto"/>
        <w:jc w:val="both"/>
        <w:rPr>
          <w:sz w:val="24"/>
          <w:szCs w:val="24"/>
        </w:rPr>
      </w:pPr>
      <w:r w:rsidRPr="00FD540B">
        <w:rPr>
          <w:sz w:val="24"/>
          <w:szCs w:val="24"/>
        </w:rPr>
        <w:t>Support healthcare workers with a low-cost, data-driven decision aid where specialist obstetricians may not be readily available.</w:t>
      </w:r>
    </w:p>
    <w:p w14:paraId="269AF0FB" w14:textId="77777777" w:rsidR="00413667" w:rsidRPr="00FD540B" w:rsidRDefault="00387EC8" w:rsidP="00B53FA8">
      <w:pPr>
        <w:pStyle w:val="ListParagraph"/>
        <w:numPr>
          <w:ilvl w:val="0"/>
          <w:numId w:val="2"/>
        </w:numPr>
        <w:spacing w:after="90" w:line="280" w:lineRule="auto"/>
        <w:jc w:val="both"/>
        <w:rPr>
          <w:sz w:val="24"/>
          <w:szCs w:val="24"/>
        </w:rPr>
      </w:pPr>
      <w:r w:rsidRPr="00FD540B">
        <w:rPr>
          <w:sz w:val="24"/>
          <w:szCs w:val="24"/>
        </w:rPr>
        <w:t>Enable continuous monitoring and triage, improving the efficient allocation of limited medical resources toward the patients who need them most.</w:t>
      </w:r>
    </w:p>
    <w:p w14:paraId="211B8190" w14:textId="77777777" w:rsidR="00413667" w:rsidRPr="00FD540B" w:rsidRDefault="00387EC8" w:rsidP="00B53FA8">
      <w:pPr>
        <w:spacing w:after="140" w:line="300" w:lineRule="auto"/>
        <w:jc w:val="both"/>
        <w:rPr>
          <w:sz w:val="24"/>
          <w:szCs w:val="24"/>
        </w:rPr>
      </w:pPr>
      <w:r w:rsidRPr="00FD540B">
        <w:rPr>
          <w:sz w:val="24"/>
          <w:szCs w:val="24"/>
        </w:rPr>
        <w:t>In this way, a well-designed neural network architecture directly contributes to timely intervention and improved maternal health outcomes, supporting the broader goals of SDG 3.</w:t>
      </w:r>
    </w:p>
    <w:sectPr w:rsidR="00413667" w:rsidRPr="00FD54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03F4"/>
    <w:multiLevelType w:val="hybridMultilevel"/>
    <w:tmpl w:val="CB3E7D46"/>
    <w:lvl w:ilvl="0" w:tplc="42F41A74">
      <w:start w:val="1"/>
      <w:numFmt w:val="bullet"/>
      <w:lvlText w:val="•"/>
      <w:lvlJc w:val="left"/>
      <w:pPr>
        <w:ind w:left="504" w:hanging="288"/>
      </w:pPr>
    </w:lvl>
    <w:lvl w:ilvl="1" w:tplc="58DA3870">
      <w:start w:val="1"/>
      <w:numFmt w:val="bullet"/>
      <w:lvlText w:val="◦"/>
      <w:lvlJc w:val="left"/>
      <w:pPr>
        <w:ind w:left="1008" w:hanging="288"/>
      </w:pPr>
    </w:lvl>
    <w:lvl w:ilvl="2" w:tplc="ADAE8138">
      <w:numFmt w:val="decimal"/>
      <w:lvlText w:val=""/>
      <w:lvlJc w:val="left"/>
    </w:lvl>
    <w:lvl w:ilvl="3" w:tplc="DDB298D0">
      <w:numFmt w:val="decimal"/>
      <w:lvlText w:val=""/>
      <w:lvlJc w:val="left"/>
    </w:lvl>
    <w:lvl w:ilvl="4" w:tplc="0984886E">
      <w:numFmt w:val="decimal"/>
      <w:lvlText w:val=""/>
      <w:lvlJc w:val="left"/>
    </w:lvl>
    <w:lvl w:ilvl="5" w:tplc="51DA92E8">
      <w:numFmt w:val="decimal"/>
      <w:lvlText w:val=""/>
      <w:lvlJc w:val="left"/>
    </w:lvl>
    <w:lvl w:ilvl="6" w:tplc="6344A3CE">
      <w:numFmt w:val="decimal"/>
      <w:lvlText w:val=""/>
      <w:lvlJc w:val="left"/>
    </w:lvl>
    <w:lvl w:ilvl="7" w:tplc="9E6868B4">
      <w:numFmt w:val="decimal"/>
      <w:lvlText w:val=""/>
      <w:lvlJc w:val="left"/>
    </w:lvl>
    <w:lvl w:ilvl="8" w:tplc="32CC1FD4">
      <w:numFmt w:val="decimal"/>
      <w:lvlText w:val=""/>
      <w:lvlJc w:val="left"/>
    </w:lvl>
  </w:abstractNum>
  <w:abstractNum w:abstractNumId="1" w15:restartNumberingAfterBreak="0">
    <w:nsid w:val="337422B0"/>
    <w:multiLevelType w:val="hybridMultilevel"/>
    <w:tmpl w:val="EF205F2E"/>
    <w:lvl w:ilvl="0" w:tplc="DF1822CC">
      <w:start w:val="1"/>
      <w:numFmt w:val="bullet"/>
      <w:lvlText w:val="●"/>
      <w:lvlJc w:val="left"/>
      <w:pPr>
        <w:ind w:left="720" w:hanging="360"/>
      </w:pPr>
    </w:lvl>
    <w:lvl w:ilvl="1" w:tplc="65481414">
      <w:start w:val="1"/>
      <w:numFmt w:val="bullet"/>
      <w:lvlText w:val="○"/>
      <w:lvlJc w:val="left"/>
      <w:pPr>
        <w:ind w:left="1440" w:hanging="360"/>
      </w:pPr>
    </w:lvl>
    <w:lvl w:ilvl="2" w:tplc="B09A7D98">
      <w:start w:val="1"/>
      <w:numFmt w:val="bullet"/>
      <w:lvlText w:val="■"/>
      <w:lvlJc w:val="left"/>
      <w:pPr>
        <w:ind w:left="2160" w:hanging="360"/>
      </w:pPr>
    </w:lvl>
    <w:lvl w:ilvl="3" w:tplc="B75CD74A">
      <w:start w:val="1"/>
      <w:numFmt w:val="bullet"/>
      <w:lvlText w:val="●"/>
      <w:lvlJc w:val="left"/>
      <w:pPr>
        <w:ind w:left="2880" w:hanging="360"/>
      </w:pPr>
    </w:lvl>
    <w:lvl w:ilvl="4" w:tplc="C9EA9DEC">
      <w:start w:val="1"/>
      <w:numFmt w:val="bullet"/>
      <w:lvlText w:val="○"/>
      <w:lvlJc w:val="left"/>
      <w:pPr>
        <w:ind w:left="3600" w:hanging="360"/>
      </w:pPr>
    </w:lvl>
    <w:lvl w:ilvl="5" w:tplc="D05622A8">
      <w:start w:val="1"/>
      <w:numFmt w:val="bullet"/>
      <w:lvlText w:val="■"/>
      <w:lvlJc w:val="left"/>
      <w:pPr>
        <w:ind w:left="4320" w:hanging="360"/>
      </w:pPr>
    </w:lvl>
    <w:lvl w:ilvl="6" w:tplc="E350F6C6">
      <w:start w:val="1"/>
      <w:numFmt w:val="bullet"/>
      <w:lvlText w:val="●"/>
      <w:lvlJc w:val="left"/>
      <w:pPr>
        <w:ind w:left="5040" w:hanging="360"/>
      </w:pPr>
    </w:lvl>
    <w:lvl w:ilvl="7" w:tplc="9286999E">
      <w:start w:val="1"/>
      <w:numFmt w:val="bullet"/>
      <w:lvlText w:val="●"/>
      <w:lvlJc w:val="left"/>
      <w:pPr>
        <w:ind w:left="5760" w:hanging="360"/>
      </w:pPr>
    </w:lvl>
    <w:lvl w:ilvl="8" w:tplc="C784AFE4">
      <w:start w:val="1"/>
      <w:numFmt w:val="bullet"/>
      <w:lvlText w:val="●"/>
      <w:lvlJc w:val="left"/>
      <w:pPr>
        <w:ind w:left="6480" w:hanging="360"/>
      </w:pPr>
    </w:lvl>
  </w:abstractNum>
  <w:num w:numId="1" w16cid:durableId="394820108">
    <w:abstractNumId w:val="1"/>
    <w:lvlOverride w:ilvl="0">
      <w:startOverride w:val="1"/>
    </w:lvlOverride>
  </w:num>
  <w:num w:numId="2" w16cid:durableId="1872916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667"/>
    <w:rsid w:val="00077FEA"/>
    <w:rsid w:val="00413667"/>
    <w:rsid w:val="009374A0"/>
    <w:rsid w:val="00AD1A9F"/>
    <w:rsid w:val="00B53FA8"/>
    <w:rsid w:val="00DD2D10"/>
    <w:rsid w:val="00FD540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EA9B"/>
  <w15:docId w15:val="{B4BB952E-40FC-458A-B71B-0D82349C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MsM GoD</cp:lastModifiedBy>
  <cp:revision>6</cp:revision>
  <dcterms:created xsi:type="dcterms:W3CDTF">2026-07-25T20:45:00Z</dcterms:created>
  <dcterms:modified xsi:type="dcterms:W3CDTF">2026-07-25T20:51:00Z</dcterms:modified>
</cp:coreProperties>
</file>