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09F" w:rsidRPr="00A7509F" w:rsidRDefault="00A7509F" w:rsidP="00751276">
      <w:pPr>
        <w:jc w:val="center"/>
        <w:rPr>
          <w:rFonts w:asciiTheme="minorHAnsi" w:hAnsiTheme="minorHAnsi" w:cstheme="minorHAnsi"/>
          <w:sz w:val="44"/>
          <w:szCs w:val="56"/>
        </w:rPr>
      </w:pPr>
      <w:r w:rsidRPr="00A7509F">
        <w:rPr>
          <w:rFonts w:asciiTheme="minorHAnsi" w:hAnsiTheme="minorHAnsi" w:cstheme="minorHAnsi"/>
          <w:sz w:val="44"/>
          <w:szCs w:val="56"/>
        </w:rPr>
        <w:t>The Prediction of Mushroom Edibility Using Machine Learning</w:t>
      </w:r>
    </w:p>
    <w:p w:rsidR="00751276" w:rsidRDefault="00751276" w:rsidP="00751276">
      <w:pPr>
        <w:jc w:val="center"/>
      </w:pPr>
      <w:r>
        <w:t>By: Ben Sturm</w:t>
      </w:r>
    </w:p>
    <w:p w:rsidR="000B1A5D" w:rsidRDefault="000B1A5D" w:rsidP="000B1A5D">
      <w:pPr>
        <w:jc w:val="center"/>
      </w:pPr>
    </w:p>
    <w:p w:rsidR="000B1A5D" w:rsidRDefault="00A7509F" w:rsidP="000B1A5D">
      <w:pPr>
        <w:pStyle w:val="Heading1"/>
      </w:pPr>
      <w:r>
        <w:t>Project Summary</w:t>
      </w:r>
    </w:p>
    <w:p w:rsidR="00751276" w:rsidRDefault="00751276" w:rsidP="000B1A5D"/>
    <w:p w:rsidR="000B1A5D" w:rsidRDefault="00A7509F" w:rsidP="000B1A5D">
      <w:pPr>
        <w:rPr>
          <w:b/>
        </w:rPr>
      </w:pPr>
      <w:r>
        <w:rPr>
          <w:b/>
        </w:rPr>
        <w:t>Project design</w:t>
      </w:r>
    </w:p>
    <w:p w:rsidR="000B1A5D" w:rsidRDefault="000B1A5D" w:rsidP="000B1A5D">
      <w:pPr>
        <w:rPr>
          <w:b/>
        </w:rPr>
      </w:pPr>
    </w:p>
    <w:p w:rsidR="00206309" w:rsidRDefault="00206309" w:rsidP="000B1A5D">
      <w:pPr>
        <w:rPr>
          <w:b/>
        </w:rPr>
      </w:pPr>
      <w:r w:rsidRPr="0081777F">
        <w:rPr>
          <w:sz w:val="22"/>
        </w:rPr>
        <w:t xml:space="preserve">The goal of my project </w:t>
      </w:r>
      <w:r w:rsidR="0081777F" w:rsidRPr="0081777F">
        <w:rPr>
          <w:sz w:val="22"/>
        </w:rPr>
        <w:t xml:space="preserve">was to determine if machine learning could be </w:t>
      </w:r>
      <w:r w:rsidR="0081777F">
        <w:rPr>
          <w:sz w:val="22"/>
        </w:rPr>
        <w:t>used to predict whether a mushroom is poisonous or not based on some input parameters.  These input</w:t>
      </w:r>
      <w:r w:rsidR="00FA657E">
        <w:rPr>
          <w:sz w:val="22"/>
        </w:rPr>
        <w:t>s consisted of key attributes for</w:t>
      </w:r>
      <w:r w:rsidR="0081777F">
        <w:rPr>
          <w:sz w:val="22"/>
        </w:rPr>
        <w:t xml:space="preserve"> the mushroom such as color, odor, size, and habitat.  In order to explore this </w:t>
      </w:r>
      <w:r w:rsidR="00C13E2A">
        <w:rPr>
          <w:sz w:val="22"/>
        </w:rPr>
        <w:t>subject</w:t>
      </w:r>
      <w:r w:rsidR="00A37682">
        <w:rPr>
          <w:sz w:val="22"/>
        </w:rPr>
        <w:t xml:space="preserve"> </w:t>
      </w:r>
      <w:r w:rsidR="0081777F">
        <w:rPr>
          <w:sz w:val="22"/>
        </w:rPr>
        <w:t xml:space="preserve">further, I used the UCI mushroom data set.  This data set consisted of 8127 </w:t>
      </w:r>
      <w:r w:rsidR="00E54683">
        <w:rPr>
          <w:sz w:val="22"/>
        </w:rPr>
        <w:t xml:space="preserve">individual mushroom samples </w:t>
      </w:r>
      <w:r w:rsidR="00FD1F4F">
        <w:rPr>
          <w:sz w:val="22"/>
        </w:rPr>
        <w:t xml:space="preserve">from two different mushroom families, </w:t>
      </w:r>
      <w:proofErr w:type="spellStart"/>
      <w:r w:rsidR="00FD1F4F">
        <w:rPr>
          <w:sz w:val="22"/>
        </w:rPr>
        <w:t>Agaricus</w:t>
      </w:r>
      <w:proofErr w:type="spellEnd"/>
      <w:r w:rsidR="00FD1F4F">
        <w:rPr>
          <w:sz w:val="22"/>
        </w:rPr>
        <w:t xml:space="preserve"> and </w:t>
      </w:r>
      <w:proofErr w:type="spellStart"/>
      <w:r w:rsidR="00FD1F4F">
        <w:rPr>
          <w:sz w:val="22"/>
        </w:rPr>
        <w:t>Lepiota</w:t>
      </w:r>
      <w:proofErr w:type="spellEnd"/>
      <w:r w:rsidR="00FD1F4F">
        <w:rPr>
          <w:sz w:val="22"/>
        </w:rPr>
        <w:t xml:space="preserve">.  </w:t>
      </w:r>
    </w:p>
    <w:p w:rsidR="00FD1F4F" w:rsidRDefault="00FD1F4F" w:rsidP="000B1A5D">
      <w:pPr>
        <w:rPr>
          <w:b/>
        </w:rPr>
      </w:pPr>
    </w:p>
    <w:p w:rsidR="000C26F2" w:rsidRDefault="00A7509F" w:rsidP="000B1A5D">
      <w:pPr>
        <w:rPr>
          <w:b/>
        </w:rPr>
      </w:pPr>
      <w:r>
        <w:rPr>
          <w:b/>
        </w:rPr>
        <w:t>Tools</w:t>
      </w:r>
    </w:p>
    <w:p w:rsidR="00A7509F" w:rsidRDefault="00A7509F" w:rsidP="000B1A5D">
      <w:pPr>
        <w:rPr>
          <w:b/>
        </w:rPr>
      </w:pPr>
    </w:p>
    <w:p w:rsidR="000A2C30" w:rsidRPr="000A2C30" w:rsidRDefault="000A2C30" w:rsidP="000B1A5D">
      <w:pPr>
        <w:rPr>
          <w:sz w:val="22"/>
        </w:rPr>
      </w:pPr>
      <w:r>
        <w:rPr>
          <w:sz w:val="22"/>
        </w:rPr>
        <w:t xml:space="preserve">Since my goal was to classify mushrooms into poisonous and nonpoisonous varieties, I used a variety of classification models from the </w:t>
      </w:r>
      <w:proofErr w:type="spellStart"/>
      <w:r>
        <w:rPr>
          <w:sz w:val="22"/>
        </w:rPr>
        <w:t>sklearn</w:t>
      </w:r>
      <w:proofErr w:type="spellEnd"/>
      <w:r>
        <w:rPr>
          <w:sz w:val="22"/>
        </w:rPr>
        <w:t xml:space="preserve"> library in Python.  I also used other libraries such as pandas for data retrieval and preprocessing, matplotlib and seaborn for visualizations, and </w:t>
      </w:r>
      <w:proofErr w:type="spellStart"/>
      <w:r>
        <w:rPr>
          <w:sz w:val="22"/>
        </w:rPr>
        <w:t>numpy</w:t>
      </w:r>
      <w:proofErr w:type="spellEnd"/>
      <w:r>
        <w:rPr>
          <w:sz w:val="22"/>
        </w:rPr>
        <w:t xml:space="preserve"> for array manipulation and computations.   </w:t>
      </w:r>
    </w:p>
    <w:p w:rsidR="000A2C30" w:rsidRDefault="000A2C30" w:rsidP="000B1A5D">
      <w:pPr>
        <w:rPr>
          <w:b/>
        </w:rPr>
      </w:pPr>
    </w:p>
    <w:p w:rsidR="00A7509F" w:rsidRDefault="00A7509F" w:rsidP="000B1A5D">
      <w:pPr>
        <w:rPr>
          <w:b/>
        </w:rPr>
      </w:pPr>
      <w:r>
        <w:rPr>
          <w:b/>
        </w:rPr>
        <w:t>Data</w:t>
      </w:r>
    </w:p>
    <w:p w:rsidR="007A4371" w:rsidRDefault="007A4371" w:rsidP="000B1A5D">
      <w:pPr>
        <w:rPr>
          <w:b/>
        </w:rPr>
      </w:pPr>
    </w:p>
    <w:p w:rsidR="00A7509F" w:rsidRDefault="007A4371" w:rsidP="000B1A5D">
      <w:pPr>
        <w:rPr>
          <w:sz w:val="22"/>
        </w:rPr>
      </w:pPr>
      <w:r>
        <w:rPr>
          <w:sz w:val="22"/>
        </w:rPr>
        <w:t>As stated previously, the mushroom data set had 8127 instances of mushroom</w:t>
      </w:r>
      <w:r w:rsidR="002E40C3">
        <w:rPr>
          <w:sz w:val="22"/>
        </w:rPr>
        <w:t>s</w:t>
      </w:r>
      <w:r>
        <w:rPr>
          <w:sz w:val="22"/>
        </w:rPr>
        <w:t xml:space="preserve"> consisting of a total of 23 individual mushroom species.  The input variable consisted of 22 different features, which were all categorical.  This meant</w:t>
      </w:r>
      <w:r w:rsidR="001864D1">
        <w:rPr>
          <w:sz w:val="22"/>
        </w:rPr>
        <w:t xml:space="preserve"> that</w:t>
      </w:r>
      <w:r>
        <w:rPr>
          <w:sz w:val="22"/>
        </w:rPr>
        <w:t xml:space="preserve"> it was necessary to do one-hot-encoding in order to replace all categorical variables with o</w:t>
      </w:r>
      <w:r w:rsidR="002E40C3">
        <w:rPr>
          <w:sz w:val="22"/>
        </w:rPr>
        <w:t>ne or more new features that</w:t>
      </w:r>
      <w:r>
        <w:rPr>
          <w:sz w:val="22"/>
        </w:rPr>
        <w:t xml:space="preserve"> have the values 0 and 1.  After this step, I was left with 117 features, </w:t>
      </w:r>
      <w:r w:rsidR="007F2F1C">
        <w:rPr>
          <w:sz w:val="22"/>
        </w:rPr>
        <w:t>so my final input matrix was quite large.</w:t>
      </w:r>
      <w:r w:rsidR="002E40C3">
        <w:rPr>
          <w:sz w:val="22"/>
        </w:rPr>
        <w:t xml:space="preserve">  My target variable was edibility, were y=1 was for edible mushrooms and y=0 was for poisonous ones.  </w:t>
      </w:r>
      <w:r>
        <w:rPr>
          <w:sz w:val="22"/>
        </w:rPr>
        <w:t xml:space="preserve">     </w:t>
      </w:r>
    </w:p>
    <w:p w:rsidR="007A4371" w:rsidRDefault="007A4371" w:rsidP="000B1A5D">
      <w:pPr>
        <w:rPr>
          <w:b/>
        </w:rPr>
      </w:pPr>
    </w:p>
    <w:p w:rsidR="00A7509F" w:rsidRDefault="00A7509F" w:rsidP="000B1A5D">
      <w:pPr>
        <w:rPr>
          <w:b/>
        </w:rPr>
      </w:pPr>
      <w:r>
        <w:rPr>
          <w:b/>
        </w:rPr>
        <w:t>Algorithms</w:t>
      </w:r>
    </w:p>
    <w:p w:rsidR="002E40C3" w:rsidRDefault="002E40C3" w:rsidP="000B1A5D">
      <w:pPr>
        <w:rPr>
          <w:b/>
        </w:rPr>
      </w:pPr>
    </w:p>
    <w:p w:rsidR="002E40C3" w:rsidRPr="00580B2D" w:rsidRDefault="002E40C3" w:rsidP="000B1A5D">
      <w:pPr>
        <w:rPr>
          <w:sz w:val="22"/>
        </w:rPr>
      </w:pPr>
      <w:r w:rsidRPr="00580B2D">
        <w:rPr>
          <w:sz w:val="22"/>
        </w:rPr>
        <w:t>In my MVP Summary, I stated that I will be using logistic regression as my baseline model and then explore the performance of other models.  However, to my surprise, logistic regression</w:t>
      </w:r>
      <w:r w:rsidR="001F79F8" w:rsidRPr="00580B2D">
        <w:rPr>
          <w:sz w:val="22"/>
        </w:rPr>
        <w:t xml:space="preserve"> performed exceptionally well </w:t>
      </w:r>
      <w:r w:rsidR="00156B05" w:rsidRPr="00580B2D">
        <w:rPr>
          <w:sz w:val="22"/>
        </w:rPr>
        <w:t>by</w:t>
      </w:r>
      <w:r w:rsidR="001F79F8" w:rsidRPr="00580B2D">
        <w:rPr>
          <w:sz w:val="22"/>
        </w:rPr>
        <w:t xml:space="preserve"> just using the default parameters.  The </w:t>
      </w:r>
      <w:r w:rsidR="00580B2D" w:rsidRPr="00580B2D">
        <w:rPr>
          <w:sz w:val="22"/>
        </w:rPr>
        <w:t xml:space="preserve">test set </w:t>
      </w:r>
      <w:r w:rsidR="001F79F8" w:rsidRPr="00580B2D">
        <w:rPr>
          <w:sz w:val="22"/>
        </w:rPr>
        <w:t>accuracy score with logistic regression was 0.999.  I did also explore using 2 other models, in particular K-nearest n</w:t>
      </w:r>
      <w:r w:rsidR="004029AF" w:rsidRPr="00580B2D">
        <w:rPr>
          <w:sz w:val="22"/>
        </w:rPr>
        <w:t>eighbors and decision trees and achieved a perfect score of 1.000 with both models.</w:t>
      </w:r>
    </w:p>
    <w:p w:rsidR="002E40C3" w:rsidRPr="00580B2D" w:rsidRDefault="002E40C3" w:rsidP="000B1A5D">
      <w:pPr>
        <w:rPr>
          <w:b/>
          <w:sz w:val="22"/>
        </w:rPr>
      </w:pPr>
    </w:p>
    <w:p w:rsidR="002E40C3" w:rsidRDefault="002E40C3" w:rsidP="000B1A5D">
      <w:pPr>
        <w:rPr>
          <w:b/>
        </w:rPr>
      </w:pPr>
      <w:r>
        <w:rPr>
          <w:b/>
        </w:rPr>
        <w:t>Results</w:t>
      </w:r>
    </w:p>
    <w:p w:rsidR="000C26F2" w:rsidRDefault="000C26F2" w:rsidP="000B1A5D">
      <w:pPr>
        <w:rPr>
          <w:b/>
        </w:rPr>
      </w:pPr>
    </w:p>
    <w:p w:rsidR="004F4278" w:rsidRDefault="00580B2D" w:rsidP="00140B73">
      <w:pPr>
        <w:rPr>
          <w:sz w:val="22"/>
        </w:rPr>
      </w:pPr>
      <w:r w:rsidRPr="00580B2D">
        <w:rPr>
          <w:sz w:val="22"/>
        </w:rPr>
        <w:t xml:space="preserve">Examining the logistic regression model further showed that the mushroom odor had a significant role in the prediction of edibility.  We can observe that by exploring the beta coefficients of the logistic </w:t>
      </w:r>
      <w:r w:rsidR="00E00381">
        <w:rPr>
          <w:sz w:val="22"/>
        </w:rPr>
        <w:t xml:space="preserve">regression model provided below in Table 1.  </w:t>
      </w:r>
    </w:p>
    <w:p w:rsidR="00DC1578" w:rsidRPr="00580B2D" w:rsidRDefault="00DC1578" w:rsidP="00140B73">
      <w:pPr>
        <w:rPr>
          <w:sz w:val="22"/>
        </w:rPr>
      </w:pPr>
    </w:p>
    <w:p w:rsidR="00580B2D" w:rsidRDefault="00580B2D" w:rsidP="00140B73"/>
    <w:tbl>
      <w:tblPr>
        <w:tblW w:w="4524" w:type="dxa"/>
        <w:jc w:val="center"/>
        <w:tblCellMar>
          <w:left w:w="0" w:type="dxa"/>
          <w:right w:w="0" w:type="dxa"/>
        </w:tblCellMar>
        <w:tblLook w:val="0600" w:firstRow="0" w:lastRow="0" w:firstColumn="0" w:lastColumn="0" w:noHBand="1" w:noVBand="1"/>
      </w:tblPr>
      <w:tblGrid>
        <w:gridCol w:w="2853"/>
        <w:gridCol w:w="1671"/>
      </w:tblGrid>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b/>
                <w:bCs/>
                <w:sz w:val="22"/>
                <w:szCs w:val="22"/>
              </w:rPr>
              <w:lastRenderedPageBreak/>
              <w:t>Feature</w:t>
            </w:r>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b/>
                <w:bCs/>
                <w:sz w:val="22"/>
                <w:szCs w:val="22"/>
              </w:rPr>
              <w:t>β</w:t>
            </w:r>
          </w:p>
        </w:tc>
      </w:tr>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proofErr w:type="spellStart"/>
            <w:r w:rsidRPr="00580B2D">
              <w:rPr>
                <w:sz w:val="22"/>
                <w:szCs w:val="22"/>
              </w:rPr>
              <w:t>odor_n</w:t>
            </w:r>
            <w:proofErr w:type="spellEnd"/>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4.064</w:t>
            </w:r>
          </w:p>
        </w:tc>
      </w:tr>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proofErr w:type="spellStart"/>
            <w:r w:rsidRPr="00580B2D">
              <w:rPr>
                <w:sz w:val="22"/>
                <w:szCs w:val="22"/>
              </w:rPr>
              <w:t>odor_l</w:t>
            </w:r>
            <w:proofErr w:type="spellEnd"/>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2.656</w:t>
            </w:r>
          </w:p>
        </w:tc>
      </w:tr>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proofErr w:type="spellStart"/>
            <w:r w:rsidRPr="00580B2D">
              <w:rPr>
                <w:sz w:val="22"/>
                <w:szCs w:val="22"/>
              </w:rPr>
              <w:t>odor_a</w:t>
            </w:r>
            <w:proofErr w:type="spellEnd"/>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2.647</w:t>
            </w:r>
          </w:p>
        </w:tc>
      </w:tr>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gill-</w:t>
            </w:r>
            <w:proofErr w:type="spellStart"/>
            <w:r w:rsidRPr="00580B2D">
              <w:rPr>
                <w:sz w:val="22"/>
                <w:szCs w:val="22"/>
              </w:rPr>
              <w:t>size_b</w:t>
            </w:r>
            <w:proofErr w:type="spellEnd"/>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1.959</w:t>
            </w:r>
          </w:p>
        </w:tc>
      </w:tr>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gill-</w:t>
            </w:r>
            <w:proofErr w:type="spellStart"/>
            <w:r w:rsidRPr="00580B2D">
              <w:rPr>
                <w:sz w:val="22"/>
                <w:szCs w:val="22"/>
              </w:rPr>
              <w:t>spacing_c</w:t>
            </w:r>
            <w:proofErr w:type="spellEnd"/>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-1.522</w:t>
            </w:r>
          </w:p>
        </w:tc>
      </w:tr>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stalk-surface-above-</w:t>
            </w:r>
            <w:proofErr w:type="spellStart"/>
            <w:r w:rsidRPr="00580B2D">
              <w:rPr>
                <w:sz w:val="22"/>
                <w:szCs w:val="22"/>
              </w:rPr>
              <w:t>ring_k</w:t>
            </w:r>
            <w:proofErr w:type="spellEnd"/>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-1.665</w:t>
            </w:r>
          </w:p>
        </w:tc>
      </w:tr>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gill-</w:t>
            </w:r>
            <w:proofErr w:type="spellStart"/>
            <w:r w:rsidRPr="00580B2D">
              <w:rPr>
                <w:sz w:val="22"/>
                <w:szCs w:val="22"/>
              </w:rPr>
              <w:t>color_b</w:t>
            </w:r>
            <w:proofErr w:type="spellEnd"/>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-1.799</w:t>
            </w:r>
          </w:p>
        </w:tc>
      </w:tr>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gill-</w:t>
            </w:r>
            <w:proofErr w:type="spellStart"/>
            <w:r w:rsidRPr="00580B2D">
              <w:rPr>
                <w:sz w:val="22"/>
                <w:szCs w:val="22"/>
              </w:rPr>
              <w:t>size_n</w:t>
            </w:r>
            <w:proofErr w:type="spellEnd"/>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-2.067</w:t>
            </w:r>
          </w:p>
        </w:tc>
      </w:tr>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proofErr w:type="spellStart"/>
            <w:r w:rsidRPr="00580B2D">
              <w:rPr>
                <w:sz w:val="22"/>
                <w:szCs w:val="22"/>
              </w:rPr>
              <w:t>odor_p</w:t>
            </w:r>
            <w:proofErr w:type="spellEnd"/>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-2.253</w:t>
            </w:r>
          </w:p>
        </w:tc>
      </w:tr>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stalk-</w:t>
            </w:r>
            <w:proofErr w:type="spellStart"/>
            <w:r w:rsidRPr="00580B2D">
              <w:rPr>
                <w:sz w:val="22"/>
                <w:szCs w:val="22"/>
              </w:rPr>
              <w:t>root_b</w:t>
            </w:r>
            <w:proofErr w:type="spellEnd"/>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-2.287</w:t>
            </w:r>
          </w:p>
        </w:tc>
      </w:tr>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proofErr w:type="spellStart"/>
            <w:r w:rsidRPr="00580B2D">
              <w:rPr>
                <w:sz w:val="22"/>
                <w:szCs w:val="22"/>
              </w:rPr>
              <w:t>odor_f</w:t>
            </w:r>
            <w:proofErr w:type="spellEnd"/>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-2.608</w:t>
            </w:r>
          </w:p>
        </w:tc>
      </w:tr>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proofErr w:type="spellStart"/>
            <w:r w:rsidRPr="00580B2D">
              <w:rPr>
                <w:sz w:val="22"/>
                <w:szCs w:val="22"/>
              </w:rPr>
              <w:t>odor_c</w:t>
            </w:r>
            <w:proofErr w:type="spellEnd"/>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-2.638</w:t>
            </w:r>
          </w:p>
        </w:tc>
      </w:tr>
      <w:tr w:rsidR="00580B2D" w:rsidRPr="00580B2D" w:rsidTr="00580B2D">
        <w:trPr>
          <w:trHeight w:val="258"/>
          <w:jc w:val="center"/>
        </w:trPr>
        <w:tc>
          <w:tcPr>
            <w:tcW w:w="28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spore-print-</w:t>
            </w:r>
            <w:proofErr w:type="spellStart"/>
            <w:r w:rsidRPr="00580B2D">
              <w:rPr>
                <w:sz w:val="22"/>
                <w:szCs w:val="22"/>
              </w:rPr>
              <w:t>color_r</w:t>
            </w:r>
            <w:proofErr w:type="spellEnd"/>
          </w:p>
        </w:tc>
        <w:tc>
          <w:tcPr>
            <w:tcW w:w="1671" w:type="dxa"/>
            <w:tcBorders>
              <w:top w:val="single" w:sz="8" w:space="0" w:color="FFFFFF"/>
              <w:left w:val="single" w:sz="8" w:space="0" w:color="FFFFFF"/>
              <w:bottom w:val="single" w:sz="8" w:space="0" w:color="FFFFFF"/>
              <w:right w:val="single" w:sz="8" w:space="0" w:color="FFFFFF"/>
            </w:tcBorders>
            <w:shd w:val="clear" w:color="auto" w:fill="E9EDF4"/>
            <w:tcMar>
              <w:top w:w="15" w:type="dxa"/>
              <w:left w:w="29" w:type="dxa"/>
              <w:bottom w:w="0" w:type="dxa"/>
              <w:right w:w="29" w:type="dxa"/>
            </w:tcMar>
            <w:vAlign w:val="bottom"/>
            <w:hideMark/>
          </w:tcPr>
          <w:p w:rsidR="00580B2D" w:rsidRPr="00580B2D" w:rsidRDefault="00580B2D" w:rsidP="00580B2D">
            <w:pPr>
              <w:jc w:val="center"/>
              <w:rPr>
                <w:sz w:val="22"/>
                <w:szCs w:val="22"/>
              </w:rPr>
            </w:pPr>
            <w:r w:rsidRPr="00580B2D">
              <w:rPr>
                <w:sz w:val="22"/>
                <w:szCs w:val="22"/>
              </w:rPr>
              <w:t>-3.331</w:t>
            </w:r>
          </w:p>
        </w:tc>
      </w:tr>
    </w:tbl>
    <w:p w:rsidR="00382391" w:rsidRPr="00E00381" w:rsidRDefault="00E00381" w:rsidP="000B1A5D">
      <w:pPr>
        <w:rPr>
          <w:sz w:val="20"/>
        </w:rPr>
      </w:pPr>
      <w:r>
        <w:rPr>
          <w:sz w:val="20"/>
        </w:rPr>
        <w:t xml:space="preserve">Table 1.  Logistic regression most important </w:t>
      </w:r>
      <w:r>
        <w:rPr>
          <w:sz w:val="20"/>
        </w:rPr>
        <w:sym w:font="Symbol" w:char="F062"/>
      </w:r>
      <w:r>
        <w:rPr>
          <w:sz w:val="20"/>
        </w:rPr>
        <w:t xml:space="preserve">-coefficients.  Large positive </w:t>
      </w:r>
      <w:r>
        <w:rPr>
          <w:sz w:val="20"/>
        </w:rPr>
        <w:sym w:font="Symbol" w:char="F062"/>
      </w:r>
      <w:r>
        <w:rPr>
          <w:sz w:val="20"/>
        </w:rPr>
        <w:t xml:space="preserve">-coefficients are predictive of the mushroom being edible and large negative vales are predictive of the mushroom being poisonous.  </w:t>
      </w:r>
    </w:p>
    <w:p w:rsidR="000B1A5D" w:rsidRDefault="000B1A5D" w:rsidP="000B1A5D">
      <w:pPr>
        <w:jc w:val="center"/>
      </w:pPr>
    </w:p>
    <w:p w:rsidR="00E00381" w:rsidRDefault="00E00381" w:rsidP="00EF2553">
      <w:pPr>
        <w:rPr>
          <w:sz w:val="22"/>
          <w:szCs w:val="22"/>
        </w:rPr>
      </w:pPr>
      <w:r>
        <w:rPr>
          <w:sz w:val="22"/>
        </w:rPr>
        <w:t xml:space="preserve">In Table 1 we see that </w:t>
      </w:r>
      <w:proofErr w:type="spellStart"/>
      <w:r>
        <w:rPr>
          <w:sz w:val="22"/>
        </w:rPr>
        <w:t>odor_n</w:t>
      </w:r>
      <w:proofErr w:type="spellEnd"/>
      <w:r>
        <w:rPr>
          <w:sz w:val="22"/>
        </w:rPr>
        <w:t xml:space="preserve">, </w:t>
      </w:r>
      <w:proofErr w:type="spellStart"/>
      <w:r>
        <w:rPr>
          <w:sz w:val="22"/>
        </w:rPr>
        <w:t>odor_l</w:t>
      </w:r>
      <w:proofErr w:type="spellEnd"/>
      <w:r>
        <w:rPr>
          <w:sz w:val="22"/>
        </w:rPr>
        <w:t xml:space="preserve"> and </w:t>
      </w:r>
      <w:proofErr w:type="spellStart"/>
      <w:r>
        <w:rPr>
          <w:sz w:val="22"/>
        </w:rPr>
        <w:t>oder_a</w:t>
      </w:r>
      <w:proofErr w:type="spellEnd"/>
      <w:r>
        <w:rPr>
          <w:sz w:val="22"/>
        </w:rPr>
        <w:t xml:space="preserve"> have relatively large positive </w:t>
      </w:r>
      <w:r w:rsidRPr="00E00381">
        <w:rPr>
          <w:sz w:val="22"/>
          <w:szCs w:val="22"/>
        </w:rPr>
        <w:sym w:font="Symbol" w:char="F062"/>
      </w:r>
      <w:r w:rsidRPr="00E00381">
        <w:rPr>
          <w:sz w:val="22"/>
          <w:szCs w:val="22"/>
        </w:rPr>
        <w:t xml:space="preserve"> values</w:t>
      </w:r>
      <w:r>
        <w:rPr>
          <w:sz w:val="22"/>
          <w:szCs w:val="22"/>
        </w:rPr>
        <w:t xml:space="preserve"> wherea</w:t>
      </w:r>
      <w:r w:rsidR="00C4113E">
        <w:rPr>
          <w:sz w:val="22"/>
          <w:szCs w:val="22"/>
        </w:rPr>
        <w:t xml:space="preserve">s </w:t>
      </w:r>
      <w:proofErr w:type="spellStart"/>
      <w:r w:rsidR="00C4113E">
        <w:rPr>
          <w:sz w:val="22"/>
          <w:szCs w:val="22"/>
        </w:rPr>
        <w:t>odor_p</w:t>
      </w:r>
      <w:proofErr w:type="spellEnd"/>
      <w:r w:rsidR="00C4113E">
        <w:rPr>
          <w:sz w:val="22"/>
          <w:szCs w:val="22"/>
        </w:rPr>
        <w:t xml:space="preserve">, </w:t>
      </w:r>
      <w:proofErr w:type="spellStart"/>
      <w:r w:rsidR="00C4113E">
        <w:rPr>
          <w:sz w:val="22"/>
          <w:szCs w:val="22"/>
        </w:rPr>
        <w:t>odor_f</w:t>
      </w:r>
      <w:proofErr w:type="spellEnd"/>
      <w:r w:rsidR="00C4113E">
        <w:rPr>
          <w:sz w:val="22"/>
          <w:szCs w:val="22"/>
        </w:rPr>
        <w:t xml:space="preserve">, and </w:t>
      </w:r>
      <w:proofErr w:type="spellStart"/>
      <w:r w:rsidR="00C4113E">
        <w:rPr>
          <w:sz w:val="22"/>
          <w:szCs w:val="22"/>
        </w:rPr>
        <w:t>odor_c</w:t>
      </w:r>
      <w:proofErr w:type="spellEnd"/>
      <w:r w:rsidR="00C4113E">
        <w:rPr>
          <w:sz w:val="22"/>
          <w:szCs w:val="22"/>
        </w:rPr>
        <w:t xml:space="preserve"> have </w:t>
      </w:r>
      <w:r>
        <w:rPr>
          <w:sz w:val="22"/>
          <w:szCs w:val="22"/>
        </w:rPr>
        <w:t xml:space="preserve">relatively large negative </w:t>
      </w:r>
      <w:r w:rsidRPr="00E00381">
        <w:rPr>
          <w:sz w:val="22"/>
          <w:szCs w:val="22"/>
        </w:rPr>
        <w:sym w:font="Symbol" w:char="F062"/>
      </w:r>
      <w:r w:rsidRPr="00E00381">
        <w:rPr>
          <w:sz w:val="22"/>
          <w:szCs w:val="22"/>
        </w:rPr>
        <w:t xml:space="preserve"> values</w:t>
      </w:r>
      <w:r>
        <w:rPr>
          <w:sz w:val="22"/>
          <w:szCs w:val="22"/>
        </w:rPr>
        <w:t xml:space="preserve">.  </w:t>
      </w:r>
      <w:r w:rsidR="00EF2553">
        <w:rPr>
          <w:sz w:val="22"/>
          <w:szCs w:val="22"/>
        </w:rPr>
        <w:t>Since for logistic regression</w:t>
      </w:r>
      <w:r w:rsidR="00C13E2A">
        <w:rPr>
          <w:sz w:val="22"/>
          <w:szCs w:val="22"/>
        </w:rPr>
        <w:t xml:space="preserve">           </w:t>
      </w:r>
      <w:r w:rsidR="00EF2553">
        <w:rPr>
          <w:sz w:val="22"/>
          <w:szCs w:val="22"/>
        </w:rPr>
        <w:t xml:space="preserve"> </w:t>
      </w:r>
      <m:oMath>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f>
                  <m:fPr>
                    <m:ctrlPr>
                      <w:rPr>
                        <w:rFonts w:ascii="Cambria Math" w:eastAsiaTheme="minorHAnsi" w:hAnsi="Cambria Math" w:cstheme="minorBidi"/>
                        <w:i/>
                        <w:sz w:val="22"/>
                        <w:szCs w:val="22"/>
                      </w:rPr>
                    </m:ctrlPr>
                  </m:fPr>
                  <m:num>
                    <m:r>
                      <w:rPr>
                        <w:rFonts w:ascii="Cambria Math" w:hAnsi="Cambria Math"/>
                        <w:sz w:val="22"/>
                        <w:szCs w:val="22"/>
                      </w:rPr>
                      <m:t>p</m:t>
                    </m:r>
                  </m:num>
                  <m:den>
                    <m:r>
                      <w:rPr>
                        <w:rFonts w:ascii="Cambria Math" w:hAnsi="Cambria Math"/>
                        <w:sz w:val="22"/>
                        <w:szCs w:val="22"/>
                      </w:rPr>
                      <m:t>1-p</m:t>
                    </m:r>
                  </m:den>
                </m:f>
              </m:e>
            </m:d>
          </m:e>
        </m:func>
        <m:r>
          <w:rPr>
            <w:rFonts w:ascii="Cambria Math" w:hAnsi="Cambria Math"/>
            <w:sz w:val="22"/>
            <w:szCs w:val="22"/>
          </w:rPr>
          <m:t xml:space="preserve">= </m:t>
        </m:r>
        <m:nary>
          <m:naryPr>
            <m:chr m:val="∑"/>
            <m:limLoc m:val="undOvr"/>
            <m:ctrlPr>
              <w:rPr>
                <w:rFonts w:ascii="Cambria Math" w:eastAsiaTheme="minorHAnsi" w:hAnsi="Cambria Math" w:cstheme="minorBidi"/>
                <w:i/>
                <w:sz w:val="22"/>
                <w:szCs w:val="22"/>
              </w:rPr>
            </m:ctrlPr>
          </m:naryPr>
          <m:sub>
            <m:r>
              <w:rPr>
                <w:rFonts w:ascii="Cambria Math" w:hAnsi="Cambria Math"/>
                <w:sz w:val="22"/>
                <w:szCs w:val="22"/>
              </w:rPr>
              <m:t>i</m:t>
            </m:r>
          </m:sub>
          <m:sup>
            <m:r>
              <w:rPr>
                <w:rFonts w:ascii="Cambria Math" w:hAnsi="Cambria Math"/>
                <w:sz w:val="22"/>
                <w:szCs w:val="22"/>
              </w:rPr>
              <m:t>n</m:t>
            </m:r>
          </m:sup>
          <m:e>
            <m:sSub>
              <m:sSubPr>
                <m:ctrlPr>
                  <w:rPr>
                    <w:rFonts w:ascii="Cambria Math" w:eastAsiaTheme="minorHAnsi" w:hAnsi="Cambria Math" w:cstheme="minorBidi"/>
                    <w:i/>
                    <w:sz w:val="22"/>
                    <w:szCs w:val="22"/>
                  </w:rPr>
                </m:ctrlPr>
              </m:sSubPr>
              <m:e>
                <m:r>
                  <w:rPr>
                    <w:rFonts w:ascii="Cambria Math" w:hAnsi="Cambria Math"/>
                    <w:sz w:val="22"/>
                    <w:szCs w:val="22"/>
                  </w:rPr>
                  <m:t>β</m:t>
                </m:r>
              </m:e>
              <m:sub>
                <m:r>
                  <w:rPr>
                    <w:rFonts w:ascii="Cambria Math" w:hAnsi="Cambria Math"/>
                    <w:sz w:val="22"/>
                    <w:szCs w:val="22"/>
                  </w:rPr>
                  <m:t>i</m:t>
                </m:r>
              </m:sub>
            </m:sSub>
            <m:sSub>
              <m:sSubPr>
                <m:ctrlPr>
                  <w:rPr>
                    <w:rFonts w:ascii="Cambria Math" w:eastAsiaTheme="minorHAnsi" w:hAnsi="Cambria Math" w:cstheme="minorBidi"/>
                    <w:i/>
                    <w:sz w:val="22"/>
                    <w:szCs w:val="22"/>
                  </w:rPr>
                </m:ctrlPr>
              </m:sSubPr>
              <m:e>
                <m:r>
                  <w:rPr>
                    <w:rFonts w:ascii="Cambria Math" w:hAnsi="Cambria Math"/>
                    <w:sz w:val="22"/>
                    <w:szCs w:val="22"/>
                  </w:rPr>
                  <m:t>x</m:t>
                </m:r>
              </m:e>
              <m:sub>
                <m:r>
                  <w:rPr>
                    <w:rFonts w:ascii="Cambria Math" w:hAnsi="Cambria Math"/>
                    <w:sz w:val="22"/>
                    <w:szCs w:val="22"/>
                  </w:rPr>
                  <m:t>i</m:t>
                </m:r>
              </m:sub>
            </m:sSub>
          </m:e>
        </m:nary>
      </m:oMath>
      <w:r w:rsidR="00EF2553">
        <w:rPr>
          <w:rFonts w:eastAsiaTheme="minorEastAsia"/>
          <w:sz w:val="22"/>
          <w:szCs w:val="22"/>
        </w:rPr>
        <w:t xml:space="preserve">, features with larger positive </w:t>
      </w:r>
      <w:r w:rsidR="00EF2553" w:rsidRPr="00E00381">
        <w:rPr>
          <w:sz w:val="22"/>
          <w:szCs w:val="22"/>
        </w:rPr>
        <w:sym w:font="Symbol" w:char="F062"/>
      </w:r>
      <w:r w:rsidR="00EF2553">
        <w:rPr>
          <w:sz w:val="22"/>
          <w:szCs w:val="22"/>
        </w:rPr>
        <w:t xml:space="preserve"> coefficients will be predictive of p&gt;0.5 (i.e., edible mushrooms) and features with larger negative </w:t>
      </w:r>
      <w:r w:rsidR="00EF2553" w:rsidRPr="00E00381">
        <w:rPr>
          <w:sz w:val="22"/>
          <w:szCs w:val="22"/>
        </w:rPr>
        <w:sym w:font="Symbol" w:char="F062"/>
      </w:r>
      <w:r w:rsidR="00EF2553">
        <w:rPr>
          <w:sz w:val="22"/>
          <w:szCs w:val="22"/>
        </w:rPr>
        <w:t xml:space="preserve"> coefficients</w:t>
      </w:r>
      <w:r w:rsidR="00EF2553">
        <w:rPr>
          <w:sz w:val="22"/>
          <w:szCs w:val="22"/>
        </w:rPr>
        <w:t xml:space="preserve"> will be predictive of p&lt;0.5 (i.e., poisonous mushrooms).  In fact, if we examine the distribution of mushroom edibility based on </w:t>
      </w:r>
      <w:r w:rsidR="00C4113E">
        <w:rPr>
          <w:sz w:val="22"/>
          <w:szCs w:val="22"/>
        </w:rPr>
        <w:t xml:space="preserve">two features only, </w:t>
      </w:r>
      <w:r w:rsidR="00EF2553">
        <w:rPr>
          <w:sz w:val="22"/>
          <w:szCs w:val="22"/>
        </w:rPr>
        <w:t>odor=none</w:t>
      </w:r>
      <w:r w:rsidR="00C4113E">
        <w:rPr>
          <w:sz w:val="22"/>
          <w:szCs w:val="22"/>
        </w:rPr>
        <w:t xml:space="preserve"> and odor=foul, we can already do a good job at classifying the mushrooms as shown in Figure 1.</w:t>
      </w:r>
    </w:p>
    <w:p w:rsidR="00C4113E" w:rsidRDefault="00C4113E" w:rsidP="00EF2553">
      <w:pPr>
        <w:rPr>
          <w:sz w:val="22"/>
          <w:szCs w:val="22"/>
        </w:rPr>
      </w:pPr>
    </w:p>
    <w:p w:rsidR="00C4113E" w:rsidRDefault="00C4113E" w:rsidP="00EF2553">
      <w:pPr>
        <w:rPr>
          <w:sz w:val="22"/>
          <w:szCs w:val="22"/>
        </w:rPr>
      </w:pPr>
      <w:r>
        <w:rPr>
          <w:noProof/>
          <w:sz w:val="22"/>
          <w:szCs w:val="22"/>
        </w:rPr>
        <w:drawing>
          <wp:inline distT="0" distB="0" distL="0" distR="0">
            <wp:extent cx="5943600" cy="2546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shroom_bar_plot_od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rsidR="00C4113E" w:rsidRDefault="00C4113E" w:rsidP="00C4113E">
      <w:pPr>
        <w:tabs>
          <w:tab w:val="left" w:pos="3140"/>
        </w:tabs>
        <w:rPr>
          <w:sz w:val="20"/>
          <w:szCs w:val="22"/>
        </w:rPr>
      </w:pPr>
      <w:r>
        <w:rPr>
          <w:sz w:val="20"/>
          <w:szCs w:val="22"/>
        </w:rPr>
        <w:t>Figure1.  Distribution of mushrooms for two features, odor=None (on left) and odor=foul (on right).</w:t>
      </w:r>
    </w:p>
    <w:p w:rsidR="00C4113E" w:rsidRDefault="00C4113E" w:rsidP="00C4113E">
      <w:pPr>
        <w:tabs>
          <w:tab w:val="left" w:pos="3140"/>
        </w:tabs>
        <w:rPr>
          <w:sz w:val="20"/>
          <w:szCs w:val="22"/>
        </w:rPr>
      </w:pPr>
    </w:p>
    <w:p w:rsidR="00DC1578" w:rsidRDefault="00DC1578" w:rsidP="00C4113E">
      <w:pPr>
        <w:tabs>
          <w:tab w:val="left" w:pos="3140"/>
        </w:tabs>
        <w:rPr>
          <w:sz w:val="22"/>
          <w:szCs w:val="22"/>
        </w:rPr>
      </w:pPr>
      <w:r>
        <w:rPr>
          <w:sz w:val="22"/>
          <w:szCs w:val="22"/>
        </w:rPr>
        <w:t xml:space="preserve">The final results for the three models that I ran are summarized in Table 2 below.  Since we achieved an accuracy of 1.000 on our holdout data set, it wasn’t necessary to explore other models or even to do model tuning.  </w:t>
      </w:r>
    </w:p>
    <w:p w:rsidR="00DC1578" w:rsidRDefault="00DC1578" w:rsidP="00C4113E">
      <w:pPr>
        <w:tabs>
          <w:tab w:val="left" w:pos="3140"/>
        </w:tabs>
        <w:rPr>
          <w:sz w:val="22"/>
          <w:szCs w:val="22"/>
        </w:rPr>
      </w:pPr>
    </w:p>
    <w:p w:rsidR="00DC1578" w:rsidRDefault="00DC1578" w:rsidP="00C4113E">
      <w:pPr>
        <w:tabs>
          <w:tab w:val="left" w:pos="3140"/>
        </w:tabs>
        <w:rPr>
          <w:sz w:val="22"/>
          <w:szCs w:val="22"/>
        </w:rPr>
      </w:pPr>
    </w:p>
    <w:p w:rsidR="00DC1578" w:rsidRDefault="00DC1578" w:rsidP="00C4113E">
      <w:pPr>
        <w:tabs>
          <w:tab w:val="left" w:pos="3140"/>
        </w:tabs>
        <w:rPr>
          <w:sz w:val="22"/>
          <w:szCs w:val="22"/>
        </w:rPr>
      </w:pPr>
    </w:p>
    <w:tbl>
      <w:tblPr>
        <w:tblW w:w="7200" w:type="dxa"/>
        <w:jc w:val="center"/>
        <w:tblCellMar>
          <w:left w:w="0" w:type="dxa"/>
          <w:right w:w="0" w:type="dxa"/>
        </w:tblCellMar>
        <w:tblLook w:val="0420" w:firstRow="1" w:lastRow="0" w:firstColumn="0" w:lastColumn="0" w:noHBand="0" w:noVBand="1"/>
      </w:tblPr>
      <w:tblGrid>
        <w:gridCol w:w="1557"/>
        <w:gridCol w:w="1487"/>
        <w:gridCol w:w="1347"/>
        <w:gridCol w:w="1482"/>
        <w:gridCol w:w="1327"/>
      </w:tblGrid>
      <w:tr w:rsidR="00DC1578" w:rsidRPr="00DC1578" w:rsidTr="00DC1578">
        <w:trPr>
          <w:cantSplit/>
          <w:trHeight w:val="288"/>
          <w:jc w:val="center"/>
        </w:trPr>
        <w:tc>
          <w:tcPr>
            <w:tcW w:w="183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b/>
                <w:bCs/>
                <w:sz w:val="22"/>
                <w:szCs w:val="22"/>
              </w:rPr>
              <w:t>Model</w:t>
            </w:r>
          </w:p>
        </w:tc>
        <w:tc>
          <w:tcPr>
            <w:tcW w:w="183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b/>
                <w:bCs/>
                <w:sz w:val="22"/>
                <w:szCs w:val="22"/>
              </w:rPr>
              <w:t>Precision</w:t>
            </w:r>
          </w:p>
        </w:tc>
        <w:tc>
          <w:tcPr>
            <w:tcW w:w="183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b/>
                <w:bCs/>
                <w:sz w:val="22"/>
                <w:szCs w:val="22"/>
              </w:rPr>
              <w:t>Recall</w:t>
            </w:r>
          </w:p>
        </w:tc>
        <w:tc>
          <w:tcPr>
            <w:tcW w:w="183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b/>
                <w:bCs/>
                <w:sz w:val="22"/>
                <w:szCs w:val="22"/>
              </w:rPr>
              <w:t>Accuracy</w:t>
            </w:r>
          </w:p>
        </w:tc>
        <w:tc>
          <w:tcPr>
            <w:tcW w:w="183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b/>
                <w:bCs/>
                <w:sz w:val="22"/>
                <w:szCs w:val="22"/>
              </w:rPr>
              <w:t>AUC</w:t>
            </w:r>
          </w:p>
        </w:tc>
      </w:tr>
      <w:tr w:rsidR="00DC1578" w:rsidRPr="00DC1578" w:rsidTr="00DC1578">
        <w:trPr>
          <w:cantSplit/>
          <w:trHeight w:val="288"/>
          <w:jc w:val="center"/>
        </w:trPr>
        <w:tc>
          <w:tcPr>
            <w:tcW w:w="183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Logistic Regression</w:t>
            </w:r>
          </w:p>
        </w:tc>
        <w:tc>
          <w:tcPr>
            <w:tcW w:w="183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0.998</w:t>
            </w:r>
          </w:p>
        </w:tc>
        <w:tc>
          <w:tcPr>
            <w:tcW w:w="183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1.000</w:t>
            </w:r>
          </w:p>
        </w:tc>
        <w:tc>
          <w:tcPr>
            <w:tcW w:w="183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0.999</w:t>
            </w:r>
          </w:p>
        </w:tc>
        <w:tc>
          <w:tcPr>
            <w:tcW w:w="183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1.000</w:t>
            </w:r>
          </w:p>
        </w:tc>
      </w:tr>
      <w:tr w:rsidR="00DC1578" w:rsidRPr="00DC1578" w:rsidTr="00DC1578">
        <w:trPr>
          <w:cantSplit/>
          <w:trHeight w:val="288"/>
          <w:jc w:val="center"/>
        </w:trPr>
        <w:tc>
          <w:tcPr>
            <w:tcW w:w="183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KNN</w:t>
            </w:r>
          </w:p>
        </w:tc>
        <w:tc>
          <w:tcPr>
            <w:tcW w:w="183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1.000</w:t>
            </w:r>
          </w:p>
        </w:tc>
        <w:tc>
          <w:tcPr>
            <w:tcW w:w="183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1.000</w:t>
            </w:r>
          </w:p>
        </w:tc>
        <w:tc>
          <w:tcPr>
            <w:tcW w:w="183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1.000</w:t>
            </w:r>
          </w:p>
        </w:tc>
        <w:tc>
          <w:tcPr>
            <w:tcW w:w="183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1.000</w:t>
            </w:r>
          </w:p>
        </w:tc>
      </w:tr>
      <w:tr w:rsidR="00DC1578" w:rsidRPr="00DC1578" w:rsidTr="00DC1578">
        <w:trPr>
          <w:cantSplit/>
          <w:trHeight w:val="288"/>
          <w:jc w:val="center"/>
        </w:trPr>
        <w:tc>
          <w:tcPr>
            <w:tcW w:w="183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Decision Trees</w:t>
            </w:r>
          </w:p>
        </w:tc>
        <w:tc>
          <w:tcPr>
            <w:tcW w:w="183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1.000</w:t>
            </w:r>
          </w:p>
        </w:tc>
        <w:tc>
          <w:tcPr>
            <w:tcW w:w="183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1.000</w:t>
            </w:r>
          </w:p>
        </w:tc>
        <w:tc>
          <w:tcPr>
            <w:tcW w:w="183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1.000</w:t>
            </w:r>
          </w:p>
        </w:tc>
        <w:tc>
          <w:tcPr>
            <w:tcW w:w="183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C1578" w:rsidRPr="00DC1578" w:rsidRDefault="00DC1578" w:rsidP="00DC1578">
            <w:pPr>
              <w:tabs>
                <w:tab w:val="left" w:pos="3140"/>
              </w:tabs>
              <w:rPr>
                <w:rFonts w:asciiTheme="minorHAnsi" w:eastAsiaTheme="minorHAnsi" w:hAnsiTheme="minorHAnsi" w:cstheme="minorBidi"/>
                <w:sz w:val="22"/>
                <w:szCs w:val="22"/>
              </w:rPr>
            </w:pPr>
            <w:r w:rsidRPr="00DC1578">
              <w:rPr>
                <w:rFonts w:asciiTheme="minorHAnsi" w:eastAsiaTheme="minorHAnsi" w:hAnsiTheme="minorHAnsi" w:cstheme="minorBidi"/>
                <w:sz w:val="22"/>
                <w:szCs w:val="22"/>
              </w:rPr>
              <w:t>1.000</w:t>
            </w:r>
          </w:p>
        </w:tc>
      </w:tr>
    </w:tbl>
    <w:p w:rsidR="00DC1578" w:rsidRDefault="00DC1578" w:rsidP="00C4113E">
      <w:pPr>
        <w:tabs>
          <w:tab w:val="left" w:pos="3140"/>
        </w:tabs>
        <w:rPr>
          <w:sz w:val="20"/>
          <w:szCs w:val="20"/>
        </w:rPr>
      </w:pPr>
      <w:r>
        <w:rPr>
          <w:sz w:val="20"/>
          <w:szCs w:val="20"/>
        </w:rPr>
        <w:t xml:space="preserve">Table 2.  Hold out data set scores for the 3 different models explored.  </w:t>
      </w:r>
    </w:p>
    <w:p w:rsidR="00DC1578" w:rsidRDefault="00DC1578" w:rsidP="00C4113E">
      <w:pPr>
        <w:tabs>
          <w:tab w:val="left" w:pos="3140"/>
        </w:tabs>
        <w:rPr>
          <w:sz w:val="20"/>
          <w:szCs w:val="20"/>
        </w:rPr>
      </w:pPr>
    </w:p>
    <w:p w:rsidR="00DC1578" w:rsidRPr="00DC1578" w:rsidRDefault="008C034E" w:rsidP="00C4113E">
      <w:pPr>
        <w:tabs>
          <w:tab w:val="left" w:pos="3140"/>
        </w:tabs>
        <w:rPr>
          <w:sz w:val="22"/>
          <w:szCs w:val="22"/>
        </w:rPr>
      </w:pPr>
      <w:r>
        <w:rPr>
          <w:sz w:val="22"/>
          <w:szCs w:val="22"/>
        </w:rPr>
        <w:t>A few</w:t>
      </w:r>
      <w:r w:rsidR="00DC1578">
        <w:rPr>
          <w:sz w:val="22"/>
          <w:szCs w:val="22"/>
        </w:rPr>
        <w:t xml:space="preserve"> important observation</w:t>
      </w:r>
      <w:r>
        <w:rPr>
          <w:sz w:val="22"/>
          <w:szCs w:val="22"/>
        </w:rPr>
        <w:t>s</w:t>
      </w:r>
      <w:r w:rsidR="00DC1578">
        <w:rPr>
          <w:sz w:val="22"/>
          <w:szCs w:val="22"/>
        </w:rPr>
        <w:t xml:space="preserve"> about this data set is that it consisted of 2 mushroom families in which odor plays a significant role in identification.  However, this isn’t always the case for other mushroom families, so it would be interesting to see how these models perform if we expanded our data set to include other mushrooms.  In addition, one of the challenging aspects of mushroom identification is correctly identifying all of the attribute c</w:t>
      </w:r>
      <w:r>
        <w:rPr>
          <w:sz w:val="22"/>
          <w:szCs w:val="22"/>
        </w:rPr>
        <w:t>haracteristics</w:t>
      </w:r>
      <w:r w:rsidR="00DC1578">
        <w:rPr>
          <w:sz w:val="22"/>
          <w:szCs w:val="22"/>
        </w:rPr>
        <w:t>, which this data set has done for us.</w:t>
      </w:r>
      <w:r>
        <w:rPr>
          <w:sz w:val="22"/>
          <w:szCs w:val="22"/>
        </w:rPr>
        <w:t xml:space="preserve">  It could be interesting to see how robust our models are by leaving out key attributes or even swapping attributes, however that will be left for future work.  </w:t>
      </w:r>
      <w:r w:rsidR="00DC1578">
        <w:rPr>
          <w:sz w:val="22"/>
          <w:szCs w:val="22"/>
        </w:rPr>
        <w:t xml:space="preserve">  </w:t>
      </w:r>
      <w:bookmarkStart w:id="0" w:name="_GoBack"/>
      <w:bookmarkEnd w:id="0"/>
    </w:p>
    <w:sectPr w:rsidR="00DC1578" w:rsidRPr="00DC1578" w:rsidSect="003C145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E9E" w:rsidRDefault="00A36E9E" w:rsidP="000B1A5D">
      <w:r>
        <w:separator/>
      </w:r>
    </w:p>
  </w:endnote>
  <w:endnote w:type="continuationSeparator" w:id="0">
    <w:p w:rsidR="00A36E9E" w:rsidRDefault="00A36E9E" w:rsidP="000B1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E9E" w:rsidRDefault="00A36E9E" w:rsidP="000B1A5D">
      <w:r>
        <w:separator/>
      </w:r>
    </w:p>
  </w:footnote>
  <w:footnote w:type="continuationSeparator" w:id="0">
    <w:p w:rsidR="00A36E9E" w:rsidRDefault="00A36E9E" w:rsidP="000B1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5D" w:rsidRDefault="000B1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4FB"/>
    <w:multiLevelType w:val="hybridMultilevel"/>
    <w:tmpl w:val="7C0E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5D"/>
    <w:rsid w:val="000A2C30"/>
    <w:rsid w:val="000B1A5D"/>
    <w:rsid w:val="000C26F2"/>
    <w:rsid w:val="00140B73"/>
    <w:rsid w:val="00156B05"/>
    <w:rsid w:val="001801CC"/>
    <w:rsid w:val="001864D1"/>
    <w:rsid w:val="001F79F8"/>
    <w:rsid w:val="00206309"/>
    <w:rsid w:val="002E40C3"/>
    <w:rsid w:val="00336596"/>
    <w:rsid w:val="00382391"/>
    <w:rsid w:val="003C1459"/>
    <w:rsid w:val="003E3CF3"/>
    <w:rsid w:val="004029AF"/>
    <w:rsid w:val="004F4278"/>
    <w:rsid w:val="00580B2D"/>
    <w:rsid w:val="00722931"/>
    <w:rsid w:val="007278DA"/>
    <w:rsid w:val="007348D6"/>
    <w:rsid w:val="00751276"/>
    <w:rsid w:val="007A4371"/>
    <w:rsid w:val="007F2F1C"/>
    <w:rsid w:val="0081777F"/>
    <w:rsid w:val="008C034E"/>
    <w:rsid w:val="00A36E9E"/>
    <w:rsid w:val="00A37682"/>
    <w:rsid w:val="00A7509F"/>
    <w:rsid w:val="00AD6E43"/>
    <w:rsid w:val="00BC2CE7"/>
    <w:rsid w:val="00C13E2A"/>
    <w:rsid w:val="00C4113E"/>
    <w:rsid w:val="00CD019D"/>
    <w:rsid w:val="00DC1578"/>
    <w:rsid w:val="00DE78B5"/>
    <w:rsid w:val="00E00381"/>
    <w:rsid w:val="00E54683"/>
    <w:rsid w:val="00EF2553"/>
    <w:rsid w:val="00FA657E"/>
    <w:rsid w:val="00FD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5170"/>
  <w15:chartTrackingRefBased/>
  <w15:docId w15:val="{BFB26772-BA56-6945-A4C8-A3AA0E10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578"/>
    <w:rPr>
      <w:rFonts w:ascii="Times New Roman" w:eastAsia="Times New Roman" w:hAnsi="Times New Roman" w:cs="Times New Roman"/>
    </w:rPr>
  </w:style>
  <w:style w:type="paragraph" w:styleId="Heading1">
    <w:name w:val="heading 1"/>
    <w:basedOn w:val="Normal"/>
    <w:next w:val="Normal"/>
    <w:link w:val="Heading1Char"/>
    <w:uiPriority w:val="9"/>
    <w:qFormat/>
    <w:rsid w:val="000B1A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A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1A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A5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B1A5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A5D"/>
  </w:style>
  <w:style w:type="paragraph" w:styleId="Footer">
    <w:name w:val="footer"/>
    <w:basedOn w:val="Normal"/>
    <w:link w:val="FooterChar"/>
    <w:uiPriority w:val="99"/>
    <w:unhideWhenUsed/>
    <w:rsid w:val="000B1A5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A5D"/>
  </w:style>
  <w:style w:type="character" w:styleId="Hyperlink">
    <w:name w:val="Hyperlink"/>
    <w:basedOn w:val="DefaultParagraphFont"/>
    <w:uiPriority w:val="99"/>
    <w:unhideWhenUsed/>
    <w:rsid w:val="000C26F2"/>
    <w:rPr>
      <w:color w:val="0563C1" w:themeColor="hyperlink"/>
      <w:u w:val="single"/>
    </w:rPr>
  </w:style>
  <w:style w:type="character" w:styleId="UnresolvedMention">
    <w:name w:val="Unresolved Mention"/>
    <w:basedOn w:val="DefaultParagraphFont"/>
    <w:uiPriority w:val="99"/>
    <w:semiHidden/>
    <w:unhideWhenUsed/>
    <w:rsid w:val="000C26F2"/>
    <w:rPr>
      <w:color w:val="808080"/>
      <w:shd w:val="clear" w:color="auto" w:fill="E6E6E6"/>
    </w:rPr>
  </w:style>
  <w:style w:type="paragraph" w:styleId="ListParagraph">
    <w:name w:val="List Paragraph"/>
    <w:basedOn w:val="Normal"/>
    <w:uiPriority w:val="34"/>
    <w:qFormat/>
    <w:rsid w:val="00382391"/>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EF25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254227">
      <w:bodyDiv w:val="1"/>
      <w:marLeft w:val="0"/>
      <w:marRight w:val="0"/>
      <w:marTop w:val="0"/>
      <w:marBottom w:val="0"/>
      <w:divBdr>
        <w:top w:val="none" w:sz="0" w:space="0" w:color="auto"/>
        <w:left w:val="none" w:sz="0" w:space="0" w:color="auto"/>
        <w:bottom w:val="none" w:sz="0" w:space="0" w:color="auto"/>
        <w:right w:val="none" w:sz="0" w:space="0" w:color="auto"/>
      </w:divBdr>
    </w:div>
    <w:div w:id="133687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Sturm</dc:creator>
  <cp:keywords/>
  <dc:description/>
  <cp:lastModifiedBy>Benjamin Sturm</cp:lastModifiedBy>
  <cp:revision>12</cp:revision>
  <dcterms:created xsi:type="dcterms:W3CDTF">2018-05-17T20:44:00Z</dcterms:created>
  <dcterms:modified xsi:type="dcterms:W3CDTF">2018-05-18T19:07:00Z</dcterms:modified>
</cp:coreProperties>
</file>